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4D1C" w14:textId="34005EED" w:rsidR="00092ED7" w:rsidRDefault="005138F3" w:rsidP="00092ED7">
      <w:pPr>
        <w:pStyle w:val="Title-Elegant"/>
        <w:pBdr>
          <w:top w:val="none" w:sz="0" w:space="0" w:color="auto"/>
        </w:pBdr>
        <w:ind w:right="44"/>
        <w:jc w:val="left"/>
        <w:rPr>
          <w:b/>
          <w:color w:val="76923C"/>
          <w:sz w:val="24"/>
          <w:szCs w:val="24"/>
        </w:rPr>
      </w:pPr>
      <w:bookmarkStart w:id="0" w:name="_GoBack"/>
      <w:bookmarkEnd w:id="0"/>
      <w:r w:rsidRPr="007513F9">
        <w:rPr>
          <w:noProof/>
          <w:sz w:val="24"/>
          <w:szCs w:val="24"/>
        </w:rPr>
        <w:drawing>
          <wp:anchor distT="0" distB="0" distL="120396" distR="114300" simplePos="0" relativeHeight="251652608" behindDoc="1" locked="0" layoutInCell="1" allowOverlap="0" wp14:anchorId="5B0CF2E2" wp14:editId="57CB927B">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3">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32">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76923c [2406]" stroked="f" strokecolor="#4e6128 [1606]">
            <v:shadow color="#868686"/>
            <v:textpath style="font-family:&quot;Times New Roman&quot;;font-size:24pt;font-weight:bold;v-text-kern:t" trim="t" fitpath="t" string="DATA BRIEF 2013"/>
            <o:lock v:ext="edit" aspectratio="t"/>
            <w10:wrap type="square"/>
          </v:shape>
        </w:pict>
      </w:r>
    </w:p>
    <w:p w14:paraId="3A0F4EB5" w14:textId="1D7BDF21" w:rsidR="001D1085" w:rsidRDefault="00D05A32"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76923c" strokecolor="#76923c">
            <v:shadow color="#868686"/>
            <v:textpath style="font-family:&quot;Times New Roman&quot;;font-size:28pt;font-weight:bold;v-text-kern:t" trim="t" fitpath="t" string="SUICIDES AND SELF-INFLICTED&#10;"/>
            <w10:wrap type="square"/>
          </v:shape>
        </w:pict>
      </w:r>
    </w:p>
    <w:p w14:paraId="6A47C578" w14:textId="21612127" w:rsidR="001D1085" w:rsidRPr="001D1085" w:rsidRDefault="001D1085" w:rsidP="008015A9">
      <w:pPr>
        <w:pStyle w:val="Title-Elegant"/>
        <w:pBdr>
          <w:top w:val="none" w:sz="0" w:space="0" w:color="auto"/>
        </w:pBdr>
        <w:jc w:val="left"/>
        <w:rPr>
          <w:rFonts w:ascii="Arial Narrow" w:hAnsi="Arial Narrow"/>
          <w:caps w:val="0"/>
          <w:noProof/>
          <w:sz w:val="4"/>
          <w:szCs w:val="4"/>
        </w:rPr>
      </w:pPr>
    </w:p>
    <w:p w14:paraId="7BAEB024" w14:textId="2818A031" w:rsidR="00092ED7" w:rsidRPr="001D1085" w:rsidRDefault="00092ED7" w:rsidP="008015A9">
      <w:pPr>
        <w:pStyle w:val="Title-Elegant"/>
        <w:pBdr>
          <w:top w:val="none" w:sz="0" w:space="0" w:color="auto"/>
        </w:pBdr>
        <w:jc w:val="left"/>
        <w:rPr>
          <w:rFonts w:ascii="Arial Narrow" w:hAnsi="Arial Narrow"/>
          <w:caps w:val="0"/>
          <w:noProof/>
          <w:sz w:val="4"/>
          <w:szCs w:val="4"/>
        </w:rPr>
      </w:pPr>
    </w:p>
    <w:p w14:paraId="6B7CAF99" w14:textId="4466FF0B"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v:textbox>
              </v:shape>
            </w:pict>
          </mc:Fallback>
        </mc:AlternateContent>
      </w:r>
      <w:r w:rsidR="00D05A32">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76923c" strokecolor="#76923c">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16102D" w:rsidRPr="006755AC">
        <w:rPr>
          <w:rFonts w:ascii="Arial Narrow" w:hAnsi="Arial Narrow" w:cs="Arial"/>
          <w:sz w:val="18"/>
          <w:szCs w:val="18"/>
        </w:rPr>
        <w:t>Winter 2016</w:t>
      </w:r>
    </w:p>
    <w:p w14:paraId="29696609"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4B7C3F03" w14:textId="7381442C"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14:paraId="788A2476"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66A5C2EB"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56E30C18" w14:textId="3826CF5B"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249D8422">
                <wp:simplePos x="0" y="0"/>
                <wp:positionH relativeFrom="column">
                  <wp:posOffset>4229100</wp:posOffset>
                </wp:positionH>
                <wp:positionV relativeFrom="paragraph">
                  <wp:posOffset>147955</wp:posOffset>
                </wp:positionV>
                <wp:extent cx="2628900" cy="6858000"/>
                <wp:effectExtent l="0" t="0" r="0" b="0"/>
                <wp:wrapTight wrapText="bothSides">
                  <wp:wrapPolygon edited="0">
                    <wp:start x="0" y="0"/>
                    <wp:lineTo x="0" y="21540"/>
                    <wp:lineTo x="21443" y="21540"/>
                    <wp:lineTo x="21443"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0857515"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There were a total of 11,457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self-inflicted injuries in FY2013.</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724479"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6F32F981" w14:textId="0E0AC13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724479" w:rsidRDefault="00724479" w:rsidP="00E46DDA">
                            <w:pPr>
                              <w:tabs>
                                <w:tab w:val="left" w:pos="1080"/>
                              </w:tabs>
                              <w:suppressAutoHyphens/>
                              <w:rPr>
                                <w:rFonts w:ascii="Arial" w:hAnsi="Arial" w:cs="Arial"/>
                                <w:sz w:val="10"/>
                                <w:szCs w:val="10"/>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724479" w:rsidRDefault="00724479" w:rsidP="00E46DDA">
                            <w:pPr>
                              <w:tabs>
                                <w:tab w:val="left" w:pos="1080"/>
                              </w:tabs>
                              <w:suppressAutoHyphens/>
                              <w:rPr>
                                <w:rFonts w:ascii="Arial" w:hAnsi="Arial" w:cs="Arial"/>
                                <w:sz w:val="10"/>
                                <w:szCs w:val="10"/>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11.65pt;width:207pt;height:540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" filled="f" stroked="f">
                <v:textbox inset="0,0,0,0">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0857515"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There were a total of 11,457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self-inflicted injuries in FY2013.</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724479"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6F32F981" w14:textId="0E0AC13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724479" w:rsidRDefault="00724479" w:rsidP="00E46DDA">
                      <w:pPr>
                        <w:tabs>
                          <w:tab w:val="left" w:pos="1080"/>
                        </w:tabs>
                        <w:suppressAutoHyphens/>
                        <w:rPr>
                          <w:rFonts w:ascii="Arial" w:hAnsi="Arial" w:cs="Arial"/>
                          <w:sz w:val="10"/>
                          <w:szCs w:val="10"/>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724479" w:rsidRDefault="00724479" w:rsidP="00E46DDA">
                      <w:pPr>
                        <w:tabs>
                          <w:tab w:val="left" w:pos="1080"/>
                        </w:tabs>
                        <w:suppressAutoHyphens/>
                        <w:rPr>
                          <w:rFonts w:ascii="Arial" w:hAnsi="Arial" w:cs="Arial"/>
                          <w:sz w:val="10"/>
                          <w:szCs w:val="10"/>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v:textbox>
                <w10:wrap type="tight"/>
              </v:shape>
            </w:pict>
          </mc:Fallback>
        </mc:AlternateContent>
      </w:r>
    </w:p>
    <w:p w14:paraId="5F53E470" w14:textId="36A5F3E3" w:rsidR="0016102D" w:rsidRPr="005B090D" w:rsidRDefault="00F3279A"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114300" distR="114300" simplePos="0" relativeHeight="251654656" behindDoc="0" locked="0" layoutInCell="1" allowOverlap="1" wp14:anchorId="2611D97E" wp14:editId="2A21EEDF">
                <wp:simplePos x="0" y="0"/>
                <wp:positionH relativeFrom="column">
                  <wp:posOffset>2612390</wp:posOffset>
                </wp:positionH>
                <wp:positionV relativeFrom="paragraph">
                  <wp:posOffset>829945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5.7pt;margin-top:65.3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fXDg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" filled="f" stroked="f">
                <v:textbo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5680" behindDoc="0" locked="0" layoutInCell="1" allowOverlap="1" wp14:anchorId="49E78BA9" wp14:editId="178A27B4">
                <wp:simplePos x="0" y="0"/>
                <wp:positionH relativeFrom="column">
                  <wp:posOffset>3088640</wp:posOffset>
                </wp:positionH>
                <wp:positionV relativeFrom="paragraph">
                  <wp:posOffset>1815465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3.2pt;margin-top:142.9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" filled="f" stroked="f">
                <v:textbox style="mso-fit-shape-to-text:t">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592BD777">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J0uQ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" filled="f" stroked="f">
                <v:textbo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v:textbox>
              </v:shape>
            </w:pict>
          </mc:Fallback>
        </mc:AlternateContent>
      </w:r>
      <w:r w:rsidR="004975E7">
        <w:rPr>
          <w:noProof/>
        </w:rPr>
        <w:drawing>
          <wp:inline distT="0" distB="0" distL="0" distR="0" wp14:anchorId="520A1494" wp14:editId="1316B5AC">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14:paraId="306F7E3F"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04AFD65"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608B48B" w14:textId="77777777" w:rsidR="00201FAE" w:rsidRDefault="00201FAE"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1789A5D" w14:textId="77777777"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AC6AF8F" w14:textId="77777777" w:rsidR="007E7CEA" w:rsidRPr="00A3272D"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1420300A" w14:textId="0070739E" w:rsidR="00753763" w:rsidRPr="00CF457C" w:rsidRDefault="00B6303C"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footerReference w:type="even" r:id="rId11"/>
          <w:footerReference w:type="default" r:id="rId12"/>
          <w:footnotePr>
            <w:numStart w:val="9"/>
          </w:footnotePr>
          <w:type w:val="oddPage"/>
          <w:pgSz w:w="12240" w:h="15840" w:code="1"/>
          <w:pgMar w:top="720" w:right="720" w:bottom="720" w:left="720" w:header="720" w:footer="360" w:gutter="0"/>
          <w:pgNumType w:start="1"/>
          <w:cols w:space="180"/>
          <w:docGrid w:linePitch="360"/>
        </w:sectPr>
      </w:pPr>
      <w:r>
        <w:rPr>
          <w:noProof/>
        </w:rPr>
        <mc:AlternateContent>
          <mc:Choice Requires="wps">
            <w:drawing>
              <wp:anchor distT="0" distB="0" distL="114300" distR="114300" simplePos="0" relativeHeight="251650560" behindDoc="0" locked="0" layoutInCell="1" allowOverlap="1" wp14:anchorId="706FECA9" wp14:editId="4C5611B8">
                <wp:simplePos x="0" y="0"/>
                <wp:positionH relativeFrom="column">
                  <wp:posOffset>-66675</wp:posOffset>
                </wp:positionH>
                <wp:positionV relativeFrom="paragraph">
                  <wp:posOffset>2703195</wp:posOffset>
                </wp:positionV>
                <wp:extent cx="4227830" cy="457200"/>
                <wp:effectExtent l="0" t="0" r="0" b="0"/>
                <wp:wrapNone/>
                <wp:docPr id="48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2F53" w14:textId="1F43A953"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198B40E5" w14:textId="77777777" w:rsidR="00033A5C" w:rsidRDefault="00033A5C" w:rsidP="005C4738">
                            <w:pPr>
                              <w:rPr>
                                <w:rFonts w:ascii="Arial" w:hAnsi="Arial" w:cs="Arial"/>
                                <w:sz w:val="14"/>
                                <w:szCs w:val="14"/>
                              </w:rPr>
                            </w:pP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5.25pt;margin-top:212.85pt;width:332.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lY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" filled="f" stroked="f">
                <v:textbox>
                  <w:txbxContent>
                    <w:p w14:paraId="30932F53" w14:textId="1F43A953"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MA</w:t>
                      </w:r>
                      <w:r w:rsidR="00825FB2">
                        <w:rPr>
                          <w:rFonts w:ascii="Arial" w:hAnsi="Arial" w:cs="Arial"/>
                          <w:sz w:val="14"/>
                          <w:szCs w:val="14"/>
                        </w:rPr>
                        <w:t xml:space="preserve">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198B40E5" w14:textId="77777777" w:rsidR="00033A5C" w:rsidRDefault="00033A5C" w:rsidP="005C4738">
                      <w:pPr>
                        <w:rPr>
                          <w:rFonts w:ascii="Arial" w:hAnsi="Arial" w:cs="Arial"/>
                          <w:sz w:val="14"/>
                          <w:szCs w:val="14"/>
                        </w:rPr>
                      </w:pP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v:textbox>
              </v:shape>
            </w:pict>
          </mc:Fallback>
        </mc:AlternateContent>
      </w:r>
      <w:r w:rsidR="003F311C">
        <w:rPr>
          <w:noProof/>
        </w:rPr>
        <mc:AlternateContent>
          <mc:Choice Requires="wpc">
            <w:drawing>
              <wp:inline distT="0" distB="0" distL="0" distR="0" wp14:anchorId="21F4BAFE" wp14:editId="53D9771F">
                <wp:extent cx="4019550" cy="2711450"/>
                <wp:effectExtent l="0" t="0" r="19050" b="12700"/>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g:wgp>
                        <wpg:cNvPr id="541" name="Group 541"/>
                        <wpg:cNvGrpSpPr/>
                        <wpg:grpSpPr>
                          <a:xfrm>
                            <a:off x="0" y="0"/>
                            <a:ext cx="4019550" cy="2658534"/>
                            <a:chOff x="-240398" y="-52008"/>
                            <a:chExt cx="4300703" cy="2743572"/>
                          </a:xfrm>
                        </wpg:grpSpPr>
                        <wpg:grpSp>
                          <wpg:cNvPr id="542" name="Group 542"/>
                          <wpg:cNvGrpSpPr/>
                          <wpg:grpSpPr>
                            <a:xfrm>
                              <a:off x="-240398" y="-52008"/>
                              <a:ext cx="4300703" cy="2743572"/>
                              <a:chOff x="-255516" y="-55232"/>
                              <a:chExt cx="4571148" cy="2913651"/>
                            </a:xfrm>
                          </wpg:grpSpPr>
                          <wpg:grpSp>
                            <wpg:cNvPr id="543" name="Group 543"/>
                            <wpg:cNvGrpSpPr/>
                            <wpg:grpSpPr>
                              <a:xfrm>
                                <a:off x="69443" y="660059"/>
                                <a:ext cx="4202861" cy="2198360"/>
                                <a:chOff x="69443" y="660059"/>
                                <a:chExt cx="4202861" cy="2198360"/>
                              </a:xfrm>
                            </wpg:grpSpPr>
                            <wpg:grpSp>
                              <wpg:cNvPr id="288" name="Group 288"/>
                              <wpg:cNvGrpSpPr/>
                              <wpg:grpSpPr>
                                <a:xfrm>
                                  <a:off x="69443" y="660059"/>
                                  <a:ext cx="2989475" cy="2198360"/>
                                  <a:chOff x="150469" y="660104"/>
                                  <a:chExt cx="2135343" cy="1710541"/>
                                </a:xfrm>
                              </wpg:grpSpPr>
                              <wps:wsp>
                                <wps:cNvPr id="289" name="Isosceles Triangle 289"/>
                                <wps:cNvSpPr/>
                                <wps:spPr>
                                  <a:xfrm>
                                    <a:off x="196893" y="660104"/>
                                    <a:ext cx="2041161" cy="1658152"/>
                                  </a:xfrm>
                                  <a:prstGeom prst="triangle">
                                    <a:avLst>
                                      <a:gd name="adj" fmla="val 49561"/>
                                    </a:avLst>
                                  </a:prstGeom>
                                  <a:solidFill>
                                    <a:srgbClr val="9BBB59">
                                      <a:lumMod val="50000"/>
                                    </a:srgbClr>
                                  </a:solidFill>
                                  <a:ln w="12700" cap="flat" cmpd="sng" algn="ctr">
                                    <a:noFill/>
                                    <a:prstDash val="solid"/>
                                  </a:ln>
                                  <a:effectLst/>
                                </wps:spPr>
                                <wps:txbx>
                                  <w:txbxContent>
                                    <w:p w14:paraId="2C8AD2A3"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Trapezoid 290"/>
                                <wps:cNvSpPr/>
                                <wps:spPr>
                                  <a:xfrm>
                                    <a:off x="150469" y="1410371"/>
                                    <a:ext cx="2135343" cy="960274"/>
                                  </a:xfrm>
                                  <a:prstGeom prst="trapezoid">
                                    <a:avLst>
                                      <a:gd name="adj" fmla="val 64504"/>
                                    </a:avLst>
                                  </a:prstGeom>
                                  <a:solidFill>
                                    <a:schemeClr val="accent3">
                                      <a:lumMod val="40000"/>
                                      <a:lumOff val="60000"/>
                                    </a:schemeClr>
                                  </a:solidFill>
                                  <a:ln w="12700" cap="flat" cmpd="sng" algn="ctr">
                                    <a:noFill/>
                                    <a:prstDash val="solid"/>
                                  </a:ln>
                                  <a:effectLst/>
                                </wps:spPr>
                                <wps:txbx>
                                  <w:txbxContent>
                                    <w:p w14:paraId="1F5E4F1D"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753975" y="952518"/>
                                    <a:ext cx="928467" cy="457854"/>
                                  </a:xfrm>
                                  <a:prstGeom prst="trapezoid">
                                    <a:avLst>
                                      <a:gd name="adj" fmla="val 64592"/>
                                    </a:avLst>
                                  </a:prstGeom>
                                  <a:solidFill>
                                    <a:schemeClr val="accent3">
                                      <a:alpha val="70000"/>
                                    </a:schemeClr>
                                  </a:solidFill>
                                  <a:ln w="47625" cap="flat" cmpd="sng" algn="ctr">
                                    <a:solidFill>
                                      <a:schemeClr val="bg1"/>
                                    </a:solidFill>
                                    <a:prstDash val="solid"/>
                                  </a:ln>
                                  <a:effectLst/>
                                </wps:spPr>
                                <wps:txbx>
                                  <w:txbxContent>
                                    <w:p w14:paraId="2A31EA17"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77777777"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14:paraId="028C7411" w14:textId="6F3F4687"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4,258</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Pr>
                                          <w:rFonts w:ascii="Arial" w:hAnsi="Arial" w:cs="Arial"/>
                                          <w:color w:val="auto"/>
                                          <w:sz w:val="20"/>
                                          <w:szCs w:val="20"/>
                                        </w:rPr>
                                        <w:t>FY2013</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255516" y="-55232"/>
                                <a:ext cx="4571148" cy="602416"/>
                              </a:xfrm>
                              <a:prstGeom prst="rect">
                                <a:avLst/>
                              </a:prstGeom>
                              <a:solidFill>
                                <a:srgbClr val="FFFFFF">
                                  <a:alpha val="0"/>
                                </a:srgbClr>
                              </a:solidFill>
                              <a:ln w="9525">
                                <a:noFill/>
                                <a:miter lim="800000"/>
                                <a:headEnd/>
                                <a:tailEnd/>
                              </a:ln>
                            </wps:spPr>
                            <wps:txbx>
                              <w:txbxContent>
                                <w:p w14:paraId="11B631CE" w14:textId="6505A188"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825FB2">
                                    <w:rPr>
                                      <w:rFonts w:ascii="Arial" w:hAnsi="Arial" w:cs="Arial"/>
                                      <w:b/>
                                      <w:bCs/>
                                      <w:sz w:val="20"/>
                                      <w:szCs w:val="20"/>
                                    </w:rPr>
                                    <w:t xml:space="preserve"> (FY2013)</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14:paraId="67664B47" w14:textId="77777777"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b/>
                                    <w:bCs/>
                                    <w:sz w:val="20"/>
                                    <w:szCs w:val="20"/>
                                  </w:rPr>
                                  <w:t>7,199</w:t>
                                </w:r>
                              </w:p>
                              <w:p w14:paraId="5A62C626" w14:textId="1AF35CB9"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Pr="004C3CE2">
                                  <w:rPr>
                                    <w:rFonts w:ascii="Arial" w:hAnsi="Arial" w:cs="Arial"/>
                                    <w:sz w:val="20"/>
                                    <w:szCs w:val="20"/>
                                  </w:rPr>
                                  <w:t>nflicted Injuries (FY2013)</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16.5pt;height:213.5pt;mso-position-horizontal-relative:char;mso-position-vertical-relative:line" coordsize="40195,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0195;height:27114;visibility:visible;mso-wrap-style:square" stroked="t" strokecolor="black [3213]" strokeweight=".5pt">
                  <v:fill o:detectmouseclick="t"/>
                  <v:path o:connecttype="none"/>
                </v:shape>
                <v:group id="Group 541" o:spid="_x0000_s1035" style="position:absolute;width:40195;height:26585" coordorigin="-2403,-520" coordsize="43007,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6" style="position:absolute;left:-2403;top:-520;width:43006;height:27435" coordorigin="-2555,-552" coordsize="45711,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7" style="position:absolute;left:694;top:6600;width:42029;height:21984" coordorigin="694,6600" coordsize="42028,2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8" style="position:absolute;left:694;top:6600;width:29895;height:21984" coordorigin="1504,6601" coordsize="213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39" type="#_x0000_t5" style="position:absolute;left:1968;top:6601;width:20412;height:1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dCMIA&#10;AADcAAAADwAAAGRycy9kb3ducmV2LnhtbESPT4vCMBTE7wt+h/AEb2tqhVWrUWShsO7Nf/dH82yr&#10;zUs3yWr99kYQPA4z8xtmsepMI67kfG1ZwWiYgCAurK65VHDY559TED4ga2wsk4I7eVgtex8LzLS9&#10;8Zauu1CKCGGfoYIqhDaT0hcVGfRD2xJH72SdwRClK6V2eItw08g0Sb6kwZrjQoUtfVdUXHb/RsF2&#10;pA2N3ST9Tf6K+9kcc7exuVKDfreegwjUhXf41f7RCtLpD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t0IwgAAANwAAAAPAAAAAAAAAAAAAAAAAJgCAABkcnMvZG93&#10;bnJldi54bWxQSwUGAAAAAAQABAD1AAAAhwMAAAAA&#10;" adj="10705" fillcolor="#4f6228" stroked="f" strokeweight="1pt">
                          <v:textbox>
                            <w:txbxContent>
                              <w:p w14:paraId="2C8AD2A3" w14:textId="77777777" w:rsidR="00033A5C" w:rsidRDefault="00033A5C" w:rsidP="003F311C"/>
                            </w:txbxContent>
                          </v:textbox>
                        </v:shape>
                        <v:shape id="Trapezoid 290" o:spid="_x0000_s1040" style="position:absolute;left:1504;top:14103;width:21354;height:9603;visibility:visible;mso-wrap-style:square;v-text-anchor:middle" coordsize="2135343,960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NfMEA&#10;AADcAAAADwAAAGRycy9kb3ducmV2LnhtbERPy4rCMBTdC/5DuII7Te1i1GoUdVAGFwM+wO21ubbF&#10;5qY0qXb8erMYcHk47/myNaV4UO0KywpGwwgEcWp1wZmC82k7mIBwHlljaZkU/JGD5aLbmWOi7ZMP&#10;9Dj6TIQQdgkqyL2vEildmpNBN7QVceButjboA6wzqWt8hnBTyjiKvqTBgkNDjhVtckrvx8YokONt&#10;c93tV/ZbR0W8Lu/N6xL/KtXvtasZCE+t/4j/3T9aQTwN8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zXzBAAAA3AAAAA8AAAAAAAAAAAAAAAAAmAIAAGRycy9kb3du&#10;cmV2LnhtbFBLBQYAAAAABAAEAPUAAACGAwAAAAA=&#10;" adj="-11796480,,5400" path="m,960274l619415,r896513,l2135343,960274,,960274xe" fillcolor="#d6e3bc [1302]" stroked="f" strokeweight="1pt">
                          <v:stroke joinstyle="miter"/>
                          <v:formulas/>
                          <v:path arrowok="t" o:connecttype="custom" o:connectlocs="0,960274;619415,0;1515928,0;2135343,960274;0,960274" o:connectangles="0,0,0,0,0" textboxrect="0,0,2135343,960274"/>
                          <v:textbox>
                            <w:txbxContent>
                              <w:p w14:paraId="1F5E4F1D" w14:textId="77777777" w:rsidR="00033A5C" w:rsidRDefault="00033A5C" w:rsidP="003F311C"/>
                            </w:txbxContent>
                          </v:textbox>
                        </v:shape>
                        <v:shape id="Trapezoid 291" o:spid="_x0000_s1041" style="position:absolute;left:7539;top:9525;width:9285;height:4578;visibility:visible;mso-wrap-style:square;v-text-anchor:middle" coordsize="928467,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3IcUA&#10;AADcAAAADwAAAGRycy9kb3ducmV2LnhtbESPT2vCQBTE74LfYXlCb7qrlKqpmyCWSqUn/1x6e82+&#10;JsHs25Bdk/jtu4WCx2FmfsNsssHWoqPWV441zGcKBHHuTMWFhsv5fboC4QOywdoxabiThywdjzaY&#10;GNfzkbpTKESEsE9QQxlCk0jp85Is+plriKP341qLIcq2kKbFPsJtLRdKvUiLFceFEhvalZRfTzer&#10;YXmrtvmXet7394M6vMnuey/Np9ZPk2H7CiLQEB7h//aH0bBYz+HvTDw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PchxQAAANwAAAAPAAAAAAAAAAAAAAAAAJgCAABkcnMv&#10;ZG93bnJldi54bWxQSwUGAAAAAAQABAD1AAAAigMAAAAA&#10;" adj="-11796480,,5400" path="m,457854l295737,,632730,,928467,457854,,457854xe" fillcolor="#9bbb59 [3206]" strokecolor="white [3212]" strokeweight="3.75pt">
                          <v:fill opacity="46003f"/>
                          <v:stroke joinstyle="miter"/>
                          <v:formulas/>
                          <v:path arrowok="t" o:connecttype="custom" o:connectlocs="0,457854;295737,0;632730,0;928467,457854;0,457854" o:connectangles="0,0,0,0,0" textboxrect="0,0,928467,457854"/>
                          <v:textbox>
                            <w:txbxContent>
                              <w:p w14:paraId="2A31EA17" w14:textId="77777777" w:rsidR="00033A5C" w:rsidRDefault="00033A5C" w:rsidP="003F311C"/>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77777777"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14:paraId="028C7411" w14:textId="6F3F4687"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4,258</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Pr>
                                    <w:rFonts w:ascii="Arial" w:hAnsi="Arial" w:cs="Arial"/>
                                    <w:color w:val="auto"/>
                                    <w:sz w:val="20"/>
                                    <w:szCs w:val="20"/>
                                  </w:rPr>
                                  <w:t>FY2013</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type id="_x0000_t202" coordsize="21600,21600" o:spt="202" path="m,l,21600r21600,l21600,xe">
                      <v:stroke joinstyle="miter"/>
                      <v:path gradientshapeok="t" o:connecttype="rect"/>
                    </v:shapetype>
                    <v:shape id="_x0000_s1045" type="#_x0000_t202" style="position:absolute;left:-2555;top:-552;width:45711;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14:paraId="11B631CE" w14:textId="6505A188"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825FB2">
                              <w:rPr>
                                <w:rFonts w:ascii="Arial" w:hAnsi="Arial" w:cs="Arial"/>
                                <w:b/>
                                <w:bCs/>
                                <w:sz w:val="20"/>
                                <w:szCs w:val="20"/>
                              </w:rPr>
                              <w:t xml:space="preserve"> (FY2013)</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67664B47" w14:textId="77777777"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b/>
                              <w:bCs/>
                              <w:sz w:val="20"/>
                              <w:szCs w:val="20"/>
                            </w:rPr>
                            <w:t>7,199</w:t>
                          </w:r>
                        </w:p>
                        <w:p w14:paraId="5A62C626" w14:textId="1AF35CB9"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Pr="004C3CE2">
                            <w:rPr>
                              <w:rFonts w:ascii="Arial" w:hAnsi="Arial" w:cs="Arial"/>
                              <w:sz w:val="20"/>
                              <w:szCs w:val="20"/>
                            </w:rPr>
                            <w:t>nflicted Injuries (FY2013)</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14:paraId="244C2C3E" w14:textId="4DA138C7"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252672E9">
                <wp:simplePos x="0" y="0"/>
                <wp:positionH relativeFrom="column">
                  <wp:posOffset>0</wp:posOffset>
                </wp:positionH>
                <wp:positionV relativeFrom="paragraph">
                  <wp:posOffset>0</wp:posOffset>
                </wp:positionV>
                <wp:extent cx="6858000" cy="390525"/>
                <wp:effectExtent l="0" t="0" r="0" b="952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0;margin-top:0;width:540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" fillcolor="#d6e3bc" stroked="f">
                <v:textbox inset="0">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14:paraId="510412A5" w14:textId="77777777" w:rsidR="00B6303C" w:rsidRDefault="00B6303C"/>
    <w:p w14:paraId="32C6E26E" w14:textId="62398643" w:rsidR="00F44088" w:rsidRDefault="00F44088" w:rsidP="00D35BE0"/>
    <w:p w14:paraId="07D48B73" w14:textId="1DCE46FC"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(N=334,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77777777"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N=94). </w:t>
                            </w:r>
                          </w:p>
                          <w:p w14:paraId="4F095469" w14:textId="77777777" w:rsidR="00033A5C" w:rsidRPr="005138F3" w:rsidRDefault="00033A5C" w:rsidP="009F4511">
                            <w:pPr>
                              <w:rPr>
                                <w:rFonts w:ascii="Arial" w:hAnsi="Arial" w:cs="Arial"/>
                                <w:sz w:val="10"/>
                                <w:szCs w:val="10"/>
                              </w:rPr>
                            </w:pPr>
                          </w:p>
                          <w:p w14:paraId="33F815DD"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Pr="00937072">
                              <w:rPr>
                                <w:rFonts w:ascii="Arial" w:hAnsi="Arial" w:cs="Arial"/>
                                <w:sz w:val="20"/>
                                <w:szCs w:val="21"/>
                              </w:rPr>
                              <w:t>, N=36).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4D9510BB"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FY13</w:t>
                            </w:r>
                          </w:p>
                          <w:p w14:paraId="4A473466" w14:textId="77777777" w:rsidR="00033A5C" w:rsidRPr="005138F3" w:rsidRDefault="00033A5C" w:rsidP="00D35BE0">
                            <w:pPr>
                              <w:rPr>
                                <w:rFonts w:ascii="Arial" w:hAnsi="Arial" w:cs="Arial"/>
                                <w:b/>
                                <w:sz w:val="10"/>
                                <w:szCs w:val="10"/>
                              </w:rPr>
                            </w:pPr>
                          </w:p>
                          <w:p w14:paraId="28B1F97C" w14:textId="0B4830EA"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self-inflicted injury was 64</w:t>
                            </w:r>
                            <w:r>
                              <w:rPr>
                                <w:rFonts w:ascii="Arial" w:hAnsi="Arial" w:cs="Arial"/>
                                <w:sz w:val="20"/>
                                <w:szCs w:val="21"/>
                              </w:rPr>
                              <w:t>.0</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(N=4,281).</w:t>
                            </w:r>
                          </w:p>
                          <w:p w14:paraId="4EBCC803" w14:textId="77777777" w:rsidR="00033A5C" w:rsidRPr="005138F3" w:rsidRDefault="00033A5C" w:rsidP="00091203">
                            <w:pPr>
                              <w:ind w:left="360"/>
                              <w:rPr>
                                <w:rFonts w:ascii="Arial" w:hAnsi="Arial" w:cs="Arial"/>
                                <w:sz w:val="10"/>
                                <w:szCs w:val="10"/>
                              </w:rPr>
                            </w:pPr>
                          </w:p>
                          <w:p w14:paraId="3B51FD3F" w14:textId="29DEF486"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(70.9/100,000</w:t>
                            </w:r>
                            <w:r>
                              <w:rPr>
                                <w:rFonts w:ascii="Arial" w:hAnsi="Arial" w:cs="Arial"/>
                                <w:sz w:val="20"/>
                                <w:szCs w:val="21"/>
                              </w:rPr>
                              <w:t xml:space="preserve"> persons</w:t>
                            </w:r>
                            <w:r w:rsidRPr="00A04E65">
                              <w:rPr>
                                <w:rFonts w:ascii="Arial" w:hAnsi="Arial" w:cs="Arial"/>
                                <w:sz w:val="20"/>
                                <w:szCs w:val="21"/>
                              </w:rPr>
                              <w:t>, N=2</w:t>
                            </w:r>
                            <w:r>
                              <w:rPr>
                                <w:rFonts w:ascii="Arial" w:hAnsi="Arial" w:cs="Arial"/>
                                <w:sz w:val="20"/>
                                <w:szCs w:val="21"/>
                              </w:rPr>
                              <w:t>,</w:t>
                            </w:r>
                            <w:r w:rsidRPr="00A04E65">
                              <w:rPr>
                                <w:rFonts w:ascii="Arial" w:hAnsi="Arial" w:cs="Arial"/>
                                <w:sz w:val="20"/>
                                <w:szCs w:val="21"/>
                              </w:rPr>
                              <w:t xml:space="preserve">443) than males. </w:t>
                            </w:r>
                          </w:p>
                          <w:p w14:paraId="536D31C7" w14:textId="77777777" w:rsidR="00033A5C" w:rsidRPr="005138F3" w:rsidRDefault="00033A5C" w:rsidP="00A04E65">
                            <w:pPr>
                              <w:ind w:left="360" w:hanging="180"/>
                              <w:rPr>
                                <w:rFonts w:ascii="Arial" w:hAnsi="Arial" w:cs="Arial"/>
                                <w:sz w:val="10"/>
                                <w:szCs w:val="10"/>
                              </w:rPr>
                            </w:pPr>
                          </w:p>
                          <w:p w14:paraId="1F1B7B9B" w14:textId="09D939D0"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(129.5/100,000 persons, N=606). </w:t>
                            </w:r>
                          </w:p>
                          <w:p w14:paraId="7C61BAC1" w14:textId="77777777" w:rsidR="00033A5C" w:rsidRPr="005138F3" w:rsidRDefault="00033A5C" w:rsidP="005F5BDC">
                            <w:pPr>
                              <w:ind w:left="360"/>
                              <w:rPr>
                                <w:rFonts w:ascii="Arial" w:hAnsi="Arial" w:cs="Arial"/>
                                <w:sz w:val="10"/>
                                <w:szCs w:val="10"/>
                              </w:rPr>
                            </w:pPr>
                          </w:p>
                          <w:p w14:paraId="4C4668F6" w14:textId="5C5E0F5D"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self-inflicted hospital discharges in males was 56.6/100,000</w:t>
                            </w:r>
                            <w:r>
                              <w:rPr>
                                <w:rFonts w:ascii="Arial" w:hAnsi="Arial" w:cs="Arial"/>
                                <w:sz w:val="20"/>
                                <w:szCs w:val="21"/>
                              </w:rPr>
                              <w:t xml:space="preserve"> persons (N=1,</w:t>
                            </w:r>
                            <w:r w:rsidRPr="00937072">
                              <w:rPr>
                                <w:rFonts w:ascii="Arial" w:hAnsi="Arial" w:cs="Arial"/>
                                <w:sz w:val="20"/>
                                <w:szCs w:val="21"/>
                              </w:rPr>
                              <w:t xml:space="preserve">838).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2vuAIAAL4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" filled="f" stroked="f">
                <v:textbox inset="0,,0">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(N=334,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77777777"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N=94). </w:t>
                      </w:r>
                    </w:p>
                    <w:p w14:paraId="4F095469" w14:textId="77777777" w:rsidR="00033A5C" w:rsidRPr="005138F3" w:rsidRDefault="00033A5C" w:rsidP="009F4511">
                      <w:pPr>
                        <w:rPr>
                          <w:rFonts w:ascii="Arial" w:hAnsi="Arial" w:cs="Arial"/>
                          <w:sz w:val="10"/>
                          <w:szCs w:val="10"/>
                        </w:rPr>
                      </w:pPr>
                    </w:p>
                    <w:p w14:paraId="33F815DD"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Pr="00937072">
                        <w:rPr>
                          <w:rFonts w:ascii="Arial" w:hAnsi="Arial" w:cs="Arial"/>
                          <w:sz w:val="20"/>
                          <w:szCs w:val="21"/>
                        </w:rPr>
                        <w:t>, N=36).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4D9510BB"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FY13</w:t>
                      </w:r>
                    </w:p>
                    <w:p w14:paraId="4A473466" w14:textId="77777777" w:rsidR="00033A5C" w:rsidRPr="005138F3" w:rsidRDefault="00033A5C" w:rsidP="00D35BE0">
                      <w:pPr>
                        <w:rPr>
                          <w:rFonts w:ascii="Arial" w:hAnsi="Arial" w:cs="Arial"/>
                          <w:b/>
                          <w:sz w:val="10"/>
                          <w:szCs w:val="10"/>
                        </w:rPr>
                      </w:pPr>
                    </w:p>
                    <w:p w14:paraId="28B1F97C" w14:textId="0B4830EA"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self-inflicted injury was 64</w:t>
                      </w:r>
                      <w:r>
                        <w:rPr>
                          <w:rFonts w:ascii="Arial" w:hAnsi="Arial" w:cs="Arial"/>
                          <w:sz w:val="20"/>
                          <w:szCs w:val="21"/>
                        </w:rPr>
                        <w:t>.0</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(N=4,281).</w:t>
                      </w:r>
                    </w:p>
                    <w:p w14:paraId="4EBCC803" w14:textId="77777777" w:rsidR="00033A5C" w:rsidRPr="005138F3" w:rsidRDefault="00033A5C" w:rsidP="00091203">
                      <w:pPr>
                        <w:ind w:left="360"/>
                        <w:rPr>
                          <w:rFonts w:ascii="Arial" w:hAnsi="Arial" w:cs="Arial"/>
                          <w:sz w:val="10"/>
                          <w:szCs w:val="10"/>
                        </w:rPr>
                      </w:pPr>
                    </w:p>
                    <w:p w14:paraId="3B51FD3F" w14:textId="29DEF486"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(70.9/100,000</w:t>
                      </w:r>
                      <w:r>
                        <w:rPr>
                          <w:rFonts w:ascii="Arial" w:hAnsi="Arial" w:cs="Arial"/>
                          <w:sz w:val="20"/>
                          <w:szCs w:val="21"/>
                        </w:rPr>
                        <w:t xml:space="preserve"> persons</w:t>
                      </w:r>
                      <w:r w:rsidRPr="00A04E65">
                        <w:rPr>
                          <w:rFonts w:ascii="Arial" w:hAnsi="Arial" w:cs="Arial"/>
                          <w:sz w:val="20"/>
                          <w:szCs w:val="21"/>
                        </w:rPr>
                        <w:t>, N=2</w:t>
                      </w:r>
                      <w:r>
                        <w:rPr>
                          <w:rFonts w:ascii="Arial" w:hAnsi="Arial" w:cs="Arial"/>
                          <w:sz w:val="20"/>
                          <w:szCs w:val="21"/>
                        </w:rPr>
                        <w:t>,</w:t>
                      </w:r>
                      <w:r w:rsidRPr="00A04E65">
                        <w:rPr>
                          <w:rFonts w:ascii="Arial" w:hAnsi="Arial" w:cs="Arial"/>
                          <w:sz w:val="20"/>
                          <w:szCs w:val="21"/>
                        </w:rPr>
                        <w:t xml:space="preserve">443) than males. </w:t>
                      </w:r>
                    </w:p>
                    <w:p w14:paraId="536D31C7" w14:textId="77777777" w:rsidR="00033A5C" w:rsidRPr="005138F3" w:rsidRDefault="00033A5C" w:rsidP="00A04E65">
                      <w:pPr>
                        <w:ind w:left="360" w:hanging="180"/>
                        <w:rPr>
                          <w:rFonts w:ascii="Arial" w:hAnsi="Arial" w:cs="Arial"/>
                          <w:sz w:val="10"/>
                          <w:szCs w:val="10"/>
                        </w:rPr>
                      </w:pPr>
                    </w:p>
                    <w:p w14:paraId="1F1B7B9B" w14:textId="09D939D0"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(129.5/100,000 persons, N=606). </w:t>
                      </w:r>
                    </w:p>
                    <w:p w14:paraId="7C61BAC1" w14:textId="77777777" w:rsidR="00033A5C" w:rsidRPr="005138F3" w:rsidRDefault="00033A5C" w:rsidP="005F5BDC">
                      <w:pPr>
                        <w:ind w:left="360"/>
                        <w:rPr>
                          <w:rFonts w:ascii="Arial" w:hAnsi="Arial" w:cs="Arial"/>
                          <w:sz w:val="10"/>
                          <w:szCs w:val="10"/>
                        </w:rPr>
                      </w:pPr>
                    </w:p>
                    <w:p w14:paraId="4C4668F6" w14:textId="5C5E0F5D"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self-inflicted hospital discharges in males was 56.6/100,000</w:t>
                      </w:r>
                      <w:r>
                        <w:rPr>
                          <w:rFonts w:ascii="Arial" w:hAnsi="Arial" w:cs="Arial"/>
                          <w:sz w:val="20"/>
                          <w:szCs w:val="21"/>
                        </w:rPr>
                        <w:t xml:space="preserve"> persons (N=1,</w:t>
                      </w:r>
                      <w:r w:rsidRPr="00937072">
                        <w:rPr>
                          <w:rFonts w:ascii="Arial" w:hAnsi="Arial" w:cs="Arial"/>
                          <w:sz w:val="20"/>
                          <w:szCs w:val="21"/>
                        </w:rPr>
                        <w:t xml:space="preserve">838).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iI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4wPjbC&#10;WtZPQGElgWFARph9cGil+oHRCHMkx/r7liqGUfdBQBukISF28LgLiecRXNSlZH0poaICqBwbjKbj&#10;0kzDajsovmnB0tR4Qt5C6zTcsdr22OTVoeFgVrjgDnPNDqPLu9M6T9/Fb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Ad&#10;X4iIvgIAAMUFAAAOAAAAAAAAAAAAAAAAAC4CAABkcnMvZTJvRG9jLnhtbFBLAQItABQABgAIAAAA&#10;IQCCU55t3gAAAAoBAAAPAAAAAAAAAAAAAAAAABgFAABkcnMvZG93bnJldi54bWxQSwUGAAAAAAQA&#10;BADzAAAAIwYAAAAA&#10;" filled="f" stroked="f">
                <v:textbo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MA</w:t>
                      </w:r>
                      <w:r w:rsidR="00213B19">
                        <w:rPr>
                          <w:rFonts w:ascii="Arial" w:hAnsi="Arial" w:cs="Arial"/>
                          <w:sz w:val="14"/>
                          <w:szCs w:val="14"/>
                        </w:rPr>
                        <w:t xml:space="preserve">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0EA9C482">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D77960" w14:textId="1F9F12E3" w:rsidR="0009798D" w:rsidRDefault="0009798D" w:rsidP="00D35BE0"/>
    <w:p w14:paraId="1E580429" w14:textId="77777777" w:rsidR="0009798D" w:rsidRDefault="0009798D" w:rsidP="00D35BE0"/>
    <w:p w14:paraId="0388ADA4" w14:textId="22D008CD" w:rsidR="00042B7F" w:rsidRDefault="00AF1ED4" w:rsidP="009B7E8E">
      <w:r>
        <w:rPr>
          <w:noProof/>
        </w:rPr>
        <mc:AlternateContent>
          <mc:Choice Requires="wps">
            <w:drawing>
              <wp:anchor distT="0" distB="0" distL="114300" distR="114300" simplePos="0" relativeHeight="251719168" behindDoc="0" locked="0" layoutInCell="1" allowOverlap="1" wp14:anchorId="7FB99518" wp14:editId="21E47703">
                <wp:simplePos x="0" y="0"/>
                <wp:positionH relativeFrom="column">
                  <wp:posOffset>-81501</wp:posOffset>
                </wp:positionH>
                <wp:positionV relativeFrom="paragraph">
                  <wp:posOffset>2247900</wp:posOffset>
                </wp:positionV>
                <wp:extent cx="4000500" cy="2476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0BB" w14:textId="3D1483A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p>
                          <w:p w14:paraId="0BD76B5A"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6.4pt;margin-top:177pt;width:315pt;height:1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Zw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" filled="f" stroked="f">
                <v:textbox>
                  <w:txbxContent>
                    <w:p w14:paraId="5DA130BB" w14:textId="3D1483A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MA</w:t>
                      </w:r>
                      <w:r w:rsidR="00213B19">
                        <w:rPr>
                          <w:rFonts w:ascii="Arial" w:hAnsi="Arial" w:cs="Arial"/>
                          <w:sz w:val="14"/>
                          <w:szCs w:val="14"/>
                        </w:rPr>
                        <w:t xml:space="preserve"> </w:t>
                      </w:r>
                      <w:r>
                        <w:rPr>
                          <w:rFonts w:ascii="Arial" w:hAnsi="Arial" w:cs="Arial"/>
                          <w:sz w:val="14"/>
                          <w:szCs w:val="14"/>
                        </w:rPr>
                        <w:t xml:space="preserve">Violent Death Reporting System, MA </w:t>
                      </w:r>
                      <w:r w:rsidR="001D17C7">
                        <w:rPr>
                          <w:rFonts w:ascii="Arial" w:hAnsi="Arial" w:cs="Arial"/>
                          <w:sz w:val="14"/>
                          <w:szCs w:val="14"/>
                        </w:rPr>
                        <w:t>Department of Public Health</w:t>
                      </w:r>
                    </w:p>
                    <w:p w14:paraId="0BD76B5A" w14:textId="77777777"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54B66204">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14:paraId="77A91AFB" w14:textId="1EA36BEC"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YDgIAAPs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" filled="f" stroked="f">
                <v:textbox>
                  <w:txbxContent>
                    <w:p w14:paraId="77A91AFB" w14:textId="1EA36BEC" w:rsidR="000C166D" w:rsidRDefault="000C166D" w:rsidP="000C166D">
                      <w:r>
                        <w:t>*  *</w:t>
                      </w:r>
                    </w:p>
                  </w:txbxContent>
                </v:textbox>
              </v:shape>
            </w:pict>
          </mc:Fallback>
        </mc:AlternateContent>
      </w:r>
      <w:r w:rsidR="000C166D">
        <w:rPr>
          <w:noProof/>
        </w:rPr>
        <mc:AlternateContent>
          <mc:Choice Requires="wps">
            <w:drawing>
              <wp:anchor distT="0" distB="0" distL="114300" distR="114300" simplePos="0" relativeHeight="251701760" behindDoc="0" locked="0" layoutInCell="1" allowOverlap="1" wp14:anchorId="20EDDDE8" wp14:editId="73DB0892">
                <wp:simplePos x="0" y="0"/>
                <wp:positionH relativeFrom="column">
                  <wp:posOffset>3556000</wp:posOffset>
                </wp:positionH>
                <wp:positionV relativeFrom="paragraph">
                  <wp:posOffset>1543050</wp:posOffset>
                </wp:positionV>
                <wp:extent cx="2603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14:paraId="45810AD9" w14:textId="6B3B70D1" w:rsidR="000C166D" w:rsidRDefault="000C166D" w:rsidP="000C166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0pt;margin-top:121.5pt;width:20.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" filled="f" stroked="f">
                <v:textbox>
                  <w:txbxContent>
                    <w:p w14:paraId="45810AD9" w14:textId="6B3B70D1" w:rsidR="000C166D" w:rsidRDefault="000C166D" w:rsidP="000C166D">
                      <w:r>
                        <w:t xml:space="preserve">* </w:t>
                      </w:r>
                    </w:p>
                  </w:txbxContent>
                </v:textbox>
              </v:shape>
            </w:pict>
          </mc:Fallback>
        </mc:AlternateContent>
      </w:r>
      <w:r w:rsidR="00042B7F">
        <w:rPr>
          <w:noProof/>
          <w:color w:val="000000"/>
        </w:rPr>
        <w:drawing>
          <wp:inline distT="0" distB="0" distL="0" distR="0" wp14:anchorId="25BDE596" wp14:editId="47C9FE2B">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55B30" w14:textId="2403047E" w:rsidR="009B7E8E" w:rsidRDefault="009B7E8E" w:rsidP="009B7E8E"/>
    <w:p w14:paraId="5AE508B0" w14:textId="77777777" w:rsidR="009B7E8E" w:rsidRDefault="009B7E8E" w:rsidP="00D0442A"/>
    <w:p w14:paraId="2D7A0C46" w14:textId="4D7DCC15"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44434CB9">
                <wp:simplePos x="0" y="0"/>
                <wp:positionH relativeFrom="column">
                  <wp:posOffset>-65405</wp:posOffset>
                </wp:positionH>
                <wp:positionV relativeFrom="paragraph">
                  <wp:posOffset>2447290</wp:posOffset>
                </wp:positionV>
                <wp:extent cx="3933825" cy="23812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6A47" w14:textId="77777777"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3" type="#_x0000_t202" style="position:absolute;margin-left:-5.15pt;margin-top:192.7pt;width:309.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" filled="f" stroked="f">
                <v:textbox>
                  <w:txbxContent>
                    <w:p w14:paraId="69356A47" w14:textId="77777777"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v:textbox>
              </v:shape>
            </w:pict>
          </mc:Fallback>
        </mc:AlternateContent>
      </w:r>
      <w:r w:rsidR="00042B7F">
        <w:rPr>
          <w:noProof/>
        </w:rPr>
        <w:drawing>
          <wp:inline distT="0" distB="0" distL="0" distR="0" wp14:anchorId="18C61850" wp14:editId="64E33929">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5ACE6" w14:textId="061778B1" w:rsidR="0016102D" w:rsidRDefault="0016102D" w:rsidP="00757E2E">
      <w:pPr>
        <w:tabs>
          <w:tab w:val="left" w:pos="3840"/>
        </w:tabs>
      </w:pPr>
    </w:p>
    <w:p w14:paraId="58830EA7" w14:textId="77777777" w:rsidR="005138F3" w:rsidRDefault="005138F3" w:rsidP="005138F3">
      <w:pPr>
        <w:rPr>
          <w:rFonts w:ascii="Arial" w:hAnsi="Arial" w:cs="Arial"/>
          <w:sz w:val="14"/>
          <w:szCs w:val="16"/>
        </w:rPr>
      </w:pPr>
    </w:p>
    <w:p w14:paraId="6AAFA1D5" w14:textId="77777777" w:rsidR="007E7CEA" w:rsidRDefault="007E7CEA" w:rsidP="005138F3">
      <w:pPr>
        <w:rPr>
          <w:rFonts w:ascii="Arial" w:hAnsi="Arial" w:cs="Arial"/>
          <w:sz w:val="14"/>
          <w:szCs w:val="16"/>
        </w:rPr>
      </w:pPr>
    </w:p>
    <w:p w14:paraId="674C0EAF" w14:textId="77777777" w:rsidR="005138F3" w:rsidRDefault="005138F3" w:rsidP="005138F3">
      <w:pPr>
        <w:rPr>
          <w:rFonts w:ascii="Arial" w:hAnsi="Arial" w:cs="Arial"/>
          <w:sz w:val="14"/>
          <w:szCs w:val="16"/>
        </w:rPr>
      </w:pPr>
      <w:r>
        <w:rPr>
          <w:rFonts w:ascii="Arial" w:hAnsi="Arial" w:cs="Arial"/>
          <w:sz w:val="14"/>
          <w:szCs w:val="16"/>
        </w:rPr>
        <w:t>_________________________</w:t>
      </w:r>
    </w:p>
    <w:p w14:paraId="5504EAAA" w14:textId="47EB67BE"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 five</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14:paraId="374C31E2" w14:textId="2CF7CF2C"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7C14BF92">
                <wp:simplePos x="0" y="0"/>
                <wp:positionH relativeFrom="column">
                  <wp:posOffset>-19685</wp:posOffset>
                </wp:positionH>
                <wp:positionV relativeFrom="paragraph">
                  <wp:posOffset>-994</wp:posOffset>
                </wp:positionV>
                <wp:extent cx="6994580"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1.55pt;margin-top:-.1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" fillcolor="#d6e3bc" stroked="f">
                <v:textbo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v:textbox>
              </v:shape>
            </w:pict>
          </mc:Fallback>
        </mc:AlternateContent>
      </w:r>
    </w:p>
    <w:p w14:paraId="58952DEB" w14:textId="77777777" w:rsidR="00226256" w:rsidRDefault="00226256" w:rsidP="00753763"/>
    <w:p w14:paraId="6E0F7645" w14:textId="77777777" w:rsidR="00226256" w:rsidRDefault="00226256" w:rsidP="00753763"/>
    <w:p w14:paraId="337A9B8E" w14:textId="1E9CA079" w:rsidR="00B97BB1" w:rsidRDefault="006E2A24" w:rsidP="00C32E4C">
      <w:pPr>
        <w:ind w:left="-90"/>
      </w:pPr>
      <w:r>
        <w:rPr>
          <w:noProof/>
        </w:rPr>
        <mc:AlternateContent>
          <mc:Choice Requires="wps">
            <w:drawing>
              <wp:anchor distT="0" distB="0" distL="114300" distR="114300" simplePos="0" relativeHeight="251640320" behindDoc="0" locked="0" layoutInCell="1" allowOverlap="1" wp14:anchorId="4E9EB37D" wp14:editId="2DEC7281">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43439C3"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(15.1/100,000 persons, N=1,973).</w:t>
                            </w:r>
                          </w:p>
                          <w:p w14:paraId="1EA46CFD" w14:textId="77777777" w:rsidR="00033A5C" w:rsidRPr="005138F3" w:rsidRDefault="00033A5C" w:rsidP="007E7CEA">
                            <w:pPr>
                              <w:ind w:left="360"/>
                              <w:rPr>
                                <w:rFonts w:ascii="Arial" w:hAnsi="Arial" w:cs="Arial"/>
                                <w:sz w:val="10"/>
                                <w:szCs w:val="10"/>
                                <w:highlight w:val="yellow"/>
                              </w:rPr>
                            </w:pPr>
                          </w:p>
                          <w:p w14:paraId="4E9CDCF5" w14:textId="77777777"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N=614)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5"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FFwQIAAMU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" filled="f" stroked="f">
                <v:textbo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43439C3"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(15.1/100,000 persons, N=1,973).</w:t>
                      </w:r>
                    </w:p>
                    <w:p w14:paraId="1EA46CFD" w14:textId="77777777" w:rsidR="00033A5C" w:rsidRPr="005138F3" w:rsidRDefault="00033A5C" w:rsidP="007E7CEA">
                      <w:pPr>
                        <w:ind w:left="360"/>
                        <w:rPr>
                          <w:rFonts w:ascii="Arial" w:hAnsi="Arial" w:cs="Arial"/>
                          <w:sz w:val="10"/>
                          <w:szCs w:val="10"/>
                          <w:highlight w:val="yellow"/>
                        </w:rPr>
                      </w:pPr>
                    </w:p>
                    <w:p w14:paraId="4E9CDCF5" w14:textId="77777777"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N=614)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v:textbox>
              </v:shape>
            </w:pict>
          </mc:Fallback>
        </mc:AlternateContent>
      </w:r>
      <w:r w:rsidR="00AF1ED4">
        <w:rPr>
          <w:noProof/>
        </w:rPr>
        <mc:AlternateContent>
          <mc:Choice Requires="wps">
            <w:drawing>
              <wp:anchor distT="0" distB="0" distL="114300" distR="114300" simplePos="0" relativeHeight="251721216" behindDoc="0" locked="0" layoutInCell="1" allowOverlap="1" wp14:anchorId="17DA9CFA" wp14:editId="5F80D235">
                <wp:simplePos x="0" y="0"/>
                <wp:positionH relativeFrom="column">
                  <wp:posOffset>-67034</wp:posOffset>
                </wp:positionH>
                <wp:positionV relativeFrom="paragraph">
                  <wp:posOffset>2483485</wp:posOffset>
                </wp:positionV>
                <wp:extent cx="4389120" cy="24765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B263" w14:textId="73D81691" w:rsidR="00AF1ED4" w:rsidRPr="00C134C7" w:rsidRDefault="00AF1ED4" w:rsidP="00AF1ED4">
                            <w:pPr>
                              <w:rPr>
                                <w:rFonts w:ascii="Arial" w:hAnsi="Arial" w:cs="Arial"/>
                                <w:sz w:val="16"/>
                                <w:szCs w:val="16"/>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pt;margin-top:195.55pt;width:345.6pt;height:1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Ks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" filled="f" stroked="f">
                <v:textbox>
                  <w:txbxContent>
                    <w:p w14:paraId="6DDAB263" w14:textId="73D81691" w:rsidR="00AF1ED4" w:rsidRPr="00C134C7" w:rsidRDefault="00AF1ED4" w:rsidP="00AF1ED4">
                      <w:pPr>
                        <w:rPr>
                          <w:rFonts w:ascii="Arial" w:hAnsi="Arial" w:cs="Arial"/>
                          <w:sz w:val="16"/>
                          <w:szCs w:val="16"/>
                        </w:rPr>
                      </w:pPr>
                      <w:r w:rsidRPr="00153432">
                        <w:rPr>
                          <w:rFonts w:ascii="Arial" w:hAnsi="Arial" w:cs="Arial"/>
                          <w:sz w:val="14"/>
                          <w:szCs w:val="14"/>
                        </w:rPr>
                        <w:t xml:space="preserve">Source: </w:t>
                      </w:r>
                      <w:r w:rsidR="00524F66">
                        <w:rPr>
                          <w:rFonts w:ascii="Arial" w:hAnsi="Arial" w:cs="Arial"/>
                          <w:sz w:val="14"/>
                          <w:szCs w:val="14"/>
                        </w:rPr>
                        <w:t>MA</w:t>
                      </w:r>
                      <w:r w:rsidR="00524F66">
                        <w:rPr>
                          <w:rFonts w:ascii="Arial" w:hAnsi="Arial" w:cs="Arial"/>
                          <w:sz w:val="14"/>
                          <w:szCs w:val="14"/>
                        </w:rPr>
                        <w:t xml:space="preserve"> </w:t>
                      </w:r>
                      <w:r>
                        <w:rPr>
                          <w:rFonts w:ascii="Arial" w:hAnsi="Arial" w:cs="Arial"/>
                          <w:sz w:val="14"/>
                          <w:szCs w:val="14"/>
                        </w:rPr>
                        <w:t>Violent Death Reporting System, MA Department of Public Health</w:t>
                      </w:r>
                    </w:p>
                  </w:txbxContent>
                </v:textbox>
              </v:shape>
            </w:pict>
          </mc:Fallback>
        </mc:AlternateContent>
      </w:r>
      <w:r w:rsidR="00BE6CE5">
        <w:t xml:space="preserve">  </w:t>
      </w:r>
      <w:r w:rsidR="00092ED7">
        <w:rPr>
          <w:noProof/>
        </w:rPr>
        <w:drawing>
          <wp:inline distT="0" distB="0" distL="0" distR="0" wp14:anchorId="1A5D532C" wp14:editId="416EB184">
            <wp:extent cx="4210050" cy="2495550"/>
            <wp:effectExtent l="0" t="0" r="19050" b="19050"/>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5EE039" w14:textId="36919A3F" w:rsidR="00D4213B" w:rsidRDefault="00D4213B" w:rsidP="00C32E4C">
      <w:pPr>
        <w:ind w:left="-90"/>
      </w:pPr>
    </w:p>
    <w:p w14:paraId="635EBE2E" w14:textId="25CE298C" w:rsidR="008F4FF7" w:rsidRDefault="008F4FF7" w:rsidP="00524F66"/>
    <w:p w14:paraId="36014D1C" w14:textId="370191A9" w:rsidR="008F4FF7" w:rsidRDefault="008F4FF7" w:rsidP="00524F66"/>
    <w:p w14:paraId="7BCAEB24" w14:textId="349FFF9E" w:rsidR="00EF647F" w:rsidRDefault="00B037D7" w:rsidP="00D0442A">
      <w:pPr>
        <w:ind w:left="180"/>
      </w:pPr>
      <w:r>
        <w:rPr>
          <w:rFonts w:ascii="Arial" w:hAnsi="Arial" w:cs="Arial"/>
          <w:b/>
          <w:bCs/>
          <w:color w:val="000000" w:themeColor="text1"/>
          <w:sz w:val="20"/>
          <w:szCs w:val="20"/>
        </w:rPr>
        <w:t xml:space="preserve">  </w:t>
      </w:r>
    </w:p>
    <w:p w14:paraId="2496FAF9" w14:textId="77777777" w:rsidR="00EF647F" w:rsidRDefault="00EF647F" w:rsidP="00D0442A">
      <w:pPr>
        <w:ind w:left="180"/>
        <w:sectPr w:rsidR="00EF647F" w:rsidSect="00D0442A">
          <w:footerReference w:type="even" r:id="rId17"/>
          <w:footerReference w:type="default" r:id="rId18"/>
          <w:footnotePr>
            <w:numStart w:val="9"/>
          </w:footnotePr>
          <w:type w:val="evenPage"/>
          <w:pgSz w:w="12240" w:h="15840" w:code="1"/>
          <w:pgMar w:top="720" w:right="720" w:bottom="720" w:left="720" w:header="0" w:footer="432" w:gutter="0"/>
          <w:cols w:space="720"/>
          <w:docGrid w:linePitch="360"/>
        </w:sectPr>
      </w:pPr>
    </w:p>
    <w:p w14:paraId="779E7621" w14:textId="3986BAA7" w:rsidR="00EF647F" w:rsidRDefault="0067770C" w:rsidP="00D0442A">
      <w:pPr>
        <w:pBdr>
          <w:top w:val="single" w:sz="4" w:space="1" w:color="auto"/>
          <w:left w:val="single" w:sz="4" w:space="4" w:color="auto"/>
          <w:bottom w:val="single" w:sz="4" w:space="1" w:color="auto"/>
          <w:right w:val="single" w:sz="4" w:space="4" w:color="auto"/>
        </w:pBdr>
        <w:ind w:left="180"/>
      </w:pPr>
      <w:r>
        <w:rPr>
          <w:noProof/>
        </w:rPr>
        <w:lastRenderedPageBreak/>
        <mc:AlternateContent>
          <mc:Choice Requires="wpg">
            <w:drawing>
              <wp:anchor distT="0" distB="0" distL="114300" distR="114300" simplePos="0" relativeHeight="251715072" behindDoc="0" locked="0" layoutInCell="1" allowOverlap="1" wp14:anchorId="00B362DA" wp14:editId="712A56DC">
                <wp:simplePos x="0" y="0"/>
                <wp:positionH relativeFrom="column">
                  <wp:posOffset>19050</wp:posOffset>
                </wp:positionH>
                <wp:positionV relativeFrom="paragraph">
                  <wp:posOffset>5080</wp:posOffset>
                </wp:positionV>
                <wp:extent cx="4610100" cy="2343150"/>
                <wp:effectExtent l="0" t="0" r="0" b="0"/>
                <wp:wrapNone/>
                <wp:docPr id="481" name="Group 481"/>
                <wp:cNvGraphicFramePr/>
                <a:graphic xmlns:a="http://schemas.openxmlformats.org/drawingml/2006/main">
                  <a:graphicData uri="http://schemas.microsoft.com/office/word/2010/wordprocessingGroup">
                    <wpg:wgp>
                      <wpg:cNvGrpSpPr/>
                      <wpg:grpSpPr>
                        <a:xfrm>
                          <a:off x="0" y="0"/>
                          <a:ext cx="4610100" cy="2343150"/>
                          <a:chOff x="0" y="0"/>
                          <a:chExt cx="4476750" cy="2343150"/>
                        </a:xfrm>
                      </wpg:grpSpPr>
                      <wpg:grpSp>
                        <wpg:cNvPr id="28" name="Group 28"/>
                        <wpg:cNvGrpSpPr/>
                        <wpg:grpSpPr>
                          <a:xfrm>
                            <a:off x="0" y="12700"/>
                            <a:ext cx="4476750" cy="2330450"/>
                            <a:chOff x="0" y="0"/>
                            <a:chExt cx="4476750" cy="2330450"/>
                          </a:xfrm>
                        </wpg:grpSpPr>
                        <wpg:graphicFrame>
                          <wpg:cNvPr id="16" name="Chart 16"/>
                          <wpg:cNvFrPr/>
                          <wpg:xfrm>
                            <a:off x="0" y="0"/>
                            <a:ext cx="3105150" cy="233045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8" name="Chart 18"/>
                          <wpg:cNvFrPr/>
                          <wpg:xfrm>
                            <a:off x="1466850" y="0"/>
                            <a:ext cx="3009900" cy="2298700"/>
                          </wpg:xfrm>
                          <a:graphic>
                            <a:graphicData uri="http://schemas.openxmlformats.org/drawingml/2006/chart">
                              <c:chart xmlns:c="http://schemas.openxmlformats.org/drawingml/2006/chart" xmlns:r="http://schemas.openxmlformats.org/officeDocument/2006/relationships" r:id="rId20"/>
                            </a:graphicData>
                          </a:graphic>
                        </wpg:graphicFrame>
                      </wpg:grpSp>
                      <wps:wsp>
                        <wps:cNvPr id="480" name="TextBox 6"/>
                        <wps:cNvSpPr txBox="1"/>
                        <wps:spPr>
                          <a:xfrm>
                            <a:off x="0" y="0"/>
                            <a:ext cx="3968469" cy="28511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wps:txbx>
                        <wps:bodyPr vertOverflow="clip" horzOverflow="clip" wrap="square" rtlCol="0" anchor="t">
                          <a:noAutofit/>
                        </wps:bodyPr>
                      </wps:wsp>
                    </wpg:wgp>
                  </a:graphicData>
                </a:graphic>
                <wp14:sizeRelH relativeFrom="margin">
                  <wp14:pctWidth>0</wp14:pctWidth>
                </wp14:sizeRelH>
              </wp:anchor>
            </w:drawing>
          </mc:Choice>
          <mc:Fallback>
            <w:pict>
              <v:group id="Group 481" o:spid="_x0000_s1057" style="position:absolute;left:0;text-align:left;margin-left:1.5pt;margin-top:.4pt;width:363pt;height:184.5pt;z-index:251715072;mso-position-horizontal-relative:text;mso-position-vertical-relative:text;mso-width-relative:margin" coordsize="44767,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">
                <v:group id="Group 28" o:spid="_x0000_s1058" style="position:absolute;top:127;width:44767;height:23304" coordsize="44767,2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art 16" o:spid="_x0000_s1059" type="#_x0000_t75" style="position:absolute;left:591;top:4871;width:17937;height:1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">
                    <v:imagedata r:id="rId21" o:title=""/>
                    <o:lock v:ext="edit" aspectratio="f"/>
                  </v:shape>
                  <v:shape id="Chart 18" o:spid="_x0000_s1060" type="#_x0000_t75" style="position:absolute;left:21251;top:4871;width:14858;height:16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">
                    <v:imagedata r:id="rId22" o:title=""/>
                    <o:lock v:ext="edit" aspectratio="f"/>
                  </v:shape>
                </v:group>
                <v:shape id="TextBox 6" o:spid="_x0000_s1061" type="#_x0000_t202" style="position:absolute;width:3968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v:textbox>
                </v:shape>
              </v:group>
            </w:pict>
          </mc:Fallback>
        </mc:AlternateContent>
      </w:r>
    </w:p>
    <w:p w14:paraId="44B2D6FB" w14:textId="43FBAF9D" w:rsidR="008F4FF7" w:rsidRDefault="008F4FF7" w:rsidP="00D0442A">
      <w:pPr>
        <w:pBdr>
          <w:top w:val="single" w:sz="4" w:space="1" w:color="auto"/>
          <w:left w:val="single" w:sz="4" w:space="4" w:color="auto"/>
          <w:bottom w:val="single" w:sz="4" w:space="1" w:color="auto"/>
          <w:right w:val="single" w:sz="4" w:space="4" w:color="auto"/>
        </w:pBdr>
        <w:ind w:left="180"/>
      </w:pPr>
    </w:p>
    <w:p w14:paraId="3DF96C95"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24C7561D" w14:textId="2E0A5055" w:rsidR="008F4FF7" w:rsidRDefault="008F4FF7" w:rsidP="00D0442A">
      <w:pPr>
        <w:pBdr>
          <w:top w:val="single" w:sz="4" w:space="1" w:color="auto"/>
          <w:left w:val="single" w:sz="4" w:space="4" w:color="auto"/>
          <w:bottom w:val="single" w:sz="4" w:space="1" w:color="auto"/>
          <w:right w:val="single" w:sz="4" w:space="4" w:color="auto"/>
        </w:pBdr>
        <w:ind w:left="180"/>
      </w:pPr>
    </w:p>
    <w:p w14:paraId="0E3F630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30C73B91"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145A963"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7FED64"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EC2F88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C57197" w14:textId="1938EFC4" w:rsidR="008F4FF7" w:rsidRDefault="008F4FF7" w:rsidP="00D0442A">
      <w:pPr>
        <w:pBdr>
          <w:top w:val="single" w:sz="4" w:space="1" w:color="auto"/>
          <w:left w:val="single" w:sz="4" w:space="4" w:color="auto"/>
          <w:bottom w:val="single" w:sz="4" w:space="1" w:color="auto"/>
          <w:right w:val="single" w:sz="4" w:space="4" w:color="auto"/>
        </w:pBdr>
        <w:ind w:left="180"/>
      </w:pPr>
    </w:p>
    <w:p w14:paraId="79A3952E"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139EF20F" w14:textId="6B3323F8" w:rsidR="008F4FF7"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23F93C9" w14:textId="6257754E" w:rsidR="00EF647F"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4563F66" w14:textId="23F7D0BD" w:rsidR="00EF647F" w:rsidRDefault="002B511A" w:rsidP="00D0442A">
      <w:pPr>
        <w:ind w:left="180"/>
      </w:pPr>
      <w:r>
        <w:rPr>
          <w:noProof/>
        </w:rPr>
        <mc:AlternateContent>
          <mc:Choice Requires="wps">
            <w:drawing>
              <wp:anchor distT="0" distB="0" distL="114300" distR="114300" simplePos="0" relativeHeight="251727360" behindDoc="0" locked="0" layoutInCell="1" allowOverlap="1" wp14:anchorId="6720E5FF" wp14:editId="4D45807E">
                <wp:simplePos x="0" y="0"/>
                <wp:positionH relativeFrom="column">
                  <wp:posOffset>-69850</wp:posOffset>
                </wp:positionH>
                <wp:positionV relativeFrom="paragraph">
                  <wp:posOffset>0</wp:posOffset>
                </wp:positionV>
                <wp:extent cx="5197475" cy="247650"/>
                <wp:effectExtent l="0" t="0" r="0" b="0"/>
                <wp:wrapNone/>
                <wp:docPr id="50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 xml:space="preserve">MA </w:t>
                            </w:r>
                            <w:r>
                              <w:rPr>
                                <w:rFonts w:ascii="Arial" w:hAnsi="Arial" w:cs="Arial"/>
                                <w:sz w:val="14"/>
                                <w:szCs w:val="14"/>
                              </w:rPr>
                              <w:t>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5pt;margin-top:0;width:409.25pt;height:1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XZvg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" filled="f" stroked="f">
                <v:textbo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MA</w:t>
                      </w:r>
                      <w:r w:rsidR="00377EF0">
                        <w:rPr>
                          <w:rFonts w:ascii="Arial" w:hAnsi="Arial" w:cs="Arial"/>
                          <w:sz w:val="14"/>
                          <w:szCs w:val="14"/>
                        </w:rPr>
                        <w:t xml:space="preserve"> </w:t>
                      </w:r>
                      <w:r>
                        <w:rPr>
                          <w:rFonts w:ascii="Arial" w:hAnsi="Arial" w:cs="Arial"/>
                          <w:sz w:val="14"/>
                          <w:szCs w:val="14"/>
                        </w:rPr>
                        <w:t>Violent Death Reporting System, MA Department of Public Health; MA Center for Health Information and Analysis</w:t>
                      </w:r>
                    </w:p>
                  </w:txbxContent>
                </v:textbox>
              </v:shape>
            </w:pict>
          </mc:Fallback>
        </mc:AlternateContent>
      </w:r>
      <w:r w:rsidR="00B037D7">
        <w:t xml:space="preserve">  </w:t>
      </w:r>
    </w:p>
    <w:p w14:paraId="473E5D43" w14:textId="62A09969" w:rsidR="008F4FF7" w:rsidRDefault="008F4FF7" w:rsidP="00630123">
      <w:pPr>
        <w:ind w:left="-90"/>
      </w:pPr>
      <w:r>
        <w:rPr>
          <w:noProof/>
        </w:rPr>
        <w:lastRenderedPageBreak/>
        <w:drawing>
          <wp:inline distT="0" distB="0" distL="0" distR="0" wp14:anchorId="462A36E6" wp14:editId="3BB491EB">
            <wp:extent cx="2686050" cy="2317750"/>
            <wp:effectExtent l="0" t="0" r="19050" b="25400"/>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8CB592" w14:textId="77777777" w:rsidR="008F4FF7" w:rsidRDefault="008F4FF7" w:rsidP="00630123">
      <w:pPr>
        <w:ind w:left="-180"/>
      </w:pPr>
    </w:p>
    <w:p w14:paraId="7826A3CF" w14:textId="77777777" w:rsidR="008F4FF7" w:rsidRDefault="008F4FF7" w:rsidP="00EF647F"/>
    <w:p w14:paraId="4C85A435" w14:textId="77777777" w:rsidR="008F4FF7" w:rsidRDefault="008F4FF7" w:rsidP="00EF647F">
      <w:pPr>
        <w:sectPr w:rsidR="008F4FF7" w:rsidSect="00D0442A">
          <w:footnotePr>
            <w:numStart w:val="9"/>
          </w:footnotePr>
          <w:type w:val="continuous"/>
          <w:pgSz w:w="12240" w:h="15840" w:code="1"/>
          <w:pgMar w:top="720" w:right="720" w:bottom="720" w:left="720" w:header="0" w:footer="432" w:gutter="0"/>
          <w:cols w:num="2" w:space="144" w:equalWidth="0">
            <w:col w:w="6300" w:space="360"/>
            <w:col w:w="4140"/>
          </w:cols>
          <w:docGrid w:linePitch="360"/>
        </w:sectPr>
      </w:pPr>
    </w:p>
    <w:p w14:paraId="52984FFB" w14:textId="2ECBCE13" w:rsidR="00765E1D" w:rsidRDefault="002B511A" w:rsidP="00EF647F">
      <w:pPr>
        <w:rPr>
          <w:rFonts w:ascii="Arial" w:hAnsi="Arial" w:cs="Arial"/>
          <w:sz w:val="21"/>
          <w:szCs w:val="21"/>
        </w:rPr>
      </w:pPr>
      <w:r w:rsidRPr="00765E1D">
        <w:rPr>
          <w:rFonts w:ascii="Arial" w:hAnsi="Arial" w:cs="Arial"/>
          <w:noProof/>
          <w:sz w:val="18"/>
          <w:szCs w:val="18"/>
          <w:vertAlign w:val="superscript"/>
        </w:rPr>
        <w:lastRenderedPageBreak/>
        <mc:AlternateContent>
          <mc:Choice Requires="wps">
            <w:drawing>
              <wp:anchor distT="0" distB="0" distL="114300" distR="114300" simplePos="0" relativeHeight="251717120" behindDoc="0" locked="0" layoutInCell="1" allowOverlap="1" wp14:anchorId="68F59E02" wp14:editId="7499720C">
                <wp:simplePos x="0" y="0"/>
                <wp:positionH relativeFrom="column">
                  <wp:posOffset>21102</wp:posOffset>
                </wp:positionH>
                <wp:positionV relativeFrom="paragraph">
                  <wp:posOffset>24325</wp:posOffset>
                </wp:positionV>
                <wp:extent cx="6935274" cy="2684585"/>
                <wp:effectExtent l="0" t="0" r="0" b="190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274" cy="2684585"/>
                        </a:xfrm>
                        <a:prstGeom prst="rect">
                          <a:avLst/>
                        </a:prstGeom>
                        <a:solidFill>
                          <a:srgbClr val="FFFFFF"/>
                        </a:solidFill>
                        <a:ln w="9525">
                          <a:noFill/>
                          <a:miter lim="800000"/>
                          <a:headEnd/>
                          <a:tailEnd/>
                        </a:ln>
                      </wps:spPr>
                      <wps:txbx>
                        <w:txbxContent>
                          <w:p w14:paraId="02F691BB" w14:textId="77777777"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 xml:space="preserve">Hanging/suffocation (N=213) and firearm (N=110)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84154A7" w:rsidR="00765E1D"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Hanging/suffocation (N=71) and poisoning/overdose (N=65) were the most common</w:t>
                            </w:r>
                            <w:r w:rsidR="0028562A" w:rsidRPr="00620667">
                              <w:rPr>
                                <w:rFonts w:ascii="Arial" w:hAnsi="Arial" w:cs="Arial"/>
                                <w:sz w:val="20"/>
                                <w:szCs w:val="20"/>
                              </w:rPr>
                              <w:t xml:space="preserve"> suicide</w:t>
                            </w:r>
                            <w:r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77777777"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FY2013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7E481D7C"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620667" w:rsidRDefault="00670CD7" w:rsidP="00620667">
                            <w:pPr>
                              <w:rPr>
                                <w:rFonts w:ascii="Arial" w:hAnsi="Arial" w:cs="Arial"/>
                                <w:sz w:val="18"/>
                                <w:szCs w:val="18"/>
                                <w:vertAlign w:val="superscript"/>
                              </w:rPr>
                            </w:pPr>
                            <w:r>
                              <w:rPr>
                                <w:rFonts w:ascii="Arial" w:hAnsi="Arial" w:cs="Arial"/>
                                <w:b/>
                                <w:sz w:val="14"/>
                                <w:szCs w:val="14"/>
                                <w:vertAlign w:val="superscript"/>
                              </w:rPr>
                              <w:t xml:space="preserve">4 </w:t>
                            </w:r>
                            <w:r w:rsidR="00765E1D" w:rsidRPr="00E46DDA">
                              <w:rPr>
                                <w:rFonts w:ascii="Arial" w:hAnsi="Arial" w:cs="Arial"/>
                                <w:sz w:val="14"/>
                                <w:szCs w:val="14"/>
                              </w:rPr>
                              <w:t>Rates are age-adjusted using the Standard US Census 2000 population. The five most recent years of data were used to impr</w:t>
                            </w:r>
                            <w:r w:rsidR="00765E1D">
                              <w:rPr>
                                <w:rFonts w:ascii="Arial" w:hAnsi="Arial" w:cs="Arial"/>
                                <w:sz w:val="14"/>
                                <w:szCs w:val="14"/>
                              </w:rPr>
                              <w:t>ove the stability of the rate</w:t>
                            </w:r>
                            <w:r w:rsidR="00984CF7">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65pt;margin-top:1.9pt;width:546.1pt;height:2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YYJwIAACY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" stroked="f">
                <v:textbox>
                  <w:txbxContent>
                    <w:p w14:paraId="02F691BB" w14:textId="77777777"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 xml:space="preserve">Hanging/suffocation (N=213) and firearm (N=110)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84154A7" w:rsidR="00765E1D"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Hanging/suffocation (N=71) and poisoning/overdose (N=65) were the most common</w:t>
                      </w:r>
                      <w:r w:rsidR="0028562A" w:rsidRPr="00620667">
                        <w:rPr>
                          <w:rFonts w:ascii="Arial" w:hAnsi="Arial" w:cs="Arial"/>
                          <w:sz w:val="20"/>
                          <w:szCs w:val="20"/>
                        </w:rPr>
                        <w:t xml:space="preserve"> suicide</w:t>
                      </w:r>
                      <w:r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77777777"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FY2013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7E481D7C"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620667" w:rsidRDefault="00670CD7" w:rsidP="00620667">
                      <w:pPr>
                        <w:rPr>
                          <w:rFonts w:ascii="Arial" w:hAnsi="Arial" w:cs="Arial"/>
                          <w:sz w:val="18"/>
                          <w:szCs w:val="18"/>
                          <w:vertAlign w:val="superscript"/>
                        </w:rPr>
                      </w:pPr>
                      <w:r>
                        <w:rPr>
                          <w:rFonts w:ascii="Arial" w:hAnsi="Arial" w:cs="Arial"/>
                          <w:b/>
                          <w:sz w:val="14"/>
                          <w:szCs w:val="14"/>
                          <w:vertAlign w:val="superscript"/>
                        </w:rPr>
                        <w:t xml:space="preserve">4 </w:t>
                      </w:r>
                      <w:r w:rsidR="00765E1D" w:rsidRPr="00E46DDA">
                        <w:rPr>
                          <w:rFonts w:ascii="Arial" w:hAnsi="Arial" w:cs="Arial"/>
                          <w:sz w:val="14"/>
                          <w:szCs w:val="14"/>
                        </w:rPr>
                        <w:t>Rates are age-adjusted using the Standard US Census 2000 population. The five most recent years of data were used to impr</w:t>
                      </w:r>
                      <w:r w:rsidR="00765E1D">
                        <w:rPr>
                          <w:rFonts w:ascii="Arial" w:hAnsi="Arial" w:cs="Arial"/>
                          <w:sz w:val="14"/>
                          <w:szCs w:val="14"/>
                        </w:rPr>
                        <w:t>ove the stability of the rate</w:t>
                      </w:r>
                      <w:r w:rsidR="00984CF7">
                        <w:rPr>
                          <w:rFonts w:ascii="Arial" w:hAnsi="Arial" w:cs="Arial"/>
                          <w:sz w:val="14"/>
                          <w:szCs w:val="14"/>
                        </w:rPr>
                        <w:t>.</w:t>
                      </w:r>
                    </w:p>
                  </w:txbxContent>
                </v:textbox>
              </v:shape>
            </w:pict>
          </mc:Fallback>
        </mc:AlternateContent>
      </w:r>
    </w:p>
    <w:p w14:paraId="384128F9" w14:textId="77777777" w:rsidR="00765E1D" w:rsidRDefault="00765E1D" w:rsidP="006003F4">
      <w:pPr>
        <w:ind w:left="180"/>
        <w:rPr>
          <w:rFonts w:ascii="Arial" w:hAnsi="Arial" w:cs="Arial"/>
          <w:sz w:val="21"/>
          <w:szCs w:val="21"/>
        </w:rPr>
      </w:pPr>
    </w:p>
    <w:p w14:paraId="3C64406E" w14:textId="068D7F86" w:rsidR="00765E1D" w:rsidRDefault="00765E1D" w:rsidP="006003F4">
      <w:pPr>
        <w:ind w:left="180"/>
        <w:rPr>
          <w:rFonts w:ascii="Arial" w:hAnsi="Arial" w:cs="Arial"/>
          <w:sz w:val="21"/>
          <w:szCs w:val="21"/>
        </w:rPr>
      </w:pPr>
    </w:p>
    <w:p w14:paraId="6D089BDE" w14:textId="77777777" w:rsidR="00765E1D" w:rsidRDefault="00765E1D" w:rsidP="006003F4">
      <w:pPr>
        <w:ind w:left="180"/>
        <w:rPr>
          <w:rFonts w:ascii="Arial" w:hAnsi="Arial" w:cs="Arial"/>
          <w:sz w:val="21"/>
          <w:szCs w:val="21"/>
        </w:rPr>
      </w:pPr>
    </w:p>
    <w:p w14:paraId="7E5080AA" w14:textId="77777777" w:rsidR="00765E1D" w:rsidRDefault="00765E1D" w:rsidP="006003F4">
      <w:pPr>
        <w:ind w:left="180"/>
        <w:rPr>
          <w:rFonts w:ascii="Arial" w:hAnsi="Arial" w:cs="Arial"/>
          <w:sz w:val="21"/>
          <w:szCs w:val="21"/>
        </w:rPr>
      </w:pPr>
    </w:p>
    <w:p w14:paraId="00028F7A" w14:textId="74DD3CAA" w:rsidR="00226256" w:rsidRDefault="00226256" w:rsidP="006003F4">
      <w:pPr>
        <w:ind w:left="180"/>
        <w:rPr>
          <w:noProof/>
        </w:rPr>
      </w:pPr>
    </w:p>
    <w:p w14:paraId="7D46E5E0" w14:textId="77777777" w:rsidR="00226256" w:rsidRDefault="00226256" w:rsidP="006003F4">
      <w:pPr>
        <w:ind w:left="180"/>
        <w:rPr>
          <w:noProof/>
        </w:rPr>
      </w:pPr>
    </w:p>
    <w:p w14:paraId="42C4F0C3" w14:textId="77777777" w:rsidR="00670CD7" w:rsidRDefault="00670CD7" w:rsidP="006003F4">
      <w:pPr>
        <w:ind w:left="180"/>
        <w:rPr>
          <w:noProof/>
        </w:rPr>
      </w:pPr>
    </w:p>
    <w:p w14:paraId="185534D2" w14:textId="77777777" w:rsidR="00670CD7" w:rsidRDefault="00670CD7" w:rsidP="006003F4">
      <w:pPr>
        <w:ind w:left="180"/>
        <w:rPr>
          <w:noProof/>
        </w:rPr>
      </w:pPr>
    </w:p>
    <w:p w14:paraId="17D816D0" w14:textId="77777777" w:rsidR="00670CD7" w:rsidRDefault="00670CD7" w:rsidP="006003F4">
      <w:pPr>
        <w:ind w:left="180"/>
        <w:rPr>
          <w:noProof/>
        </w:rPr>
      </w:pPr>
    </w:p>
    <w:p w14:paraId="57EFD7B8" w14:textId="77777777" w:rsidR="00670CD7" w:rsidRDefault="00670CD7" w:rsidP="006003F4">
      <w:pPr>
        <w:ind w:left="180"/>
        <w:rPr>
          <w:noProof/>
        </w:rPr>
      </w:pPr>
    </w:p>
    <w:p w14:paraId="1FAE31D0" w14:textId="4D96A558" w:rsidR="00765E1D" w:rsidRDefault="008F4FF7" w:rsidP="006003F4">
      <w:pPr>
        <w:ind w:left="180"/>
        <w:rPr>
          <w:noProof/>
        </w:rPr>
      </w:pPr>
      <w:r>
        <w:rPr>
          <w:noProof/>
        </w:rPr>
        <mc:AlternateContent>
          <mc:Choice Requires="wps">
            <w:drawing>
              <wp:anchor distT="0" distB="0" distL="114300" distR="114300" simplePos="0" relativeHeight="251651584" behindDoc="0" locked="0" layoutInCell="1" allowOverlap="1" wp14:anchorId="186596B1" wp14:editId="7D73A8D2">
                <wp:simplePos x="0" y="0"/>
                <wp:positionH relativeFrom="column">
                  <wp:posOffset>467360</wp:posOffset>
                </wp:positionH>
                <wp:positionV relativeFrom="paragraph">
                  <wp:posOffset>168910</wp:posOffset>
                </wp:positionV>
                <wp:extent cx="4733925" cy="238125"/>
                <wp:effectExtent l="0" t="0" r="0" b="9525"/>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4" type="#_x0000_t202" style="position:absolute;left:0;text-align:left;margin-left:36.8pt;margin-top:13.3pt;width:372.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Oc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" filled="f" stroked="f">
                <v:textbo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v:textbox>
              </v:shape>
            </w:pict>
          </mc:Fallback>
        </mc:AlternateContent>
      </w:r>
    </w:p>
    <w:p w14:paraId="24C1AA54" w14:textId="77777777" w:rsidR="00EF647F" w:rsidRDefault="00EF647F" w:rsidP="006003F4">
      <w:pPr>
        <w:rPr>
          <w:noProof/>
        </w:rPr>
      </w:pPr>
    </w:p>
    <w:p w14:paraId="34B028EA" w14:textId="77777777" w:rsidR="00EF647F" w:rsidRDefault="00EF647F" w:rsidP="006003F4">
      <w:pPr>
        <w:rPr>
          <w:noProof/>
        </w:rPr>
      </w:pPr>
    </w:p>
    <w:p w14:paraId="651E6F06" w14:textId="77777777" w:rsidR="00EF647F" w:rsidRDefault="00EF647F" w:rsidP="006003F4">
      <w:pPr>
        <w:rPr>
          <w:noProof/>
        </w:rPr>
      </w:pPr>
    </w:p>
    <w:p w14:paraId="5B962719" w14:textId="77777777" w:rsidR="00EF647F" w:rsidRDefault="00EF647F" w:rsidP="006003F4">
      <w:pPr>
        <w:rPr>
          <w:noProof/>
        </w:rPr>
      </w:pPr>
    </w:p>
    <w:p w14:paraId="5F9E793B" w14:textId="77777777"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14:paraId="13024FAC" w14:textId="77777777" w:rsidR="00EF647F" w:rsidRDefault="00EF647F">
      <w:pPr>
        <w:rPr>
          <w:noProof/>
        </w:rPr>
      </w:pPr>
      <w:r>
        <w:rPr>
          <w:noProof/>
        </w:rPr>
        <w:lastRenderedPageBreak/>
        <mc:AlternateContent>
          <mc:Choice Requires="wps">
            <w:drawing>
              <wp:anchor distT="0" distB="0" distL="114300" distR="114300" simplePos="0" relativeHeight="251638272" behindDoc="0" locked="0" layoutInCell="1" allowOverlap="1" wp14:anchorId="5F29FEE4" wp14:editId="592071CE">
                <wp:simplePos x="0" y="0"/>
                <wp:positionH relativeFrom="column">
                  <wp:posOffset>0</wp:posOffset>
                </wp:positionH>
                <wp:positionV relativeFrom="paragraph">
                  <wp:posOffset>635</wp:posOffset>
                </wp:positionV>
                <wp:extent cx="6852285" cy="330835"/>
                <wp:effectExtent l="0" t="0" r="5715" b="0"/>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5"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" fillcolor="#d6e3bc" stroked="f">
                <v:textbox inset="0">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14:paraId="5AB7478F" w14:textId="77777777" w:rsidR="00EF647F" w:rsidRDefault="00EF647F">
      <w:pPr>
        <w:rPr>
          <w:noProof/>
        </w:rPr>
      </w:pPr>
    </w:p>
    <w:p w14:paraId="44411D21" w14:textId="3DF8DE81" w:rsidR="00EF647F" w:rsidRDefault="00B4541B">
      <w:pPr>
        <w:rPr>
          <w:noProof/>
        </w:rPr>
      </w:pPr>
      <w:r>
        <w:rPr>
          <w:noProof/>
        </w:rPr>
        <mc:AlternateContent>
          <mc:Choice Requires="wps">
            <w:drawing>
              <wp:anchor distT="0" distB="0" distL="114300" distR="114300" simplePos="0" relativeHeight="251639296" behindDoc="0" locked="0" layoutInCell="1" allowOverlap="1" wp14:anchorId="3250FCC6" wp14:editId="4CBACCDE">
                <wp:simplePos x="0" y="0"/>
                <wp:positionH relativeFrom="column">
                  <wp:posOffset>4535805</wp:posOffset>
                </wp:positionH>
                <wp:positionV relativeFrom="paragraph">
                  <wp:posOffset>170180</wp:posOffset>
                </wp:positionV>
                <wp:extent cx="2318385" cy="3911600"/>
                <wp:effectExtent l="0" t="0" r="0" b="0"/>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6" type="#_x0000_t202" style="position:absolute;margin-left:357.15pt;margin-top:13.4pt;width:182.5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ts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SKzqU3Q0OsU9B560DR7EICyC1b397L8rpGQy4aKDbtVSg4NoxU4GNqf/sXX&#10;EUdbkPXwSVZgiG6NdED7WnU2e5APBOhQqKdTcawzJTxGkzCexFOMSpBNkjCcBa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" filled="f" stroked="f">
                <v:textbo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v:textbox>
              </v:shape>
            </w:pict>
          </mc:Fallback>
        </mc:AlternateContent>
      </w:r>
    </w:p>
    <w:p w14:paraId="38BECA08" w14:textId="5C157365" w:rsidR="00BF69CC" w:rsidRDefault="00765E1D">
      <w:pPr>
        <w:rPr>
          <w:noProof/>
        </w:rPr>
      </w:pPr>
      <w:r>
        <w:rPr>
          <w:noProof/>
        </w:rPr>
        <w:drawing>
          <wp:inline distT="0" distB="0" distL="0" distR="0" wp14:anchorId="148D975E" wp14:editId="771DE8AF">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F71C3F" w14:textId="0C9CCE8E"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DVvQIAAMU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" filled="f" stroked="f">
                <v:textbo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v:textbox>
              </v:shape>
            </w:pict>
          </mc:Fallback>
        </mc:AlternateContent>
      </w:r>
    </w:p>
    <w:p w14:paraId="671824D0" w14:textId="77777777" w:rsidR="00226256" w:rsidRDefault="00226256">
      <w:pPr>
        <w:rPr>
          <w:noProof/>
        </w:rPr>
      </w:pPr>
    </w:p>
    <w:p w14:paraId="14408695" w14:textId="77777777" w:rsidR="002B511A" w:rsidRDefault="002B511A">
      <w:pPr>
        <w:rPr>
          <w:noProof/>
        </w:rPr>
      </w:pPr>
    </w:p>
    <w:p w14:paraId="63036EEE" w14:textId="367C0332" w:rsidR="0016102D" w:rsidRDefault="001419D9">
      <w:pPr>
        <w:rPr>
          <w:b/>
        </w:rPr>
      </w:pPr>
      <w:r>
        <w:rPr>
          <w:noProof/>
          <w:sz w:val="18"/>
          <w:szCs w:val="18"/>
        </w:rPr>
        <w:drawing>
          <wp:inline distT="0" distB="0" distL="0" distR="0" wp14:anchorId="165B4EC0" wp14:editId="54F6D8A0">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5F124A" w14:textId="75A66C7C"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vg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" filled="f" stroked="f">
                <v:textbo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v:textbox>
              </v:shape>
            </w:pict>
          </mc:Fallback>
        </mc:AlternateContent>
      </w:r>
    </w:p>
    <w:p w14:paraId="2B9E4CFE" w14:textId="77777777" w:rsidR="00730E77" w:rsidRDefault="00730E77" w:rsidP="005A3054">
      <w:pPr>
        <w:rPr>
          <w:rFonts w:ascii="Arial" w:hAnsi="Arial" w:cs="Arial"/>
          <w:sz w:val="21"/>
          <w:szCs w:val="21"/>
        </w:rPr>
      </w:pPr>
    </w:p>
    <w:p w14:paraId="39A4E49A" w14:textId="77777777" w:rsidR="007E7CEA" w:rsidRDefault="007E7CEA" w:rsidP="005A3054">
      <w:pPr>
        <w:rPr>
          <w:rFonts w:ascii="Arial" w:hAnsi="Arial" w:cs="Arial"/>
          <w:sz w:val="21"/>
          <w:szCs w:val="21"/>
        </w:rPr>
      </w:pPr>
    </w:p>
    <w:p w14:paraId="364D4825" w14:textId="0461DE96"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9"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qEuQIAAMQ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" filled="f" stroked="f">
                <v:textbo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v:textbox>
              </v:shape>
            </w:pict>
          </mc:Fallback>
        </mc:AlternateContent>
      </w:r>
      <w:proofErr w:type="gramStart"/>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2013.</w:t>
      </w:r>
      <w:proofErr w:type="gramEnd"/>
    </w:p>
    <w:p w14:paraId="6FAE14D3" w14:textId="77777777" w:rsidR="007E7CEA" w:rsidRPr="007E7CEA" w:rsidRDefault="007E7CEA" w:rsidP="005A3054">
      <w:pPr>
        <w:rPr>
          <w:rFonts w:ascii="Arial" w:hAnsi="Arial" w:cs="Arial"/>
          <w:b/>
          <w:sz w:val="10"/>
          <w:szCs w:val="10"/>
        </w:rPr>
      </w:pPr>
    </w:p>
    <w:p w14:paraId="4DD5942C" w14:textId="3F99D26C"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mental health problem, current treatment for mental illness or substance abuse</w:t>
      </w:r>
      <w:r w:rsidR="00B266B7">
        <w:rPr>
          <w:rFonts w:ascii="Arial" w:hAnsi="Arial" w:cs="Arial"/>
          <w:sz w:val="20"/>
          <w:szCs w:val="20"/>
        </w:rPr>
        <w:t>,</w:t>
      </w:r>
      <w:r w:rsidRPr="003A2723">
        <w:rPr>
          <w:rFonts w:ascii="Arial" w:hAnsi="Arial" w:cs="Arial"/>
          <w:sz w:val="20"/>
          <w:szCs w:val="20"/>
        </w:rPr>
        <w:t xml:space="preserve"> and history of mental illness co</w:t>
      </w:r>
      <w:r w:rsidR="00AF7F01" w:rsidRPr="003A2723">
        <w:rPr>
          <w:rFonts w:ascii="Arial" w:hAnsi="Arial" w:cs="Arial"/>
          <w:sz w:val="20"/>
          <w:szCs w:val="20"/>
        </w:rPr>
        <w:t>mpared to the other age groups.</w:t>
      </w:r>
    </w:p>
    <w:p w14:paraId="15A248EF" w14:textId="77777777" w:rsidR="00AF7F01" w:rsidRPr="007E7CEA" w:rsidRDefault="00AF7F01" w:rsidP="00AF7F01">
      <w:pPr>
        <w:pStyle w:val="ListParagraph"/>
        <w:ind w:left="540"/>
        <w:rPr>
          <w:rFonts w:ascii="Arial" w:hAnsi="Arial" w:cs="Arial"/>
          <w:sz w:val="10"/>
          <w:szCs w:val="10"/>
        </w:rPr>
      </w:pPr>
    </w:p>
    <w:p w14:paraId="0DD4B059" w14:textId="77777777"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and/or substance abuse problem and intimate partner problem compared to the other age groups.</w:t>
      </w:r>
    </w:p>
    <w:p w14:paraId="337E10A9" w14:textId="77777777" w:rsidR="00AF7F01" w:rsidRPr="007E7CEA" w:rsidRDefault="00AF7F01" w:rsidP="00AF7F01">
      <w:pPr>
        <w:rPr>
          <w:rFonts w:ascii="Arial" w:hAnsi="Arial" w:cs="Arial"/>
          <w:sz w:val="10"/>
          <w:szCs w:val="10"/>
        </w:rPr>
      </w:pPr>
    </w:p>
    <w:p w14:paraId="5977E434" w14:textId="19928133" w:rsid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15-24 year olds had the highest percent of history of suicide attempts compared to the other age groups.</w:t>
      </w:r>
    </w:p>
    <w:p w14:paraId="7593D8B3" w14:textId="77777777" w:rsidR="003A2723" w:rsidRPr="003A2723" w:rsidRDefault="003A2723" w:rsidP="00D0442A">
      <w:pPr>
        <w:pStyle w:val="ListParagraph"/>
        <w:ind w:left="0"/>
        <w:rPr>
          <w:rFonts w:ascii="Arial" w:hAnsi="Arial" w:cs="Arial"/>
          <w:sz w:val="20"/>
          <w:szCs w:val="20"/>
        </w:rPr>
      </w:pPr>
    </w:p>
    <w:p w14:paraId="4A55627D" w14:textId="37372449" w:rsidR="001419D9" w:rsidRDefault="001419D9" w:rsidP="00AF7F01">
      <w:pPr>
        <w:contextualSpacing/>
        <w:rPr>
          <w:rFonts w:ascii="Arial" w:hAnsi="Arial" w:cs="Arial"/>
          <w:sz w:val="18"/>
          <w:szCs w:val="18"/>
          <w:vertAlign w:val="superscript"/>
        </w:rPr>
      </w:pPr>
      <w:r>
        <w:t>______________</w:t>
      </w:r>
    </w:p>
    <w:p w14:paraId="517B4292" w14:textId="05E2C60F" w:rsidR="005C2B0A" w:rsidRDefault="00AF7F01">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5</w:t>
      </w:r>
      <w:r w:rsidRPr="00975503">
        <w:rPr>
          <w:rFonts w:ascii="Arial" w:hAnsi="Arial" w:cs="Arial"/>
          <w:sz w:val="18"/>
          <w:szCs w:val="18"/>
          <w:vertAlign w:val="superscript"/>
        </w:rPr>
        <w:t xml:space="preserve"> </w:t>
      </w:r>
      <w:r w:rsidRPr="00F94E04">
        <w:rPr>
          <w:rFonts w:ascii="Arial" w:hAnsi="Arial" w:cs="Arial"/>
          <w:sz w:val="14"/>
          <w:szCs w:val="14"/>
        </w:rPr>
        <w:t>Circumstanc</w:t>
      </w:r>
      <w:r w:rsidR="00B266B7">
        <w:rPr>
          <w:rFonts w:ascii="Arial" w:hAnsi="Arial" w:cs="Arial"/>
          <w:sz w:val="14"/>
          <w:szCs w:val="14"/>
        </w:rPr>
        <w:t>es are not mutually exclusive; m</w:t>
      </w:r>
      <w:r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14:paraId="39127FA9" w14:textId="4C4C03A2" w:rsidR="00C32E4C" w:rsidRDefault="00EF647F">
      <w:pPr>
        <w:rPr>
          <w:rFonts w:ascii="Arial" w:hAnsi="Arial" w:cs="Arial"/>
          <w:sz w:val="16"/>
          <w:szCs w:val="16"/>
        </w:rPr>
      </w:pPr>
      <w:r>
        <w:rPr>
          <w:noProof/>
        </w:rPr>
        <w:lastRenderedPageBreak/>
        <mc:AlternateContent>
          <mc:Choice Requires="wps">
            <w:drawing>
              <wp:anchor distT="0" distB="0" distL="114300" distR="114300" simplePos="0" relativeHeight="251697664" behindDoc="0" locked="0" layoutInCell="1" allowOverlap="1" wp14:anchorId="2F5EBE2A" wp14:editId="2155F4F8">
                <wp:simplePos x="0" y="0"/>
                <wp:positionH relativeFrom="column">
                  <wp:posOffset>0</wp:posOffset>
                </wp:positionH>
                <wp:positionV relativeFrom="paragraph">
                  <wp:posOffset>-4445</wp:posOffset>
                </wp:positionV>
                <wp:extent cx="6858000" cy="307975"/>
                <wp:effectExtent l="0" t="0" r="0" b="0"/>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0"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" fillcolor="#d6e3bc" stroked="f">
                <v:textbo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14:paraId="15B85256" w14:textId="77777777" w:rsidR="00C32E4C" w:rsidRDefault="00C32E4C">
      <w:pPr>
        <w:rPr>
          <w:rFonts w:ascii="Arial" w:hAnsi="Arial" w:cs="Arial"/>
          <w:sz w:val="16"/>
          <w:szCs w:val="16"/>
        </w:rPr>
      </w:pPr>
    </w:p>
    <w:p w14:paraId="5B3B5BD9" w14:textId="27B2C3DE" w:rsidR="00C32E4C" w:rsidRDefault="00C32E4C">
      <w:pPr>
        <w:rPr>
          <w:rFonts w:ascii="Arial" w:hAnsi="Arial" w:cs="Arial"/>
          <w:sz w:val="16"/>
          <w:szCs w:val="16"/>
        </w:rPr>
      </w:pPr>
    </w:p>
    <w:p w14:paraId="0BB05006" w14:textId="711F18CF"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79A3A049">
                <wp:simplePos x="0" y="0"/>
                <wp:positionH relativeFrom="column">
                  <wp:posOffset>4496463</wp:posOffset>
                </wp:positionH>
                <wp:positionV relativeFrom="paragraph">
                  <wp:posOffset>11264</wp:posOffset>
                </wp:positionV>
                <wp:extent cx="2400300" cy="8444286"/>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4428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1DA2C6F7"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 xml:space="preserve">third resulted in an injury.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2F9FFD35"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71" type="#_x0000_t202" style="position:absolute;margin-left:354.05pt;margin-top:.9pt;width:189pt;height:6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" filled="f" stroked="f">
                <v:textbo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1DA2C6F7"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 xml:space="preserve">third resulted in an injury.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2F9FFD35"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v:textbox>
              </v:shape>
            </w:pict>
          </mc:Fallback>
        </mc:AlternateContent>
      </w:r>
    </w:p>
    <w:p w14:paraId="05FAB3B3" w14:textId="77777777"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72"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T2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tnchrdq&#10;3srqESSsJCgMxAizDxaNVN8wGmCOZFh/3VPFMGrfCXgGSUiIHTxuQ+bLCDZqatlOLVSUAJVhg9G4&#10;XJtxWO17xXcNRBofnpA38HRq7lT9lNXpwcGscMWd5podRtO983qavquf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B5&#10;2FT2vQIAAMUFAAAOAAAAAAAAAAAAAAAAAC4CAABkcnMvZTJvRG9jLnhtbFBLAQItABQABgAIAAAA&#10;IQAKmaME3wAAAAsBAAAPAAAAAAAAAAAAAAAAABcFAABkcnMvZG93bnJldi54bWxQSwUGAAAAAAQA&#10;BADzAAAAIwYAAAAA&#10;" filled="f" stroked="f">
                <v:textbo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v:textbox>
              </v:shape>
            </w:pict>
          </mc:Fallback>
        </mc:AlternateContent>
      </w:r>
      <w:r>
        <w:rPr>
          <w:noProof/>
        </w:rPr>
        <w:drawing>
          <wp:inline distT="0" distB="0" distL="0" distR="0" wp14:anchorId="5A96025C" wp14:editId="75B10DFF">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CC925F" w14:textId="77777777" w:rsidR="00AF7F01" w:rsidRDefault="00AF7F01">
      <w:pPr>
        <w:rPr>
          <w:rFonts w:ascii="Arial" w:hAnsi="Arial" w:cs="Arial"/>
          <w:sz w:val="16"/>
          <w:szCs w:val="16"/>
        </w:rPr>
      </w:pPr>
    </w:p>
    <w:p w14:paraId="2C183721" w14:textId="77777777" w:rsidR="00AF7F01" w:rsidRDefault="00AF7F01">
      <w:pPr>
        <w:rPr>
          <w:rFonts w:ascii="Arial" w:hAnsi="Arial" w:cs="Arial"/>
          <w:sz w:val="16"/>
          <w:szCs w:val="16"/>
        </w:rPr>
      </w:pPr>
    </w:p>
    <w:p w14:paraId="3807C721" w14:textId="77777777" w:rsidR="00AF7F01" w:rsidRDefault="00AF7F01">
      <w:pPr>
        <w:rPr>
          <w:rFonts w:ascii="Arial" w:hAnsi="Arial" w:cs="Arial"/>
          <w:sz w:val="16"/>
          <w:szCs w:val="16"/>
        </w:rPr>
      </w:pPr>
    </w:p>
    <w:p w14:paraId="1D6F042C" w14:textId="77777777" w:rsidR="008039DD" w:rsidRDefault="008039DD">
      <w:pPr>
        <w:rPr>
          <w:rFonts w:ascii="Arial" w:hAnsi="Arial" w:cs="Arial"/>
          <w:sz w:val="16"/>
          <w:szCs w:val="16"/>
        </w:rPr>
      </w:pPr>
    </w:p>
    <w:p w14:paraId="0C7FA36F" w14:textId="77777777" w:rsidR="0052704D" w:rsidRDefault="0052704D">
      <w:pPr>
        <w:rPr>
          <w:rFonts w:ascii="Arial" w:hAnsi="Arial" w:cs="Arial"/>
          <w:sz w:val="16"/>
          <w:szCs w:val="16"/>
        </w:rPr>
      </w:pPr>
    </w:p>
    <w:p w14:paraId="17AD817D" w14:textId="77777777" w:rsidR="0052704D" w:rsidRDefault="0052704D">
      <w:pPr>
        <w:rPr>
          <w:rFonts w:ascii="Arial" w:hAnsi="Arial" w:cs="Arial"/>
          <w:sz w:val="16"/>
          <w:szCs w:val="16"/>
        </w:rPr>
      </w:pPr>
    </w:p>
    <w:p w14:paraId="46FFD4E4" w14:textId="77777777" w:rsidR="00AF7F01" w:rsidRDefault="00AF7F01">
      <w:pPr>
        <w:rPr>
          <w:rFonts w:ascii="Arial" w:hAnsi="Arial" w:cs="Arial"/>
          <w:sz w:val="16"/>
          <w:szCs w:val="16"/>
        </w:rPr>
      </w:pPr>
    </w:p>
    <w:p w14:paraId="5F96FE8D" w14:textId="05109E9E"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5F274696">
                <wp:simplePos x="0" y="0"/>
                <wp:positionH relativeFrom="column">
                  <wp:posOffset>3503930</wp:posOffset>
                </wp:positionH>
                <wp:positionV relativeFrom="paragraph">
                  <wp:posOffset>1950085</wp:posOffset>
                </wp:positionV>
                <wp:extent cx="198755"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69958"/>
                        </a:xfrm>
                        <a:prstGeom prst="rect">
                          <a:avLst/>
                        </a:prstGeom>
                        <a:noFill/>
                        <a:ln w="9525">
                          <a:noFill/>
                          <a:miter lim="800000"/>
                          <a:headEnd/>
                          <a:tailEnd/>
                        </a:ln>
                      </wps:spPr>
                      <wps:txbx>
                        <w:txbxContent>
                          <w:p w14:paraId="428B458D" w14:textId="514A1468" w:rsidR="00642E34" w:rsidRPr="0028562A" w:rsidRDefault="00642E34">
                            <w:pPr>
                              <w:rPr>
                                <w:rFonts w:ascii="Arial" w:hAnsi="Arial" w:cs="Arial"/>
                                <w:sz w:val="10"/>
                                <w:szCs w:val="10"/>
                              </w:rPr>
                            </w:pPr>
                            <w:r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75.9pt;margin-top:153.55pt;width:1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" filled="f" stroked="f">
                <v:textbox>
                  <w:txbxContent>
                    <w:p w14:paraId="428B458D" w14:textId="514A1468" w:rsidR="00642E34" w:rsidRPr="0028562A" w:rsidRDefault="00642E34">
                      <w:pPr>
                        <w:rPr>
                          <w:rFonts w:ascii="Arial" w:hAnsi="Arial" w:cs="Arial"/>
                          <w:sz w:val="10"/>
                          <w:szCs w:val="10"/>
                        </w:rPr>
                      </w:pPr>
                      <w:r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6B039028">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B04B41" w14:textId="187E1FA9"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74"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vA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LYaK8C7&#10;AgAAxQUAAA4AAAAAAAAAAAAAAAAALgIAAGRycy9lMm9Eb2MueG1sUEsBAi0AFAAGAAgAAAAhAD8a&#10;w43dAAAACAEAAA8AAAAAAAAAAAAAAAAAFQUAAGRycy9kb3ducmV2LnhtbFBLBQYAAAAABAAEAPMA&#10;AAAfBgAAAAA=&#10;" filled="f" stroked="f">
                <v:textbo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v:textbox>
              </v:shape>
            </w:pict>
          </mc:Fallback>
        </mc:AlternateContent>
      </w:r>
    </w:p>
    <w:p w14:paraId="0C43C2E6" w14:textId="6B2F4D1B"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5"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Cb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Ut8w&#10;m70CAADFBQAADgAAAAAAAAAAAAAAAAAuAgAAZHJzL2Uyb0RvYy54bWxQSwECLQAUAAYACAAAACEA&#10;R0MCoN0AAAAJAQAADwAAAAAAAAAAAAAAAAAXBQAAZHJzL2Rvd25yZXYueG1sUEsFBgAAAAAEAAQA&#10;8wAAACEGAAAAAA==&#10;" filled="f" stroked="f">
                <v:textbo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v:textbox>
              </v:shape>
            </w:pict>
          </mc:Fallback>
        </mc:AlternateContent>
      </w:r>
    </w:p>
    <w:p w14:paraId="1E98B392" w14:textId="77777777" w:rsidR="00AE6CA0" w:rsidRDefault="00AE6CA0">
      <w:pPr>
        <w:rPr>
          <w:noProof/>
        </w:rPr>
      </w:pPr>
    </w:p>
    <w:p w14:paraId="632D9C7D" w14:textId="5477F1A5" w:rsidR="00AE6CA0" w:rsidRDefault="00AE6CA0">
      <w:pPr>
        <w:rPr>
          <w:noProof/>
        </w:rPr>
      </w:pPr>
    </w:p>
    <w:p w14:paraId="15837C19" w14:textId="77777777" w:rsidR="00AE6CA0" w:rsidRDefault="00AE6CA0">
      <w:pPr>
        <w:rPr>
          <w:noProof/>
        </w:rPr>
      </w:pPr>
    </w:p>
    <w:p w14:paraId="703C77D0" w14:textId="77777777" w:rsidR="00AE6CA0" w:rsidRDefault="00AE6CA0">
      <w:pPr>
        <w:rPr>
          <w:noProof/>
        </w:rPr>
      </w:pPr>
    </w:p>
    <w:p w14:paraId="5ACD5142" w14:textId="3A23A8D4" w:rsidR="00AE6CA0" w:rsidRDefault="00AE6CA0">
      <w:pPr>
        <w:rPr>
          <w:noProof/>
        </w:rPr>
      </w:pPr>
    </w:p>
    <w:p w14:paraId="4444A48C" w14:textId="77777777" w:rsidR="00730E77" w:rsidRDefault="00730E77">
      <w:pPr>
        <w:rPr>
          <w:noProof/>
        </w:rPr>
      </w:pPr>
    </w:p>
    <w:p w14:paraId="186966E7" w14:textId="77777777" w:rsidR="00730E77" w:rsidRDefault="00730E77">
      <w:pPr>
        <w:rPr>
          <w:noProof/>
        </w:rPr>
      </w:pPr>
    </w:p>
    <w:p w14:paraId="2C12C159" w14:textId="77777777" w:rsidR="00EF647F" w:rsidRDefault="00EF647F">
      <w:pPr>
        <w:rPr>
          <w:noProof/>
        </w:rPr>
      </w:pPr>
    </w:p>
    <w:p w14:paraId="20C50A4C" w14:textId="77777777" w:rsidR="00FB1065" w:rsidRPr="00FB1065" w:rsidRDefault="00FB1065">
      <w:pPr>
        <w:rPr>
          <w:noProof/>
          <w:sz w:val="16"/>
          <w:szCs w:val="16"/>
        </w:rPr>
      </w:pPr>
    </w:p>
    <w:p w14:paraId="1F67E793" w14:textId="77777777" w:rsidR="00FD3822" w:rsidRPr="00FB1065" w:rsidRDefault="00FD3822">
      <w:pPr>
        <w:rPr>
          <w:noProof/>
          <w:sz w:val="16"/>
          <w:szCs w:val="16"/>
        </w:rPr>
      </w:pPr>
    </w:p>
    <w:p w14:paraId="378F064F" w14:textId="1EE8B544" w:rsidR="00AE6CA0" w:rsidRPr="00FB1065" w:rsidRDefault="00FB1065">
      <w:pPr>
        <w:rPr>
          <w:noProof/>
          <w:sz w:val="4"/>
          <w:szCs w:val="4"/>
        </w:rPr>
      </w:pPr>
      <w:r>
        <w:rPr>
          <w:noProof/>
        </w:rPr>
        <w:t>__</w:t>
      </w:r>
      <w:r w:rsidR="0009798D">
        <w:rPr>
          <w:noProof/>
        </w:rPr>
        <w:t>_________</w:t>
      </w:r>
      <w:r w:rsidR="00AE6CA0">
        <w:rPr>
          <w:noProof/>
        </w:rPr>
        <w:t>_____</w:t>
      </w:r>
    </w:p>
    <w:p w14:paraId="38F00995" w14:textId="075FF5BA" w:rsidR="00CF457C" w:rsidRDefault="00AE6CA0" w:rsidP="00AE6CA0">
      <w:pPr>
        <w:rPr>
          <w:rFonts w:ascii="Arial" w:hAnsi="Arial" w:cs="Arial"/>
          <w:sz w:val="14"/>
          <w:szCs w:val="14"/>
        </w:rPr>
      </w:pPr>
      <w:r w:rsidRPr="00741471">
        <w:rPr>
          <w:rFonts w:ascii="Arial" w:hAnsi="Arial" w:cs="Arial"/>
          <w:sz w:val="14"/>
          <w:szCs w:val="14"/>
          <w:vertAlign w:val="superscript"/>
        </w:rPr>
        <w:t>6</w:t>
      </w:r>
      <w:r w:rsidR="007010CD">
        <w:rPr>
          <w:rFonts w:ascii="Arial" w:hAnsi="Arial" w:cs="Arial"/>
          <w:sz w:val="14"/>
          <w:szCs w:val="14"/>
          <w:vertAlign w:val="superscript"/>
        </w:rPr>
        <w:t xml:space="preserve"> </w:t>
      </w:r>
      <w:r w:rsidRPr="00741471">
        <w:rPr>
          <w:rFonts w:ascii="Arial" w:hAnsi="Arial" w:cs="Arial"/>
          <w:sz w:val="14"/>
          <w:szCs w:val="14"/>
        </w:rPr>
        <w:t>Estimates may be unreliable due to small numbers and should be interpreted with caution.</w:t>
      </w:r>
    </w:p>
    <w:p w14:paraId="6D1573AC" w14:textId="77777777" w:rsidR="007010CD" w:rsidRPr="007010CD" w:rsidRDefault="007010CD" w:rsidP="00AE6CA0">
      <w:pPr>
        <w:rPr>
          <w:rFonts w:ascii="Arial" w:hAnsi="Arial" w:cs="Arial"/>
          <w:sz w:val="10"/>
          <w:szCs w:val="10"/>
        </w:rPr>
      </w:pPr>
    </w:p>
    <w:p w14:paraId="0195B380" w14:textId="07629C5E" w:rsidR="005C2B0A" w:rsidRPr="001D1085" w:rsidRDefault="00AE6CA0"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7</w:t>
      </w:r>
      <w:r w:rsidR="007010CD">
        <w:rPr>
          <w:rFonts w:ascii="Arial" w:hAnsi="Arial" w:cs="Arial"/>
          <w:sz w:val="14"/>
          <w:szCs w:val="14"/>
          <w:vertAlign w:val="superscript"/>
        </w:rPr>
        <w:t xml:space="preserve"> </w:t>
      </w:r>
      <w:r w:rsidR="00B4541B">
        <w:rPr>
          <w:rFonts w:ascii="Arial" w:hAnsi="Arial" w:cs="Arial"/>
          <w:sz w:val="14"/>
          <w:szCs w:val="14"/>
        </w:rPr>
        <w:t>The student a</w:t>
      </w:r>
      <w:r w:rsidRPr="00741471">
        <w:rPr>
          <w:rFonts w:ascii="Arial" w:hAnsi="Arial" w:cs="Arial"/>
          <w:sz w:val="14"/>
          <w:szCs w:val="14"/>
        </w:rPr>
        <w:t xml:space="preserve">ttempted suicide one or more times in the </w:t>
      </w:r>
      <w:r w:rsidR="00B4541B">
        <w:rPr>
          <w:rFonts w:ascii="Arial" w:hAnsi="Arial" w:cs="Arial"/>
          <w:sz w:val="14"/>
          <w:szCs w:val="14"/>
        </w:rPr>
        <w:t>previous</w:t>
      </w:r>
      <w:r w:rsidRPr="00741471">
        <w:rPr>
          <w:rFonts w:ascii="Arial" w:hAnsi="Arial" w:cs="Arial"/>
          <w:sz w:val="14"/>
          <w:szCs w:val="14"/>
        </w:rPr>
        <w:t xml:space="preserve"> 12 mont</w:t>
      </w:r>
      <w:r w:rsidR="0009798D">
        <w:rPr>
          <w:rFonts w:ascii="Arial" w:hAnsi="Arial" w:cs="Arial"/>
          <w:sz w:val="14"/>
          <w:szCs w:val="14"/>
        </w:rPr>
        <w:t>hs.</w:t>
      </w:r>
    </w:p>
    <w:p w14:paraId="676FA5EF" w14:textId="2F19C605" w:rsidR="0016102D" w:rsidRDefault="005C2B0A" w:rsidP="00873094">
      <w:r w:rsidRPr="00C34485">
        <w:rPr>
          <w:rStyle w:val="Strong"/>
          <w:rFonts w:ascii="Arial Narrow" w:hAnsi="Arial Narrow"/>
          <w:bCs/>
          <w:noProof/>
          <w:sz w:val="20"/>
        </w:rPr>
        <w:lastRenderedPageBreak/>
        <mc:AlternateContent>
          <mc:Choice Requires="wps">
            <w:drawing>
              <wp:anchor distT="0" distB="0" distL="114300" distR="114300" simplePos="0" relativeHeight="251683328" behindDoc="0" locked="0" layoutInCell="1" allowOverlap="1" wp14:anchorId="1E0F95C1" wp14:editId="2B70DA5C">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3">
                              <a:lumMod val="75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D05A32" w:rsidP="006755AC">
                            <w:pPr>
                              <w:jc w:val="center"/>
                              <w:rPr>
                                <w:rFonts w:ascii="Georgia" w:hAnsi="Georgia"/>
                                <w:bCs/>
                                <w:color w:val="000000" w:themeColor="text1"/>
                                <w:sz w:val="20"/>
                                <w:szCs w:val="20"/>
                              </w:rPr>
                            </w:pPr>
                            <w:hyperlink r:id="rId30"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" strokecolor="#76923c [2406]" strokeweight="4pt">
                <v:shadow on="t" color="#c2d69b [1942]" opacity="26214f" origin=".5,-.5" offset="-.74836mm,.74836mm"/>
                <v:textbo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227DAA" w:rsidP="006755AC">
                      <w:pPr>
                        <w:jc w:val="center"/>
                        <w:rPr>
                          <w:rFonts w:ascii="Georgia" w:hAnsi="Georgia"/>
                          <w:bCs/>
                          <w:color w:val="000000" w:themeColor="text1"/>
                          <w:sz w:val="20"/>
                          <w:szCs w:val="20"/>
                        </w:rPr>
                      </w:pPr>
                      <w:hyperlink r:id="rId31"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2375B681">
                <wp:simplePos x="0" y="0"/>
                <wp:positionH relativeFrom="column">
                  <wp:posOffset>0</wp:posOffset>
                </wp:positionH>
                <wp:positionV relativeFrom="paragraph">
                  <wp:posOffset>0</wp:posOffset>
                </wp:positionV>
                <wp:extent cx="3519170" cy="619125"/>
                <wp:effectExtent l="0" t="0" r="5080" b="952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" fillcolor="#d6e3bc" stroked="f">
                <v:textbo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v:textbox>
              </v:shape>
            </w:pict>
          </mc:Fallback>
        </mc:AlternateContent>
      </w:r>
    </w:p>
    <w:p w14:paraId="413DB48A" w14:textId="0306989F" w:rsidR="00621FDD" w:rsidRDefault="00621FDD" w:rsidP="00C34485">
      <w:pPr>
        <w:rPr>
          <w:rFonts w:ascii="Arial Narrow" w:hAnsi="Arial Narrow"/>
          <w:b/>
          <w:sz w:val="20"/>
          <w:szCs w:val="20"/>
        </w:rPr>
      </w:pPr>
    </w:p>
    <w:p w14:paraId="7743EF7E" w14:textId="77777777" w:rsidR="00C34485" w:rsidRDefault="00C34485" w:rsidP="00621FDD">
      <w:pPr>
        <w:tabs>
          <w:tab w:val="left" w:pos="5760"/>
        </w:tabs>
        <w:rPr>
          <w:rFonts w:ascii="Arial Narrow" w:hAnsi="Arial Narrow"/>
          <w:b/>
          <w:sz w:val="20"/>
          <w:szCs w:val="20"/>
        </w:rPr>
      </w:pPr>
    </w:p>
    <w:p w14:paraId="04479B0E" w14:textId="77777777" w:rsidR="00C34485" w:rsidRDefault="00C34485" w:rsidP="00C34485">
      <w:pPr>
        <w:rPr>
          <w:rFonts w:ascii="Arial Narrow" w:hAnsi="Arial Narrow"/>
          <w:b/>
          <w:sz w:val="10"/>
          <w:szCs w:val="10"/>
        </w:rPr>
      </w:pPr>
    </w:p>
    <w:p w14:paraId="7AC7186F" w14:textId="77777777" w:rsidR="005F0CAC" w:rsidRPr="00570268" w:rsidRDefault="005F0CAC" w:rsidP="00C34485">
      <w:pPr>
        <w:rPr>
          <w:rFonts w:ascii="Arial Narrow" w:hAnsi="Arial Narrow"/>
          <w:b/>
          <w:sz w:val="10"/>
          <w:szCs w:val="10"/>
        </w:rPr>
      </w:pPr>
    </w:p>
    <w:p w14:paraId="4AE76548" w14:textId="77777777" w:rsidR="004C4693" w:rsidRDefault="004C4693" w:rsidP="00C34485">
      <w:pPr>
        <w:rPr>
          <w:rFonts w:ascii="Arial Narrow" w:hAnsi="Arial Narrow"/>
          <w:b/>
          <w:caps/>
          <w:sz w:val="20"/>
          <w:szCs w:val="20"/>
        </w:rPr>
      </w:pPr>
    </w:p>
    <w:p w14:paraId="4A141950" w14:textId="0EFD1FF5"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14:paraId="001BF8DE" w14:textId="6BE478E2"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14:paraId="77262FD0" w14:textId="3E8F1B2C"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14:paraId="4C271837" w14:textId="4C38F75A"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14:paraId="0F0E1755" w14:textId="55086C11" w:rsidR="009B7E8E" w:rsidRPr="009B7E8E" w:rsidRDefault="00D05A32" w:rsidP="00C34485">
      <w:pPr>
        <w:rPr>
          <w:rFonts w:ascii="Arial Narrow" w:hAnsi="Arial Narrow"/>
          <w:bCs/>
          <w:sz w:val="20"/>
          <w:szCs w:val="20"/>
        </w:rPr>
      </w:pPr>
      <w:hyperlink r:id="rId32" w:history="1">
        <w:r w:rsidR="00621FDD" w:rsidRPr="003F4027">
          <w:rPr>
            <w:rStyle w:val="Hyperlink"/>
            <w:rFonts w:ascii="Arial Narrow" w:hAnsi="Arial Narrow" w:cs="Arial"/>
            <w:color w:val="000000"/>
            <w:sz w:val="20"/>
            <w:szCs w:val="20"/>
            <w:u w:val="none"/>
          </w:rPr>
          <w:t>http://www.mass.gov/dph/isp</w:t>
        </w:r>
      </w:hyperlink>
    </w:p>
    <w:p w14:paraId="4301611F" w14:textId="77777777" w:rsidR="005F0CAC" w:rsidRDefault="005F0CAC" w:rsidP="00C34485">
      <w:pPr>
        <w:rPr>
          <w:rFonts w:ascii="Arial Narrow" w:hAnsi="Arial Narrow"/>
          <w:b/>
          <w:caps/>
          <w:sz w:val="10"/>
          <w:szCs w:val="10"/>
        </w:rPr>
      </w:pPr>
    </w:p>
    <w:p w14:paraId="1E9D6FCE" w14:textId="77777777" w:rsidR="00730E77" w:rsidRPr="00570268" w:rsidRDefault="00730E77" w:rsidP="00C34485">
      <w:pPr>
        <w:rPr>
          <w:rFonts w:ascii="Arial Narrow" w:hAnsi="Arial Narrow"/>
          <w:b/>
          <w:caps/>
          <w:sz w:val="10"/>
          <w:szCs w:val="10"/>
        </w:rPr>
      </w:pPr>
    </w:p>
    <w:p w14:paraId="185F9FAF" w14:textId="36FE5869"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14:paraId="277DC375" w14:textId="3BEB7A38"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14:paraId="1EC032E7" w14:textId="12E0D6E8"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14:paraId="4E6D81C3" w14:textId="77777777" w:rsidR="00621FDD" w:rsidRPr="003F4027" w:rsidRDefault="00D05A32" w:rsidP="00C34485">
      <w:pPr>
        <w:rPr>
          <w:rFonts w:ascii="Arial Narrow" w:hAnsi="Arial Narrow" w:cs="Arial"/>
          <w:color w:val="000000"/>
          <w:sz w:val="20"/>
          <w:szCs w:val="20"/>
          <w:lang w:val="fr-FR"/>
        </w:rPr>
      </w:pPr>
      <w:hyperlink r:id="rId33"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14:paraId="26F7B369" w14:textId="77777777"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14:paraId="5A17F85F" w14:textId="07AA921F"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14:paraId="64A028E1" w14:textId="53BC9A26"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14:paraId="6F4D2DCE" w14:textId="77777777"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14:paraId="7EE33184" w14:textId="77777777" w:rsidR="00C34485" w:rsidRPr="003F4027" w:rsidRDefault="00D05A32" w:rsidP="00C34485">
      <w:pPr>
        <w:rPr>
          <w:rStyle w:val="Hyperlink"/>
          <w:rFonts w:ascii="Arial Narrow" w:hAnsi="Arial Narrow"/>
          <w:b/>
          <w:color w:val="000000"/>
          <w:sz w:val="20"/>
          <w:szCs w:val="20"/>
          <w:u w:val="none"/>
        </w:rPr>
      </w:pPr>
      <w:hyperlink r:id="rId34"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14:paraId="6CEF948E" w14:textId="77777777" w:rsidR="003F4027" w:rsidRPr="00570268" w:rsidRDefault="003F4027" w:rsidP="003F4027">
      <w:pPr>
        <w:tabs>
          <w:tab w:val="left" w:pos="2430"/>
        </w:tabs>
        <w:rPr>
          <w:rFonts w:ascii="Arial Narrow" w:hAnsi="Arial Narrow"/>
          <w:b/>
          <w:bCs/>
          <w:sz w:val="10"/>
          <w:szCs w:val="10"/>
        </w:rPr>
      </w:pPr>
    </w:p>
    <w:p w14:paraId="6DC09C53" w14:textId="77777777" w:rsidR="00C32E4C" w:rsidRDefault="00C32E4C">
      <w:pPr>
        <w:rPr>
          <w:rFonts w:ascii="Arial Narrow" w:hAnsi="Arial Narrow"/>
          <w:b/>
          <w:sz w:val="19"/>
          <w:szCs w:val="19"/>
        </w:rPr>
      </w:pPr>
    </w:p>
    <w:p w14:paraId="2EA342E1" w14:textId="12F9E772"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1830B9E3">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" fillcolor="#d6e3bc" stroked="f">
                <v:textbo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v:textbox>
              </v:shape>
            </w:pict>
          </mc:Fallback>
        </mc:AlternateContent>
      </w:r>
    </w:p>
    <w:p w14:paraId="3E22F250" w14:textId="42ECD6D1" w:rsidR="00654EA3" w:rsidRDefault="00654EA3">
      <w:pPr>
        <w:rPr>
          <w:rFonts w:ascii="Arial Narrow" w:hAnsi="Arial Narrow"/>
          <w:b/>
          <w:sz w:val="19"/>
          <w:szCs w:val="19"/>
        </w:rPr>
      </w:pPr>
    </w:p>
    <w:p w14:paraId="5DB6C219" w14:textId="36BD055E" w:rsidR="00B06981" w:rsidRDefault="00B06981" w:rsidP="001F28B0">
      <w:pPr>
        <w:rPr>
          <w:rFonts w:ascii="Arial Narrow" w:hAnsi="Arial Narrow"/>
          <w:b/>
          <w:sz w:val="19"/>
          <w:szCs w:val="19"/>
        </w:rPr>
      </w:pPr>
    </w:p>
    <w:p w14:paraId="4C923231" w14:textId="77777777" w:rsidR="00E46DDA" w:rsidRPr="00FB1065" w:rsidRDefault="00E46DDA" w:rsidP="001F28B0">
      <w:pPr>
        <w:rPr>
          <w:rFonts w:ascii="Arial Narrow" w:hAnsi="Arial Narrow"/>
          <w:b/>
          <w:sz w:val="10"/>
          <w:szCs w:val="10"/>
        </w:rPr>
      </w:pPr>
    </w:p>
    <w:p w14:paraId="1F9C5D71" w14:textId="77777777"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14:paraId="4CB97125" w14:textId="3E90603C"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14:paraId="2F17FEB3" w14:textId="77777777" w:rsidR="00B91E75" w:rsidRPr="00FB1065" w:rsidRDefault="00B91E75" w:rsidP="00912D81">
      <w:pPr>
        <w:pStyle w:val="BodyText3"/>
        <w:spacing w:after="0"/>
        <w:rPr>
          <w:rFonts w:ascii="Arial Narrow" w:hAnsi="Arial Narrow"/>
          <w:b/>
          <w:sz w:val="10"/>
          <w:szCs w:val="10"/>
        </w:rPr>
      </w:pPr>
    </w:p>
    <w:p w14:paraId="01368205" w14:textId="77777777"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14:paraId="2326AAAC" w14:textId="68A91F37"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14:paraId="1D6E4C73" w14:textId="3026F2C1"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14:paraId="2B778D17" w14:textId="47F14B4C"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14:paraId="246C7B1E" w14:textId="233D08E6"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Samaritans, Inc.; Samaritans of Fall River; Samaritans of Merrimack Valley; Samaritans on the Cape &amp; Islands.</w:t>
      </w:r>
    </w:p>
    <w:p w14:paraId="70BC023A" w14:textId="77777777"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MA Youth Risk Behavior Survey:</w:t>
      </w:r>
      <w:r w:rsidRPr="00651CF9">
        <w:rPr>
          <w:rFonts w:ascii="Arial Narrow" w:hAnsi="Arial Narrow"/>
          <w:sz w:val="18"/>
          <w:szCs w:val="18"/>
        </w:rPr>
        <w:t xml:space="preserve"> MA Department of Education, MA Department of Public Health, and CDC MMWR Vol. 61, No. 4, June 2012.</w:t>
      </w:r>
    </w:p>
    <w:p w14:paraId="77AE68D6" w14:textId="77777777" w:rsidR="0016102D" w:rsidRPr="00792B8B"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792B8B">
        <w:rPr>
          <w:rFonts w:ascii="Arial" w:hAnsi="Arial" w:cs="Arial"/>
          <w:i/>
        </w:rPr>
        <w:t xml:space="preserve">Population Data: </w:t>
      </w:r>
      <w:r w:rsidRPr="00792B8B">
        <w:rPr>
          <w:rFonts w:ascii="Arial Narrow" w:hAnsi="Arial Narrow" w:cs="Arial"/>
          <w:sz w:val="18"/>
          <w:szCs w:val="18"/>
        </w:rPr>
        <w:t>National Center for Health Statistics. Postcensal estimates of the resident population of the United States for July 1, 2010-July 1, 2013, by year, county, single-year of age (0, 1, 2, .., 85 years and over), bridged race, Hispanic origin, and sex (Vintage 2013). Prepared under a collaborative arrangement with the U.S. Census Bureau. Available from: http://www.cdc.gov/nchs/nvss/bridged_race.htm as of June 26, 2014, following release by the U.S. Census Bureau of the unabridged Vintage 2013 postcensal estimates by 5-year age group on June 26, 2014.</w:t>
      </w:r>
    </w:p>
    <w:p w14:paraId="78F8C26A" w14:textId="216B5E93"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14:paraId="7A475344" w14:textId="77777777" w:rsidR="0016102D" w:rsidRPr="00FB1065" w:rsidRDefault="0016102D" w:rsidP="00E06AB5">
      <w:pPr>
        <w:pStyle w:val="BodyText3"/>
        <w:tabs>
          <w:tab w:val="num" w:pos="360"/>
        </w:tabs>
        <w:spacing w:after="0"/>
        <w:ind w:left="360"/>
        <w:rPr>
          <w:rFonts w:ascii="Arial Narrow" w:hAnsi="Arial Narrow"/>
          <w:b/>
          <w:sz w:val="10"/>
          <w:szCs w:val="10"/>
          <w:highlight w:val="yellow"/>
        </w:rPr>
      </w:pPr>
    </w:p>
    <w:p w14:paraId="1D525429" w14:textId="26CBE078"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14:paraId="2057F928" w14:textId="77777777" w:rsidR="00FB1065" w:rsidRPr="00FB1065" w:rsidRDefault="00FB1065" w:rsidP="00757E2E">
      <w:pPr>
        <w:pStyle w:val="BodyText3"/>
        <w:spacing w:after="0"/>
        <w:rPr>
          <w:rFonts w:ascii="Arial Narrow" w:hAnsi="Arial Narrow"/>
          <w:sz w:val="24"/>
          <w:szCs w:val="24"/>
        </w:rPr>
      </w:pPr>
    </w:p>
    <w:p w14:paraId="47CBAE4F" w14:textId="04DB09AB"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D0442A">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9896" w14:textId="77777777" w:rsidR="006C1140" w:rsidRDefault="006C1140">
      <w:r>
        <w:separator/>
      </w:r>
    </w:p>
  </w:endnote>
  <w:endnote w:type="continuationSeparator" w:id="0">
    <w:p w14:paraId="40ECA48C" w14:textId="77777777" w:rsidR="006C1140" w:rsidRDefault="006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14:paraId="6016ADE6" w14:textId="48FDBB22"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14:paraId="4B5F9481" w14:textId="2E8C86A8"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1F4" w14:textId="273074E9"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2013</w:t>
    </w:r>
    <w:r w:rsidR="00D0442A">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w:t>
    </w:r>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D05A32">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8182"/>
      <w:docPartObj>
        <w:docPartGallery w:val="Page Numbers (Bottom of Page)"/>
        <w:docPartUnique/>
      </w:docPartObj>
    </w:sdtPr>
    <w:sdtEndPr>
      <w:rPr>
        <w:noProof/>
      </w:rPr>
    </w:sdtEndPr>
    <w:sdtContent>
      <w:p w14:paraId="7E26B98E" w14:textId="29E57E16"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D05A32">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B595" w14:textId="01BD269E"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6003F4">
      <w:rPr>
        <w:rFonts w:ascii="Arial Narrow" w:hAnsi="Arial Narrow" w:cs="Arial"/>
        <w:sz w:val="18"/>
        <w:szCs w:val="18"/>
      </w:rPr>
      <w:t xml:space="preserve"> 2013</w:t>
    </w:r>
    <w:r w:rsidR="00783576">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  </w:t>
    </w:r>
    <w:sdt>
      <w:sdtPr>
        <w:rPr>
          <w:rFonts w:ascii="Arial Narrow" w:hAnsi="Arial Narrow"/>
          <w:sz w:val="18"/>
          <w:szCs w:val="18"/>
        </w:rPr>
        <w:id w:val="1821997897"/>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D05A32">
          <w:rPr>
            <w:rFonts w:ascii="Arial Narrow" w:hAnsi="Arial Narrow"/>
            <w:noProof/>
            <w:sz w:val="18"/>
            <w:szCs w:val="18"/>
          </w:rPr>
          <w:t>5</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DCE9" w14:textId="77777777" w:rsidR="006C1140" w:rsidRDefault="006C1140">
      <w:r>
        <w:separator/>
      </w:r>
    </w:p>
  </w:footnote>
  <w:footnote w:type="continuationSeparator" w:id="0">
    <w:p w14:paraId="13CDE5C8" w14:textId="77777777" w:rsidR="006C1140" w:rsidRDefault="006C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4466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o:colormenu v:ext="edit" fillcolor="none [2406]" strokecolor="none [1606]"/>
    </o:shapedefaults>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FC5"/>
    <w:rsid w:val="00013A21"/>
    <w:rsid w:val="000177F1"/>
    <w:rsid w:val="00020F03"/>
    <w:rsid w:val="00021C8C"/>
    <w:rsid w:val="00022783"/>
    <w:rsid w:val="000237A2"/>
    <w:rsid w:val="00023F6F"/>
    <w:rsid w:val="000244D3"/>
    <w:rsid w:val="00024C9B"/>
    <w:rsid w:val="00024D35"/>
    <w:rsid w:val="0002516E"/>
    <w:rsid w:val="000259AF"/>
    <w:rsid w:val="00025A63"/>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F7F"/>
    <w:rsid w:val="00066332"/>
    <w:rsid w:val="00066501"/>
    <w:rsid w:val="00066D90"/>
    <w:rsid w:val="00067E01"/>
    <w:rsid w:val="00074673"/>
    <w:rsid w:val="00074AAC"/>
    <w:rsid w:val="00074C18"/>
    <w:rsid w:val="00075164"/>
    <w:rsid w:val="000752B5"/>
    <w:rsid w:val="000755D4"/>
    <w:rsid w:val="00075627"/>
    <w:rsid w:val="00076384"/>
    <w:rsid w:val="00080438"/>
    <w:rsid w:val="00080E27"/>
    <w:rsid w:val="00081A1A"/>
    <w:rsid w:val="00085ECF"/>
    <w:rsid w:val="0008690F"/>
    <w:rsid w:val="00090A24"/>
    <w:rsid w:val="00090EF8"/>
    <w:rsid w:val="00091203"/>
    <w:rsid w:val="00092AF9"/>
    <w:rsid w:val="00092ED7"/>
    <w:rsid w:val="00093D2C"/>
    <w:rsid w:val="0009471E"/>
    <w:rsid w:val="000968F6"/>
    <w:rsid w:val="00096D59"/>
    <w:rsid w:val="0009798D"/>
    <w:rsid w:val="000A0E83"/>
    <w:rsid w:val="000A1370"/>
    <w:rsid w:val="000A30D2"/>
    <w:rsid w:val="000A3506"/>
    <w:rsid w:val="000A36B1"/>
    <w:rsid w:val="000A4C21"/>
    <w:rsid w:val="000A6303"/>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6093E"/>
    <w:rsid w:val="0016102D"/>
    <w:rsid w:val="00161F86"/>
    <w:rsid w:val="00162C9A"/>
    <w:rsid w:val="001669D4"/>
    <w:rsid w:val="00166D64"/>
    <w:rsid w:val="001675CA"/>
    <w:rsid w:val="00170791"/>
    <w:rsid w:val="0017117B"/>
    <w:rsid w:val="0017592C"/>
    <w:rsid w:val="00176105"/>
    <w:rsid w:val="00176981"/>
    <w:rsid w:val="00176AF3"/>
    <w:rsid w:val="00176C93"/>
    <w:rsid w:val="00176F4C"/>
    <w:rsid w:val="001773CC"/>
    <w:rsid w:val="00180AEC"/>
    <w:rsid w:val="00181375"/>
    <w:rsid w:val="00182978"/>
    <w:rsid w:val="00182C78"/>
    <w:rsid w:val="001832B2"/>
    <w:rsid w:val="00183B3C"/>
    <w:rsid w:val="00184B16"/>
    <w:rsid w:val="0018574C"/>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C4E"/>
    <w:rsid w:val="001B7BCF"/>
    <w:rsid w:val="001C22C2"/>
    <w:rsid w:val="001C393A"/>
    <w:rsid w:val="001C40B9"/>
    <w:rsid w:val="001C5AE9"/>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4A54"/>
    <w:rsid w:val="001E62A5"/>
    <w:rsid w:val="001E6329"/>
    <w:rsid w:val="001E6842"/>
    <w:rsid w:val="001E6C77"/>
    <w:rsid w:val="001F06A8"/>
    <w:rsid w:val="001F1ABE"/>
    <w:rsid w:val="001F1CB1"/>
    <w:rsid w:val="001F268D"/>
    <w:rsid w:val="001F28B0"/>
    <w:rsid w:val="001F3DC0"/>
    <w:rsid w:val="001F3F59"/>
    <w:rsid w:val="001F45C8"/>
    <w:rsid w:val="001F604C"/>
    <w:rsid w:val="00200AF7"/>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6256"/>
    <w:rsid w:val="00226277"/>
    <w:rsid w:val="00226B5D"/>
    <w:rsid w:val="00227CA0"/>
    <w:rsid w:val="00227DAA"/>
    <w:rsid w:val="002307C7"/>
    <w:rsid w:val="00230B1A"/>
    <w:rsid w:val="00232291"/>
    <w:rsid w:val="002331F1"/>
    <w:rsid w:val="00234DB9"/>
    <w:rsid w:val="00235FB8"/>
    <w:rsid w:val="0023715B"/>
    <w:rsid w:val="00244777"/>
    <w:rsid w:val="00250FFF"/>
    <w:rsid w:val="00252040"/>
    <w:rsid w:val="002534C5"/>
    <w:rsid w:val="00253B2C"/>
    <w:rsid w:val="00253C28"/>
    <w:rsid w:val="002543C6"/>
    <w:rsid w:val="00254513"/>
    <w:rsid w:val="00254897"/>
    <w:rsid w:val="002551CD"/>
    <w:rsid w:val="0025585F"/>
    <w:rsid w:val="00255C5A"/>
    <w:rsid w:val="002607C2"/>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1A14"/>
    <w:rsid w:val="002B511A"/>
    <w:rsid w:val="002B6FA8"/>
    <w:rsid w:val="002B7837"/>
    <w:rsid w:val="002C1015"/>
    <w:rsid w:val="002C1BD3"/>
    <w:rsid w:val="002C1CAD"/>
    <w:rsid w:val="002C1FF4"/>
    <w:rsid w:val="002C3A9A"/>
    <w:rsid w:val="002C3B1D"/>
    <w:rsid w:val="002C53B9"/>
    <w:rsid w:val="002C738B"/>
    <w:rsid w:val="002D03B4"/>
    <w:rsid w:val="002D1C28"/>
    <w:rsid w:val="002D37A8"/>
    <w:rsid w:val="002D6A8D"/>
    <w:rsid w:val="002D71C6"/>
    <w:rsid w:val="002E0D2F"/>
    <w:rsid w:val="002E22ED"/>
    <w:rsid w:val="002E27AA"/>
    <w:rsid w:val="002E48AD"/>
    <w:rsid w:val="002E4C6C"/>
    <w:rsid w:val="002E6284"/>
    <w:rsid w:val="002E7815"/>
    <w:rsid w:val="002E7DDE"/>
    <w:rsid w:val="002F035E"/>
    <w:rsid w:val="002F1390"/>
    <w:rsid w:val="002F2009"/>
    <w:rsid w:val="002F2D47"/>
    <w:rsid w:val="002F375F"/>
    <w:rsid w:val="002F3B8C"/>
    <w:rsid w:val="002F3DF4"/>
    <w:rsid w:val="002F4D0C"/>
    <w:rsid w:val="002F5018"/>
    <w:rsid w:val="002F703D"/>
    <w:rsid w:val="002F718C"/>
    <w:rsid w:val="002F7C3B"/>
    <w:rsid w:val="0030027D"/>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546D"/>
    <w:rsid w:val="00325482"/>
    <w:rsid w:val="003258D2"/>
    <w:rsid w:val="00325FCD"/>
    <w:rsid w:val="00326F26"/>
    <w:rsid w:val="00326FEF"/>
    <w:rsid w:val="003276F3"/>
    <w:rsid w:val="00330427"/>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36F"/>
    <w:rsid w:val="0037116B"/>
    <w:rsid w:val="00372BDB"/>
    <w:rsid w:val="00374197"/>
    <w:rsid w:val="00374E5D"/>
    <w:rsid w:val="00375137"/>
    <w:rsid w:val="00376E2A"/>
    <w:rsid w:val="003770E9"/>
    <w:rsid w:val="00377158"/>
    <w:rsid w:val="0037760D"/>
    <w:rsid w:val="00377627"/>
    <w:rsid w:val="00377EF0"/>
    <w:rsid w:val="00381C06"/>
    <w:rsid w:val="0038234F"/>
    <w:rsid w:val="003826AD"/>
    <w:rsid w:val="00382799"/>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573A"/>
    <w:rsid w:val="003B5A57"/>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C7C"/>
    <w:rsid w:val="00400EDE"/>
    <w:rsid w:val="004038B9"/>
    <w:rsid w:val="00403CC0"/>
    <w:rsid w:val="0040506F"/>
    <w:rsid w:val="004070E5"/>
    <w:rsid w:val="00410B3A"/>
    <w:rsid w:val="00412959"/>
    <w:rsid w:val="0041404A"/>
    <w:rsid w:val="004142C6"/>
    <w:rsid w:val="004144BB"/>
    <w:rsid w:val="00415F18"/>
    <w:rsid w:val="0041603A"/>
    <w:rsid w:val="00420795"/>
    <w:rsid w:val="00421EF6"/>
    <w:rsid w:val="0042301F"/>
    <w:rsid w:val="004230C4"/>
    <w:rsid w:val="00423122"/>
    <w:rsid w:val="004244B2"/>
    <w:rsid w:val="004267FD"/>
    <w:rsid w:val="00426EDC"/>
    <w:rsid w:val="00427228"/>
    <w:rsid w:val="0042784F"/>
    <w:rsid w:val="004301A3"/>
    <w:rsid w:val="00432A76"/>
    <w:rsid w:val="00433541"/>
    <w:rsid w:val="004335F7"/>
    <w:rsid w:val="00433E00"/>
    <w:rsid w:val="00434D24"/>
    <w:rsid w:val="00435BF0"/>
    <w:rsid w:val="00436028"/>
    <w:rsid w:val="0043661B"/>
    <w:rsid w:val="0044014C"/>
    <w:rsid w:val="00441F44"/>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6223B"/>
    <w:rsid w:val="00462AC9"/>
    <w:rsid w:val="00462DCA"/>
    <w:rsid w:val="00464432"/>
    <w:rsid w:val="004647AD"/>
    <w:rsid w:val="00466432"/>
    <w:rsid w:val="00472B4D"/>
    <w:rsid w:val="004756F9"/>
    <w:rsid w:val="00481D34"/>
    <w:rsid w:val="004821F8"/>
    <w:rsid w:val="004849CC"/>
    <w:rsid w:val="00486DC0"/>
    <w:rsid w:val="004909CD"/>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4053"/>
    <w:rsid w:val="004F582D"/>
    <w:rsid w:val="004F6A8A"/>
    <w:rsid w:val="004F6F3D"/>
    <w:rsid w:val="005016E5"/>
    <w:rsid w:val="00504A0E"/>
    <w:rsid w:val="0050558B"/>
    <w:rsid w:val="005057AE"/>
    <w:rsid w:val="005069C8"/>
    <w:rsid w:val="0050718B"/>
    <w:rsid w:val="005107B5"/>
    <w:rsid w:val="00510EDD"/>
    <w:rsid w:val="0051218D"/>
    <w:rsid w:val="005138F3"/>
    <w:rsid w:val="005160A9"/>
    <w:rsid w:val="00516195"/>
    <w:rsid w:val="00517DBD"/>
    <w:rsid w:val="00521350"/>
    <w:rsid w:val="00521D07"/>
    <w:rsid w:val="0052369A"/>
    <w:rsid w:val="005247F5"/>
    <w:rsid w:val="00524F66"/>
    <w:rsid w:val="0052704D"/>
    <w:rsid w:val="005275CB"/>
    <w:rsid w:val="00533040"/>
    <w:rsid w:val="0053340F"/>
    <w:rsid w:val="00533777"/>
    <w:rsid w:val="005340D5"/>
    <w:rsid w:val="005340E2"/>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CB0"/>
    <w:rsid w:val="00587F3A"/>
    <w:rsid w:val="0059056E"/>
    <w:rsid w:val="00590710"/>
    <w:rsid w:val="005909DF"/>
    <w:rsid w:val="00594DC7"/>
    <w:rsid w:val="00595047"/>
    <w:rsid w:val="005950D9"/>
    <w:rsid w:val="005A0FC3"/>
    <w:rsid w:val="005A145E"/>
    <w:rsid w:val="005A24CB"/>
    <w:rsid w:val="005A261E"/>
    <w:rsid w:val="005A2FFB"/>
    <w:rsid w:val="005A3054"/>
    <w:rsid w:val="005A4556"/>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221"/>
    <w:rsid w:val="005D7F7A"/>
    <w:rsid w:val="005E12F8"/>
    <w:rsid w:val="005E19A9"/>
    <w:rsid w:val="005E26BD"/>
    <w:rsid w:val="005E4FF0"/>
    <w:rsid w:val="005E5687"/>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521E"/>
    <w:rsid w:val="006262B9"/>
    <w:rsid w:val="00626432"/>
    <w:rsid w:val="00626B53"/>
    <w:rsid w:val="006275E1"/>
    <w:rsid w:val="00630123"/>
    <w:rsid w:val="00630478"/>
    <w:rsid w:val="00634139"/>
    <w:rsid w:val="00637A2D"/>
    <w:rsid w:val="0064286D"/>
    <w:rsid w:val="00642E34"/>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4EA3"/>
    <w:rsid w:val="00655564"/>
    <w:rsid w:val="006556B9"/>
    <w:rsid w:val="0065649F"/>
    <w:rsid w:val="00656A0F"/>
    <w:rsid w:val="0066591F"/>
    <w:rsid w:val="00666F90"/>
    <w:rsid w:val="00670CD7"/>
    <w:rsid w:val="00671635"/>
    <w:rsid w:val="00671D6A"/>
    <w:rsid w:val="00671F53"/>
    <w:rsid w:val="006723AB"/>
    <w:rsid w:val="0067273F"/>
    <w:rsid w:val="00673ED1"/>
    <w:rsid w:val="006741D7"/>
    <w:rsid w:val="006755AC"/>
    <w:rsid w:val="0067770C"/>
    <w:rsid w:val="006822B2"/>
    <w:rsid w:val="00683D73"/>
    <w:rsid w:val="00685197"/>
    <w:rsid w:val="0069071E"/>
    <w:rsid w:val="00691115"/>
    <w:rsid w:val="006948E8"/>
    <w:rsid w:val="006949B0"/>
    <w:rsid w:val="00694D23"/>
    <w:rsid w:val="00694E8C"/>
    <w:rsid w:val="006A0556"/>
    <w:rsid w:val="006A116B"/>
    <w:rsid w:val="006A3082"/>
    <w:rsid w:val="006A4AFF"/>
    <w:rsid w:val="006A55D0"/>
    <w:rsid w:val="006A5BD8"/>
    <w:rsid w:val="006A6F4C"/>
    <w:rsid w:val="006A79A9"/>
    <w:rsid w:val="006B011A"/>
    <w:rsid w:val="006B02DC"/>
    <w:rsid w:val="006B1C95"/>
    <w:rsid w:val="006B2227"/>
    <w:rsid w:val="006B2A73"/>
    <w:rsid w:val="006B3EC5"/>
    <w:rsid w:val="006B6477"/>
    <w:rsid w:val="006C1140"/>
    <w:rsid w:val="006C18C9"/>
    <w:rsid w:val="006C2221"/>
    <w:rsid w:val="006C4AA0"/>
    <w:rsid w:val="006C7E26"/>
    <w:rsid w:val="006D021C"/>
    <w:rsid w:val="006D1BDF"/>
    <w:rsid w:val="006D24BA"/>
    <w:rsid w:val="006D42A1"/>
    <w:rsid w:val="006D66B9"/>
    <w:rsid w:val="006E00FE"/>
    <w:rsid w:val="006E0750"/>
    <w:rsid w:val="006E0D45"/>
    <w:rsid w:val="006E2A24"/>
    <w:rsid w:val="006E34A1"/>
    <w:rsid w:val="006E3B81"/>
    <w:rsid w:val="006E6C76"/>
    <w:rsid w:val="006F0B8F"/>
    <w:rsid w:val="006F0DA2"/>
    <w:rsid w:val="006F1528"/>
    <w:rsid w:val="006F269C"/>
    <w:rsid w:val="006F37EF"/>
    <w:rsid w:val="006F3D2A"/>
    <w:rsid w:val="006F4EC0"/>
    <w:rsid w:val="006F51D2"/>
    <w:rsid w:val="006F6307"/>
    <w:rsid w:val="006F7BBB"/>
    <w:rsid w:val="00700132"/>
    <w:rsid w:val="00700425"/>
    <w:rsid w:val="007009D9"/>
    <w:rsid w:val="007010CD"/>
    <w:rsid w:val="007029A0"/>
    <w:rsid w:val="00710785"/>
    <w:rsid w:val="007121FB"/>
    <w:rsid w:val="007124F4"/>
    <w:rsid w:val="0071295A"/>
    <w:rsid w:val="00713770"/>
    <w:rsid w:val="00714664"/>
    <w:rsid w:val="00714997"/>
    <w:rsid w:val="007158DE"/>
    <w:rsid w:val="0071623E"/>
    <w:rsid w:val="0071659E"/>
    <w:rsid w:val="0072042D"/>
    <w:rsid w:val="00721A7C"/>
    <w:rsid w:val="00721E79"/>
    <w:rsid w:val="00722DCD"/>
    <w:rsid w:val="00723DD2"/>
    <w:rsid w:val="00724479"/>
    <w:rsid w:val="00724A75"/>
    <w:rsid w:val="00726020"/>
    <w:rsid w:val="00726DA8"/>
    <w:rsid w:val="00727E6F"/>
    <w:rsid w:val="00730483"/>
    <w:rsid w:val="00730873"/>
    <w:rsid w:val="00730E77"/>
    <w:rsid w:val="00732889"/>
    <w:rsid w:val="00735223"/>
    <w:rsid w:val="0073564A"/>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2334"/>
    <w:rsid w:val="00772479"/>
    <w:rsid w:val="007728C9"/>
    <w:rsid w:val="0077552E"/>
    <w:rsid w:val="007755C4"/>
    <w:rsid w:val="00775970"/>
    <w:rsid w:val="00777B6D"/>
    <w:rsid w:val="00780422"/>
    <w:rsid w:val="0078050F"/>
    <w:rsid w:val="00780C48"/>
    <w:rsid w:val="00781268"/>
    <w:rsid w:val="00781E6F"/>
    <w:rsid w:val="00783576"/>
    <w:rsid w:val="00783A8E"/>
    <w:rsid w:val="007840FA"/>
    <w:rsid w:val="00786269"/>
    <w:rsid w:val="00786A3B"/>
    <w:rsid w:val="007873CD"/>
    <w:rsid w:val="007875AC"/>
    <w:rsid w:val="00787992"/>
    <w:rsid w:val="00787E72"/>
    <w:rsid w:val="00790343"/>
    <w:rsid w:val="00791351"/>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6BAB"/>
    <w:rsid w:val="007B7FE7"/>
    <w:rsid w:val="007C0050"/>
    <w:rsid w:val="007C08FA"/>
    <w:rsid w:val="007C1242"/>
    <w:rsid w:val="007C4809"/>
    <w:rsid w:val="007C70B2"/>
    <w:rsid w:val="007C7E4C"/>
    <w:rsid w:val="007D0314"/>
    <w:rsid w:val="007D06F2"/>
    <w:rsid w:val="007D4133"/>
    <w:rsid w:val="007D457F"/>
    <w:rsid w:val="007E0E82"/>
    <w:rsid w:val="007E0EDC"/>
    <w:rsid w:val="007E18C5"/>
    <w:rsid w:val="007E2024"/>
    <w:rsid w:val="007E3AF2"/>
    <w:rsid w:val="007E4C41"/>
    <w:rsid w:val="007E5AAF"/>
    <w:rsid w:val="007E64B9"/>
    <w:rsid w:val="007E7465"/>
    <w:rsid w:val="007E7642"/>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4612"/>
    <w:rsid w:val="008172E6"/>
    <w:rsid w:val="00817CD4"/>
    <w:rsid w:val="00817CD5"/>
    <w:rsid w:val="00823498"/>
    <w:rsid w:val="00823D32"/>
    <w:rsid w:val="00825FB2"/>
    <w:rsid w:val="00826B89"/>
    <w:rsid w:val="00827499"/>
    <w:rsid w:val="008274AB"/>
    <w:rsid w:val="00832E52"/>
    <w:rsid w:val="00833A71"/>
    <w:rsid w:val="00833EB9"/>
    <w:rsid w:val="00837AA8"/>
    <w:rsid w:val="00840134"/>
    <w:rsid w:val="00841DBB"/>
    <w:rsid w:val="008440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F6C"/>
    <w:rsid w:val="00892C53"/>
    <w:rsid w:val="008937D0"/>
    <w:rsid w:val="00893F9A"/>
    <w:rsid w:val="00894B0C"/>
    <w:rsid w:val="00896192"/>
    <w:rsid w:val="00897C40"/>
    <w:rsid w:val="008A123D"/>
    <w:rsid w:val="008A422B"/>
    <w:rsid w:val="008A503C"/>
    <w:rsid w:val="008A5169"/>
    <w:rsid w:val="008A6400"/>
    <w:rsid w:val="008A6845"/>
    <w:rsid w:val="008A6FD0"/>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6EBD"/>
    <w:rsid w:val="008E6F32"/>
    <w:rsid w:val="008E6F50"/>
    <w:rsid w:val="008F04F5"/>
    <w:rsid w:val="008F22E0"/>
    <w:rsid w:val="008F4094"/>
    <w:rsid w:val="008F4FF7"/>
    <w:rsid w:val="009008FC"/>
    <w:rsid w:val="00901DB0"/>
    <w:rsid w:val="0090339E"/>
    <w:rsid w:val="00904CAD"/>
    <w:rsid w:val="00904F69"/>
    <w:rsid w:val="0090624C"/>
    <w:rsid w:val="00906896"/>
    <w:rsid w:val="00907C88"/>
    <w:rsid w:val="00910038"/>
    <w:rsid w:val="00910449"/>
    <w:rsid w:val="0091194C"/>
    <w:rsid w:val="00911BA7"/>
    <w:rsid w:val="00912D81"/>
    <w:rsid w:val="00915119"/>
    <w:rsid w:val="009201C1"/>
    <w:rsid w:val="00920B9D"/>
    <w:rsid w:val="00921854"/>
    <w:rsid w:val="0092241E"/>
    <w:rsid w:val="00923C4A"/>
    <w:rsid w:val="00924BBB"/>
    <w:rsid w:val="00925D5D"/>
    <w:rsid w:val="00926F6C"/>
    <w:rsid w:val="00930482"/>
    <w:rsid w:val="0093240E"/>
    <w:rsid w:val="009342B2"/>
    <w:rsid w:val="0093440D"/>
    <w:rsid w:val="009361A3"/>
    <w:rsid w:val="00937072"/>
    <w:rsid w:val="00940BD7"/>
    <w:rsid w:val="00941C0C"/>
    <w:rsid w:val="0094235F"/>
    <w:rsid w:val="00943D52"/>
    <w:rsid w:val="00943E49"/>
    <w:rsid w:val="00945D99"/>
    <w:rsid w:val="0094776F"/>
    <w:rsid w:val="0095117D"/>
    <w:rsid w:val="00951324"/>
    <w:rsid w:val="00951743"/>
    <w:rsid w:val="00952723"/>
    <w:rsid w:val="00952A42"/>
    <w:rsid w:val="00954FDB"/>
    <w:rsid w:val="00956688"/>
    <w:rsid w:val="00956A62"/>
    <w:rsid w:val="00956B24"/>
    <w:rsid w:val="00957551"/>
    <w:rsid w:val="00960011"/>
    <w:rsid w:val="009603BB"/>
    <w:rsid w:val="00960CB5"/>
    <w:rsid w:val="00962481"/>
    <w:rsid w:val="00962808"/>
    <w:rsid w:val="0096411A"/>
    <w:rsid w:val="0096524C"/>
    <w:rsid w:val="00967391"/>
    <w:rsid w:val="00970DEB"/>
    <w:rsid w:val="00975503"/>
    <w:rsid w:val="00975BEB"/>
    <w:rsid w:val="00975F35"/>
    <w:rsid w:val="009762A8"/>
    <w:rsid w:val="009772B6"/>
    <w:rsid w:val="00980DF4"/>
    <w:rsid w:val="00982128"/>
    <w:rsid w:val="00984020"/>
    <w:rsid w:val="00984CF7"/>
    <w:rsid w:val="00985244"/>
    <w:rsid w:val="009866D7"/>
    <w:rsid w:val="009879EA"/>
    <w:rsid w:val="0099089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8A"/>
    <w:rsid w:val="009A527E"/>
    <w:rsid w:val="009A52BB"/>
    <w:rsid w:val="009A72CC"/>
    <w:rsid w:val="009B04E5"/>
    <w:rsid w:val="009B06C7"/>
    <w:rsid w:val="009B1217"/>
    <w:rsid w:val="009B12DD"/>
    <w:rsid w:val="009B1922"/>
    <w:rsid w:val="009B1C0D"/>
    <w:rsid w:val="009B2264"/>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2CDC"/>
    <w:rsid w:val="009D499A"/>
    <w:rsid w:val="009E08F8"/>
    <w:rsid w:val="009E1AFC"/>
    <w:rsid w:val="009E25B9"/>
    <w:rsid w:val="009E29F1"/>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470"/>
    <w:rsid w:val="00A02B72"/>
    <w:rsid w:val="00A04E65"/>
    <w:rsid w:val="00A05A4B"/>
    <w:rsid w:val="00A05CA5"/>
    <w:rsid w:val="00A06379"/>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54EB"/>
    <w:rsid w:val="00A45BD2"/>
    <w:rsid w:val="00A46A81"/>
    <w:rsid w:val="00A46B1E"/>
    <w:rsid w:val="00A475B3"/>
    <w:rsid w:val="00A4799A"/>
    <w:rsid w:val="00A5094C"/>
    <w:rsid w:val="00A517D8"/>
    <w:rsid w:val="00A518F8"/>
    <w:rsid w:val="00A53769"/>
    <w:rsid w:val="00A53FE3"/>
    <w:rsid w:val="00A566EE"/>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4047"/>
    <w:rsid w:val="00A840CC"/>
    <w:rsid w:val="00A84AC9"/>
    <w:rsid w:val="00A87822"/>
    <w:rsid w:val="00A87AC0"/>
    <w:rsid w:val="00A918C5"/>
    <w:rsid w:val="00A92124"/>
    <w:rsid w:val="00A93439"/>
    <w:rsid w:val="00A93AF5"/>
    <w:rsid w:val="00A94B55"/>
    <w:rsid w:val="00A95778"/>
    <w:rsid w:val="00A961F6"/>
    <w:rsid w:val="00A9643E"/>
    <w:rsid w:val="00A97C87"/>
    <w:rsid w:val="00AA1562"/>
    <w:rsid w:val="00AA6A82"/>
    <w:rsid w:val="00AA6B38"/>
    <w:rsid w:val="00AA7056"/>
    <w:rsid w:val="00AA72D6"/>
    <w:rsid w:val="00AB1921"/>
    <w:rsid w:val="00AB4861"/>
    <w:rsid w:val="00AB794D"/>
    <w:rsid w:val="00AC048C"/>
    <w:rsid w:val="00AC4756"/>
    <w:rsid w:val="00AC5428"/>
    <w:rsid w:val="00AC5EA5"/>
    <w:rsid w:val="00AD275D"/>
    <w:rsid w:val="00AD381D"/>
    <w:rsid w:val="00AD5328"/>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20441"/>
    <w:rsid w:val="00B20E7D"/>
    <w:rsid w:val="00B21703"/>
    <w:rsid w:val="00B22327"/>
    <w:rsid w:val="00B223D4"/>
    <w:rsid w:val="00B225CE"/>
    <w:rsid w:val="00B235DA"/>
    <w:rsid w:val="00B24D93"/>
    <w:rsid w:val="00B25F84"/>
    <w:rsid w:val="00B266B7"/>
    <w:rsid w:val="00B27D34"/>
    <w:rsid w:val="00B30098"/>
    <w:rsid w:val="00B300A4"/>
    <w:rsid w:val="00B30554"/>
    <w:rsid w:val="00B30572"/>
    <w:rsid w:val="00B306C6"/>
    <w:rsid w:val="00B322E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5CB"/>
    <w:rsid w:val="00BD06D5"/>
    <w:rsid w:val="00BD1A9F"/>
    <w:rsid w:val="00BD1D5A"/>
    <w:rsid w:val="00BD2508"/>
    <w:rsid w:val="00BD406E"/>
    <w:rsid w:val="00BD4672"/>
    <w:rsid w:val="00BD6D82"/>
    <w:rsid w:val="00BD6F36"/>
    <w:rsid w:val="00BD74AB"/>
    <w:rsid w:val="00BE2541"/>
    <w:rsid w:val="00BE6CE5"/>
    <w:rsid w:val="00BE7115"/>
    <w:rsid w:val="00BE7129"/>
    <w:rsid w:val="00BE7A2D"/>
    <w:rsid w:val="00BF08AF"/>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7355"/>
    <w:rsid w:val="00C8798F"/>
    <w:rsid w:val="00C910A5"/>
    <w:rsid w:val="00C920B3"/>
    <w:rsid w:val="00C92744"/>
    <w:rsid w:val="00C95CD5"/>
    <w:rsid w:val="00C96232"/>
    <w:rsid w:val="00C96BFC"/>
    <w:rsid w:val="00C9733D"/>
    <w:rsid w:val="00CA002F"/>
    <w:rsid w:val="00CA04D9"/>
    <w:rsid w:val="00CA09DE"/>
    <w:rsid w:val="00CA10A8"/>
    <w:rsid w:val="00CA2792"/>
    <w:rsid w:val="00CA3AD3"/>
    <w:rsid w:val="00CA3D9F"/>
    <w:rsid w:val="00CA5CD4"/>
    <w:rsid w:val="00CA6927"/>
    <w:rsid w:val="00CA6E8B"/>
    <w:rsid w:val="00CB22D2"/>
    <w:rsid w:val="00CB3A7B"/>
    <w:rsid w:val="00CB7DF8"/>
    <w:rsid w:val="00CC0409"/>
    <w:rsid w:val="00CC3166"/>
    <w:rsid w:val="00CC3AF5"/>
    <w:rsid w:val="00CD02D3"/>
    <w:rsid w:val="00CD10F9"/>
    <w:rsid w:val="00CD1243"/>
    <w:rsid w:val="00CD1344"/>
    <w:rsid w:val="00CD267D"/>
    <w:rsid w:val="00CD3129"/>
    <w:rsid w:val="00CD3F3F"/>
    <w:rsid w:val="00CD5CF1"/>
    <w:rsid w:val="00CD638D"/>
    <w:rsid w:val="00CD6BC1"/>
    <w:rsid w:val="00CD7AFA"/>
    <w:rsid w:val="00CE0589"/>
    <w:rsid w:val="00CE17ED"/>
    <w:rsid w:val="00CE2FF3"/>
    <w:rsid w:val="00CE3D1C"/>
    <w:rsid w:val="00CE7146"/>
    <w:rsid w:val="00CF0624"/>
    <w:rsid w:val="00CF259B"/>
    <w:rsid w:val="00CF32CD"/>
    <w:rsid w:val="00CF3762"/>
    <w:rsid w:val="00CF457C"/>
    <w:rsid w:val="00CF50DD"/>
    <w:rsid w:val="00CF5CF8"/>
    <w:rsid w:val="00CF65E4"/>
    <w:rsid w:val="00CF66B8"/>
    <w:rsid w:val="00CF7B18"/>
    <w:rsid w:val="00D02929"/>
    <w:rsid w:val="00D0442A"/>
    <w:rsid w:val="00D05A32"/>
    <w:rsid w:val="00D05E54"/>
    <w:rsid w:val="00D07801"/>
    <w:rsid w:val="00D1185A"/>
    <w:rsid w:val="00D13BF0"/>
    <w:rsid w:val="00D140D5"/>
    <w:rsid w:val="00D147D5"/>
    <w:rsid w:val="00D20991"/>
    <w:rsid w:val="00D22DFA"/>
    <w:rsid w:val="00D232F6"/>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BE0"/>
    <w:rsid w:val="00D36F5E"/>
    <w:rsid w:val="00D3762B"/>
    <w:rsid w:val="00D37F0B"/>
    <w:rsid w:val="00D40B1D"/>
    <w:rsid w:val="00D4213B"/>
    <w:rsid w:val="00D433CF"/>
    <w:rsid w:val="00D43618"/>
    <w:rsid w:val="00D44443"/>
    <w:rsid w:val="00D456A2"/>
    <w:rsid w:val="00D46EF2"/>
    <w:rsid w:val="00D51340"/>
    <w:rsid w:val="00D51561"/>
    <w:rsid w:val="00D51696"/>
    <w:rsid w:val="00D526C0"/>
    <w:rsid w:val="00D55871"/>
    <w:rsid w:val="00D57CBF"/>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3AAA"/>
    <w:rsid w:val="00D866CB"/>
    <w:rsid w:val="00D8765E"/>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6700"/>
    <w:rsid w:val="00DB7853"/>
    <w:rsid w:val="00DC137E"/>
    <w:rsid w:val="00DC26B5"/>
    <w:rsid w:val="00DC2F8A"/>
    <w:rsid w:val="00DC31A2"/>
    <w:rsid w:val="00DC50B8"/>
    <w:rsid w:val="00DC5B82"/>
    <w:rsid w:val="00DC7A18"/>
    <w:rsid w:val="00DC7DCC"/>
    <w:rsid w:val="00DC7FFE"/>
    <w:rsid w:val="00DD2322"/>
    <w:rsid w:val="00DD34A5"/>
    <w:rsid w:val="00DD3D10"/>
    <w:rsid w:val="00DD47D9"/>
    <w:rsid w:val="00DD4BC0"/>
    <w:rsid w:val="00DD59C5"/>
    <w:rsid w:val="00DD5B4F"/>
    <w:rsid w:val="00DD64DD"/>
    <w:rsid w:val="00DD77FB"/>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596C"/>
    <w:rsid w:val="00E17679"/>
    <w:rsid w:val="00E17703"/>
    <w:rsid w:val="00E22841"/>
    <w:rsid w:val="00E22A9A"/>
    <w:rsid w:val="00E24382"/>
    <w:rsid w:val="00E24757"/>
    <w:rsid w:val="00E24DB0"/>
    <w:rsid w:val="00E25D1B"/>
    <w:rsid w:val="00E260A1"/>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CC8"/>
    <w:rsid w:val="00E46DDA"/>
    <w:rsid w:val="00E50A30"/>
    <w:rsid w:val="00E5179B"/>
    <w:rsid w:val="00E51ECF"/>
    <w:rsid w:val="00E540B6"/>
    <w:rsid w:val="00E54909"/>
    <w:rsid w:val="00E54B91"/>
    <w:rsid w:val="00E571FD"/>
    <w:rsid w:val="00E57A0D"/>
    <w:rsid w:val="00E640FD"/>
    <w:rsid w:val="00E6440D"/>
    <w:rsid w:val="00E64F85"/>
    <w:rsid w:val="00E65778"/>
    <w:rsid w:val="00E6653C"/>
    <w:rsid w:val="00E668F3"/>
    <w:rsid w:val="00E70713"/>
    <w:rsid w:val="00E722EA"/>
    <w:rsid w:val="00E7326E"/>
    <w:rsid w:val="00E733C6"/>
    <w:rsid w:val="00E7346D"/>
    <w:rsid w:val="00E73768"/>
    <w:rsid w:val="00E73C8E"/>
    <w:rsid w:val="00E73F53"/>
    <w:rsid w:val="00E74961"/>
    <w:rsid w:val="00E80A2B"/>
    <w:rsid w:val="00E83DB8"/>
    <w:rsid w:val="00E84290"/>
    <w:rsid w:val="00E90BBA"/>
    <w:rsid w:val="00E94301"/>
    <w:rsid w:val="00E94EAB"/>
    <w:rsid w:val="00E964E5"/>
    <w:rsid w:val="00E9731B"/>
    <w:rsid w:val="00EA0403"/>
    <w:rsid w:val="00EA107C"/>
    <w:rsid w:val="00EA1194"/>
    <w:rsid w:val="00EA15D0"/>
    <w:rsid w:val="00EA1B9A"/>
    <w:rsid w:val="00EA1C7A"/>
    <w:rsid w:val="00EA3995"/>
    <w:rsid w:val="00EA6993"/>
    <w:rsid w:val="00EB0D06"/>
    <w:rsid w:val="00EB1665"/>
    <w:rsid w:val="00EB2241"/>
    <w:rsid w:val="00EB3C18"/>
    <w:rsid w:val="00EB5B37"/>
    <w:rsid w:val="00EC0FF9"/>
    <w:rsid w:val="00EC14BA"/>
    <w:rsid w:val="00EC401A"/>
    <w:rsid w:val="00EC4E36"/>
    <w:rsid w:val="00EC51B0"/>
    <w:rsid w:val="00EC51E3"/>
    <w:rsid w:val="00EC6B11"/>
    <w:rsid w:val="00EC7381"/>
    <w:rsid w:val="00ED0878"/>
    <w:rsid w:val="00ED20DC"/>
    <w:rsid w:val="00ED4780"/>
    <w:rsid w:val="00ED49B5"/>
    <w:rsid w:val="00ED5D89"/>
    <w:rsid w:val="00ED7128"/>
    <w:rsid w:val="00EE1DEE"/>
    <w:rsid w:val="00EE4D79"/>
    <w:rsid w:val="00EE4E4F"/>
    <w:rsid w:val="00EE52EC"/>
    <w:rsid w:val="00EE54A1"/>
    <w:rsid w:val="00EE5627"/>
    <w:rsid w:val="00EE5E21"/>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5250"/>
    <w:rsid w:val="00F0653E"/>
    <w:rsid w:val="00F0663B"/>
    <w:rsid w:val="00F073FF"/>
    <w:rsid w:val="00F12393"/>
    <w:rsid w:val="00F12520"/>
    <w:rsid w:val="00F1411D"/>
    <w:rsid w:val="00F15D85"/>
    <w:rsid w:val="00F15F89"/>
    <w:rsid w:val="00F171F9"/>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E00"/>
    <w:rsid w:val="00F723DA"/>
    <w:rsid w:val="00F73402"/>
    <w:rsid w:val="00F75A06"/>
    <w:rsid w:val="00F7701C"/>
    <w:rsid w:val="00F808C5"/>
    <w:rsid w:val="00F819A1"/>
    <w:rsid w:val="00F81D0A"/>
    <w:rsid w:val="00F81EFC"/>
    <w:rsid w:val="00F84400"/>
    <w:rsid w:val="00F85303"/>
    <w:rsid w:val="00F90945"/>
    <w:rsid w:val="00F911DB"/>
    <w:rsid w:val="00F91770"/>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2B03"/>
    <w:rsid w:val="00FD2F87"/>
    <w:rsid w:val="00FD3822"/>
    <w:rsid w:val="00FD43CC"/>
    <w:rsid w:val="00FD4ED6"/>
    <w:rsid w:val="00FD5678"/>
    <w:rsid w:val="00FD581E"/>
    <w:rsid w:val="00FD621E"/>
    <w:rsid w:val="00FD69B2"/>
    <w:rsid w:val="00FE1DA3"/>
    <w:rsid w:val="00FE3E25"/>
    <w:rsid w:val="00FE755C"/>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2406]" strokecolor="none [1606]"/>
    </o:shapedefaults>
    <o:shapelayout v:ext="edit">
      <o:idmap v:ext="edit" data="1"/>
    </o:shapelayout>
  </w:shapeDefaults>
  <w:decimalSymbol w:val="."/>
  <w:listSeparator w:val=","/>
  <w14:docId w14:val="263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chart" Target="charts/chart8.xml"/>
  <Relationship Id="rId24" Type="http://schemas.openxmlformats.org/officeDocument/2006/relationships/chart" Target="charts/chart9.xml"/>
  <Relationship Id="rId25" Type="http://schemas.openxmlformats.org/officeDocument/2006/relationships/chart" Target="charts/chart10.xml"/>
  <Relationship Id="rId26" Type="http://schemas.openxmlformats.org/officeDocument/2006/relationships/chart" Target="charts/chart11.xml"/>
  <Relationship Id="rId27" Type="http://schemas.openxmlformats.org/officeDocument/2006/relationships/chart" Target="charts/chart12.xml"/>
  <Relationship Id="rId28" Type="http://schemas.openxmlformats.org/officeDocument/2006/relationships/image" Target="media/image2.emf"/>
  <Relationship Id="rId29" Type="http://schemas.openxmlformats.org/officeDocument/2006/relationships/image" Target="media/image40.emf"/>
  <Relationship Id="rId3" Type="http://schemas.openxmlformats.org/officeDocument/2006/relationships/styles" Target="styles.xml"/>
  <Relationship Id="rId30" Type="http://schemas.openxmlformats.org/officeDocument/2006/relationships/hyperlink" TargetMode="External" Target="mailto:info@masspreventssuicide.org"/>
  <Relationship Id="rId31" Type="http://schemas.openxmlformats.org/officeDocument/2006/relationships/hyperlink" TargetMode="External" Target="mailto:info@masspreventssuicide.org"/>
  <Relationship Id="rId32" Type="http://schemas.openxmlformats.org/officeDocument/2006/relationships/hyperlink" TargetMode="External" Target="http://www.mass.gov/dph/isp"/>
  <Relationship Id="rId33" Type="http://schemas.openxmlformats.org/officeDocument/2006/relationships/hyperlink" TargetMode="External" Target="http://www.mass.gov/dph/suicideprevention"/>
  <Relationship Id="rId34" Type="http://schemas.openxmlformats.org/officeDocument/2006/relationships/hyperlink" TargetMode="External" Target="http://www.mass.gov/dph/bsas"/>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8.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9.xml"/>
  <Relationship Id="rId2" Type="http://schemas.openxmlformats.org/officeDocument/2006/relationships/package" Target="../embeddings/Microsoft_Excel_Worksheet9.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10.xml"/>
  <Relationship Id="rId2" Type="http://schemas.openxmlformats.org/officeDocument/2006/relationships/package" Target="../embeddings/Microsoft_Excel_Worksheet10.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oleObject" TargetMode="External" Target="file:///C:/Documents%20and%20Settings/KChamberlin/Desktop/Copy%20of%20PIE%20CHARTS.xlsx"/>
</Relationships>

</file>

<file path=word/charts/_rels/chart7.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oleObject" TargetMode="External" Target="file:///C:/Documents%20and%20Settings/KChamberlin/Desktop/Copy%20of%20PIE%20CHARTS.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7.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2003-2013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73085299689421"/>
          <c:y val="0.1875"/>
          <c:w val="0.84249444620755298"/>
          <c:h val="0.62439990495996001"/>
        </c:manualLayout>
      </c:layout>
      <c:lineChart>
        <c:grouping val="standard"/>
        <c:varyColors val="0"/>
        <c:ser>
          <c:idx val="0"/>
          <c:order val="0"/>
          <c:tx>
            <c:strRef>
              <c:f>Sheet1!$B$1</c:f>
              <c:strCache>
                <c:ptCount val="1"/>
                <c:pt idx="0">
                  <c:v>Suicides</c:v>
                </c:pt>
              </c:strCache>
            </c:strRef>
          </c:tx>
          <c:spPr>
            <a:ln w="19050">
              <a:solidFill>
                <a:srgbClr val="339933"/>
              </a:solidFill>
            </a:ln>
          </c:spPr>
          <c:marker>
            <c:symbol val="diamond"/>
            <c:size val="6"/>
            <c:spPr>
              <a:solidFill>
                <a:srgbClr val="339933"/>
              </a:solidFill>
              <a:ln>
                <a:noFill/>
              </a:ln>
            </c:spPr>
          </c:marker>
          <c:dLbls>
            <c:dLbl>
              <c:idx val="0"/>
              <c:layout>
                <c:manualLayout>
                  <c:x val="-5.3594963454054498E-2"/>
                  <c:y val="4.9987274317982999E-2"/>
                </c:manualLayout>
              </c:layout>
              <c:dLblPos val="r"/>
              <c:showLegendKey val="0"/>
              <c:showVal val="1"/>
              <c:showCatName val="0"/>
              <c:showSerName val="0"/>
              <c:showPercent val="0"/>
              <c:showBubbleSize val="0"/>
            </c:dLbl>
            <c:dLbl>
              <c:idx val="1"/>
              <c:layout>
                <c:manualLayout>
                  <c:x val="-5.0461678444035402E-2"/>
                  <c:y val="6.5138789469498207E-2"/>
                </c:manualLayout>
              </c:layout>
              <c:dLblPos val="r"/>
              <c:showLegendKey val="0"/>
              <c:showVal val="1"/>
              <c:showCatName val="0"/>
              <c:showSerName val="0"/>
              <c:showPercent val="0"/>
              <c:showBubbleSize val="0"/>
            </c:dLbl>
            <c:spPr>
              <a:noFill/>
              <a:ln w="25319">
                <a:noFill/>
              </a:ln>
            </c:spPr>
            <c:txPr>
              <a:bodyPr/>
              <a:lstStyle/>
              <a:p>
                <a:pPr>
                  <a:defRPr sz="797">
                    <a:solidFill>
                      <a:srgbClr val="006600"/>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0</c:formatCode>
                <c:ptCount val="11"/>
                <c:pt idx="0">
                  <c:v>424</c:v>
                </c:pt>
                <c:pt idx="1">
                  <c:v>432</c:v>
                </c:pt>
                <c:pt idx="2">
                  <c:v>468</c:v>
                </c:pt>
                <c:pt idx="3">
                  <c:v>455</c:v>
                </c:pt>
                <c:pt idx="4">
                  <c:v>513</c:v>
                </c:pt>
                <c:pt idx="5">
                  <c:v>503</c:v>
                </c:pt>
                <c:pt idx="6">
                  <c:v>538</c:v>
                </c:pt>
                <c:pt idx="7">
                  <c:v>600</c:v>
                </c:pt>
                <c:pt idx="8">
                  <c:v>588</c:v>
                </c:pt>
                <c:pt idx="9">
                  <c:v>624</c:v>
                </c:pt>
                <c:pt idx="10">
                  <c:v>585</c:v>
                </c:pt>
              </c:numCache>
            </c:numRef>
          </c:val>
          <c:smooth val="0"/>
        </c:ser>
        <c:ser>
          <c:idx val="1"/>
          <c:order val="1"/>
          <c:tx>
            <c:strRef>
              <c:f>Sheet1!$C$1</c:f>
              <c:strCache>
                <c:ptCount val="1"/>
                <c:pt idx="0">
                  <c:v>Homicides</c:v>
                </c:pt>
              </c:strCache>
            </c:strRef>
          </c:tx>
          <c:spPr>
            <a:ln w="19050">
              <a:solidFill>
                <a:srgbClr val="00CC00"/>
              </a:solidFill>
            </a:ln>
          </c:spPr>
          <c:marker>
            <c:symbol val="square"/>
            <c:size val="5"/>
            <c:spPr>
              <a:solidFill>
                <a:srgbClr val="00CC00"/>
              </a:solidFill>
              <a:ln>
                <a:no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rgbClr val="00B050"/>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Sheet1!$C$2:$C$12</c:f>
              <c:numCache>
                <c:formatCode>0</c:formatCode>
                <c:ptCount val="11"/>
                <c:pt idx="0">
                  <c:v>140</c:v>
                </c:pt>
                <c:pt idx="1">
                  <c:v>183</c:v>
                </c:pt>
                <c:pt idx="2">
                  <c:v>181</c:v>
                </c:pt>
                <c:pt idx="3">
                  <c:v>194</c:v>
                </c:pt>
                <c:pt idx="4">
                  <c:v>181</c:v>
                </c:pt>
                <c:pt idx="5">
                  <c:v>170</c:v>
                </c:pt>
                <c:pt idx="6">
                  <c:v>181</c:v>
                </c:pt>
                <c:pt idx="7">
                  <c:v>212</c:v>
                </c:pt>
                <c:pt idx="8">
                  <c:v>202</c:v>
                </c:pt>
                <c:pt idx="9">
                  <c:v>135</c:v>
                </c:pt>
                <c:pt idx="10">
                  <c:v>148</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Sheet1!$D$2:$D$12</c:f>
              <c:numCache>
                <c:formatCode>0</c:formatCode>
                <c:ptCount val="11"/>
                <c:pt idx="0">
                  <c:v>462</c:v>
                </c:pt>
                <c:pt idx="1">
                  <c:v>476</c:v>
                </c:pt>
                <c:pt idx="2">
                  <c:v>441</c:v>
                </c:pt>
                <c:pt idx="3">
                  <c:v>429</c:v>
                </c:pt>
                <c:pt idx="4">
                  <c:v>434</c:v>
                </c:pt>
                <c:pt idx="5">
                  <c:v>364</c:v>
                </c:pt>
                <c:pt idx="6">
                  <c:v>340</c:v>
                </c:pt>
                <c:pt idx="7">
                  <c:v>347</c:v>
                </c:pt>
                <c:pt idx="8">
                  <c:v>374</c:v>
                </c:pt>
                <c:pt idx="9">
                  <c:v>383</c:v>
                </c:pt>
                <c:pt idx="10">
                  <c:v>326</c:v>
                </c:pt>
              </c:numCache>
            </c:numRef>
          </c:val>
          <c:smooth val="0"/>
        </c:ser>
        <c:dLbls>
          <c:showLegendKey val="0"/>
          <c:showVal val="1"/>
          <c:showCatName val="0"/>
          <c:showSerName val="0"/>
          <c:showPercent val="0"/>
          <c:showBubbleSize val="0"/>
        </c:dLbls>
        <c:marker val="1"/>
        <c:smooth val="0"/>
        <c:axId val="58310656"/>
        <c:axId val="58312192"/>
      </c:lineChart>
      <c:catAx>
        <c:axId val="58310656"/>
        <c:scaling>
          <c:orientation val="minMax"/>
        </c:scaling>
        <c:delete val="0"/>
        <c:axPos val="b"/>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58312192"/>
        <c:crosses val="autoZero"/>
        <c:auto val="1"/>
        <c:lblAlgn val="ctr"/>
        <c:lblOffset val="100"/>
        <c:noMultiLvlLbl val="0"/>
      </c:catAx>
      <c:valAx>
        <c:axId val="58312192"/>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layout/>
          <c:overlay val="0"/>
          <c:spPr>
            <a:noFill/>
            <a:ln w="25319">
              <a:noFill/>
            </a:ln>
          </c:spPr>
        </c:title>
        <c:numFmt formatCode="0" sourceLinked="1"/>
        <c:majorTickMark val="out"/>
        <c:minorTickMark val="none"/>
        <c:tickLblPos val="nextTo"/>
        <c:txPr>
          <a:bodyPr/>
          <a:lstStyle/>
          <a:p>
            <a:pPr>
              <a:defRPr sz="897"/>
            </a:pPr>
            <a:endParaRPr lang="en-US"/>
          </a:p>
        </c:txPr>
        <c:crossAx val="58310656"/>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2013</a:t>
            </a:r>
            <a:r>
              <a:rPr lang="en-US" sz="800" baseline="30000">
                <a:latin typeface="Arial" panose="020B0604020202020204" pitchFamily="34" charset="0"/>
                <a:cs typeface="Arial" panose="020B0604020202020204" pitchFamily="34" charset="0"/>
              </a:rPr>
              <a:t>5</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007A37"/>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Sheet1!$B$2:$B$7</c:f>
              <c:numCache>
                <c:formatCode>0%</c:formatCode>
                <c:ptCount val="6"/>
                <c:pt idx="0">
                  <c:v>8.1081081081081086E-2</c:v>
                </c:pt>
                <c:pt idx="1">
                  <c:v>8.1081081081081086E-2</c:v>
                </c:pt>
                <c:pt idx="2">
                  <c:v>8.1081081081081086E-2</c:v>
                </c:pt>
                <c:pt idx="3">
                  <c:v>0.3108108108108108</c:v>
                </c:pt>
                <c:pt idx="4">
                  <c:v>0.3108108108108108</c:v>
                </c:pt>
                <c:pt idx="5">
                  <c:v>0.39189189189189189</c:v>
                </c:pt>
              </c:numCache>
            </c:numRef>
          </c:val>
        </c:ser>
        <c:ser>
          <c:idx val="1"/>
          <c:order val="1"/>
          <c:tx>
            <c:strRef>
              <c:f>Sheet1!$C$1</c:f>
              <c:strCache>
                <c:ptCount val="1"/>
                <c:pt idx="0">
                  <c:v>45-64 yrs</c:v>
                </c:pt>
              </c:strCache>
            </c:strRef>
          </c:tx>
          <c:spPr>
            <a:solidFill>
              <a:schemeClr val="accent3">
                <a:lumMod val="20000"/>
                <a:lumOff val="80000"/>
              </a:scheme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Sheet1!$C$2:$C$7</c:f>
              <c:numCache>
                <c:formatCode>0%</c:formatCode>
                <c:ptCount val="6"/>
                <c:pt idx="0">
                  <c:v>0.23809523809523808</c:v>
                </c:pt>
                <c:pt idx="1">
                  <c:v>0.22943722943722944</c:v>
                </c:pt>
                <c:pt idx="2">
                  <c:v>0.30303030303030304</c:v>
                </c:pt>
                <c:pt idx="3">
                  <c:v>0.47186147186147187</c:v>
                </c:pt>
                <c:pt idx="4">
                  <c:v>0.51082251082251084</c:v>
                </c:pt>
                <c:pt idx="5">
                  <c:v>0.56277056277056281</c:v>
                </c:pt>
              </c:numCache>
            </c:numRef>
          </c:val>
        </c:ser>
        <c:ser>
          <c:idx val="2"/>
          <c:order val="2"/>
          <c:tx>
            <c:strRef>
              <c:f>Sheet1!$D$1</c:f>
              <c:strCache>
                <c:ptCount val="1"/>
                <c:pt idx="0">
                  <c:v>25-44 yrs</c:v>
                </c:pt>
              </c:strCache>
            </c:strRef>
          </c:tx>
          <c:spPr>
            <a:pattFill prst="wdDnDiag">
              <a:fgClr>
                <a:srgbClr val="92D050"/>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Sheet1!$D$2:$D$7</c:f>
              <c:numCache>
                <c:formatCode>0%</c:formatCode>
                <c:ptCount val="6"/>
                <c:pt idx="0">
                  <c:v>0.19900497512437812</c:v>
                </c:pt>
                <c:pt idx="1">
                  <c:v>0.27363184079601988</c:v>
                </c:pt>
                <c:pt idx="2">
                  <c:v>0.37810945273631841</c:v>
                </c:pt>
                <c:pt idx="3">
                  <c:v>0.3383084577114428</c:v>
                </c:pt>
                <c:pt idx="4">
                  <c:v>0.39303482587064675</c:v>
                </c:pt>
                <c:pt idx="5">
                  <c:v>0.48756218905472637</c:v>
                </c:pt>
              </c:numCache>
            </c:numRef>
          </c:val>
        </c:ser>
        <c:ser>
          <c:idx val="3"/>
          <c:order val="3"/>
          <c:tx>
            <c:strRef>
              <c:f>Sheet1!$E$1</c:f>
              <c:strCache>
                <c:ptCount val="1"/>
                <c:pt idx="0">
                  <c:v>15-24 yrs</c:v>
                </c:pt>
              </c:strCache>
            </c:strRef>
          </c:tx>
          <c:spPr>
            <a:pattFill prst="pct20">
              <a:fgClr>
                <a:schemeClr val="tx1"/>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Sheet1!$E$2:$E$7</c:f>
              <c:numCache>
                <c:formatCode>0%</c:formatCode>
                <c:ptCount val="6"/>
                <c:pt idx="0">
                  <c:v>0.34246575342465752</c:v>
                </c:pt>
                <c:pt idx="1">
                  <c:v>0.23287671232876711</c:v>
                </c:pt>
                <c:pt idx="2">
                  <c:v>0.30136986301369861</c:v>
                </c:pt>
                <c:pt idx="3">
                  <c:v>0.39726027397260272</c:v>
                </c:pt>
                <c:pt idx="4">
                  <c:v>0.49315068493150682</c:v>
                </c:pt>
                <c:pt idx="5">
                  <c:v>0.50684931506849318</c:v>
                </c:pt>
              </c:numCache>
            </c:numRef>
          </c:val>
        </c:ser>
        <c:dLbls>
          <c:showLegendKey val="0"/>
          <c:showVal val="0"/>
          <c:showCatName val="0"/>
          <c:showSerName val="0"/>
          <c:showPercent val="0"/>
          <c:showBubbleSize val="0"/>
        </c:dLbls>
        <c:gapWidth val="150"/>
        <c:axId val="66978944"/>
        <c:axId val="66980480"/>
      </c:barChart>
      <c:catAx>
        <c:axId val="66978944"/>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66980480"/>
        <c:crosses val="autoZero"/>
        <c:auto val="1"/>
        <c:lblAlgn val="ctr"/>
        <c:lblOffset val="100"/>
        <c:noMultiLvlLbl val="0"/>
      </c:catAx>
      <c:valAx>
        <c:axId val="66980480"/>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66978944"/>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2013</a:t>
            </a:r>
            <a:r>
              <a:rPr lang="en-US" sz="800" b="1" i="0" baseline="30000">
                <a:effectLst/>
              </a:rPr>
              <a:t>6</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12903323574161"/>
          <c:y val="0"/>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007A37"/>
            </a:solidFill>
            <a:ln w="12668">
              <a:solidFill>
                <a:srgbClr val="000000"/>
              </a:solidFill>
              <a:prstDash val="solid"/>
            </a:ln>
          </c:spPr>
          <c:invertIfNegative val="0"/>
          <c:dLbls>
            <c:dLbl>
              <c:idx val="0"/>
              <c:tx>
                <c:rich>
                  <a:bodyPr/>
                  <a:lstStyle/>
                  <a:p>
                    <a:pPr>
                      <a:defRPr sz="823" b="0" i="0" u="none" strike="noStrike" baseline="0">
                        <a:solidFill>
                          <a:srgbClr val="000000"/>
                        </a:solidFill>
                        <a:latin typeface="Arial"/>
                        <a:ea typeface="Arial"/>
                        <a:cs typeface="Arial"/>
                      </a:defRPr>
                    </a:pPr>
                    <a:r>
                      <a:rPr lang="en-US"/>
                      <a:t>14%</a:t>
                    </a:r>
                  </a:p>
                </c:rich>
              </c:tx>
              <c:spPr>
                <a:noFill/>
                <a:ln w="25390">
                  <a:noFill/>
                </a:ln>
              </c:spPr>
              <c:showLegendKey val="0"/>
              <c:showVal val="0"/>
              <c:showCatName val="0"/>
              <c:showSerName val="0"/>
              <c:showPercent val="0"/>
              <c:showBubbleSize val="0"/>
            </c:dLbl>
            <c:dLbl>
              <c:idx val="1"/>
              <c:tx>
                <c:rich>
                  <a:bodyPr/>
                  <a:lstStyle/>
                  <a:p>
                    <a:pPr>
                      <a:defRPr sz="823" b="0" i="0" u="none" strike="noStrike" baseline="0">
                        <a:solidFill>
                          <a:srgbClr val="000000"/>
                        </a:solidFill>
                        <a:latin typeface="Arial"/>
                        <a:ea typeface="Arial"/>
                        <a:cs typeface="Arial"/>
                      </a:defRPr>
                    </a:pPr>
                    <a:r>
                      <a:rPr lang="en-US"/>
                      <a:t>12%</a:t>
                    </a:r>
                  </a:p>
                </c:rich>
              </c:tx>
              <c:spPr>
                <a:noFill/>
                <a:ln w="25390">
                  <a:noFill/>
                </a:ln>
              </c:spPr>
              <c:showLegendKey val="0"/>
              <c:showVal val="0"/>
              <c:showCatName val="0"/>
              <c:showSerName val="0"/>
              <c:showPercent val="0"/>
              <c:showBubbleSize val="0"/>
            </c:dLbl>
            <c:dLbl>
              <c:idx val="2"/>
              <c:tx>
                <c:rich>
                  <a:bodyPr/>
                  <a:lstStyle/>
                  <a:p>
                    <a:pPr>
                      <a:defRPr sz="823" b="0" i="0" u="none" strike="noStrike" baseline="0">
                        <a:solidFill>
                          <a:srgbClr val="000000"/>
                        </a:solidFill>
                        <a:latin typeface="Arial"/>
                        <a:ea typeface="Arial"/>
                        <a:cs typeface="Arial"/>
                      </a:defRPr>
                    </a:pPr>
                    <a:r>
                      <a:rPr lang="en-US"/>
                      <a:t>11%</a:t>
                    </a:r>
                  </a:p>
                </c:rich>
              </c:tx>
              <c:spPr>
                <a:noFill/>
                <a:ln w="25390">
                  <a:noFill/>
                </a:ln>
              </c:spPr>
              <c:showLegendKey val="0"/>
              <c:showVal val="0"/>
              <c:showCatName val="0"/>
              <c:showSerName val="0"/>
              <c:showPercent val="0"/>
              <c:showBubbleSize val="0"/>
            </c:dLbl>
            <c:dLbl>
              <c:idx val="3"/>
              <c:tx>
                <c:rich>
                  <a:bodyPr/>
                  <a:lstStyle/>
                  <a:p>
                    <a:pPr>
                      <a:defRPr sz="823" b="0" i="0" u="none" strike="noStrike" baseline="0">
                        <a:solidFill>
                          <a:srgbClr val="000000"/>
                        </a:solidFill>
                        <a:latin typeface="Arial"/>
                        <a:ea typeface="Arial"/>
                        <a:cs typeface="Arial"/>
                      </a:defRPr>
                    </a:pPr>
                    <a:r>
                      <a:rPr lang="en-US"/>
                      <a:t>6%</a:t>
                    </a:r>
                  </a:p>
                </c:rich>
              </c:tx>
              <c:spPr>
                <a:noFill/>
                <a:ln w="25390">
                  <a:noFill/>
                </a:ln>
              </c:spPr>
              <c:showLegendKey val="0"/>
              <c:showVal val="0"/>
              <c:showCatName val="0"/>
              <c:showSerName val="0"/>
              <c:showPercent val="0"/>
              <c:showBubbleSize val="0"/>
            </c:dLbl>
            <c:dLbl>
              <c:idx val="4"/>
              <c:tx>
                <c:rich>
                  <a:bodyPr/>
                  <a:lstStyle/>
                  <a:p>
                    <a:pPr>
                      <a:defRPr sz="823" b="0" i="0" u="none" strike="noStrike" baseline="0">
                        <a:solidFill>
                          <a:srgbClr val="000000"/>
                        </a:solidFill>
                        <a:latin typeface="Arial"/>
                        <a:ea typeface="Arial"/>
                        <a:cs typeface="Arial"/>
                      </a:defRPr>
                    </a:pPr>
                    <a:r>
                      <a:rPr lang="en-US"/>
                      <a:t>2%</a:t>
                    </a:r>
                  </a:p>
                </c:rich>
              </c:tx>
              <c:spPr>
                <a:noFill/>
                <a:ln w="25390">
                  <a:noFill/>
                </a:ln>
              </c:spPr>
              <c:showLegendKey val="0"/>
              <c:showVal val="0"/>
              <c:showCatName val="0"/>
              <c:showSerName val="0"/>
              <c:showPercent val="0"/>
              <c:showBubbleSize val="0"/>
            </c:dLbl>
            <c:numFmt formatCode="0.0" sourceLinked="0"/>
            <c:spPr>
              <a:noFill/>
              <a:ln w="25390">
                <a:noFill/>
              </a:ln>
            </c:spPr>
            <c:txPr>
              <a:bodyPr/>
              <a:lstStyle/>
              <a:p>
                <a:pPr>
                  <a:defRPr sz="8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14</c:v>
                </c:pt>
                <c:pt idx="1">
                  <c:v>12</c:v>
                </c:pt>
                <c:pt idx="2">
                  <c:v>11</c:v>
                </c:pt>
                <c:pt idx="3">
                  <c:v>6</c:v>
                </c:pt>
                <c:pt idx="4">
                  <c:v>2</c:v>
                </c:pt>
              </c:numCache>
            </c:numRef>
          </c:val>
        </c:ser>
        <c:dLbls>
          <c:showLegendKey val="0"/>
          <c:showVal val="1"/>
          <c:showCatName val="0"/>
          <c:showSerName val="0"/>
          <c:showPercent val="0"/>
          <c:showBubbleSize val="0"/>
        </c:dLbls>
        <c:gapWidth val="120"/>
        <c:axId val="106933632"/>
        <c:axId val="106939520"/>
      </c:barChart>
      <c:catAx>
        <c:axId val="106933632"/>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6939520"/>
        <c:crosses val="autoZero"/>
        <c:auto val="1"/>
        <c:lblAlgn val="ctr"/>
        <c:lblOffset val="100"/>
        <c:tickLblSkip val="1"/>
        <c:tickMarkSkip val="1"/>
        <c:noMultiLvlLbl val="0"/>
      </c:catAx>
      <c:valAx>
        <c:axId val="106939520"/>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06933632"/>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2011</a:t>
            </a:r>
            <a:r>
              <a:rPr lang="en-US" sz="1000" baseline="0"/>
              <a:t> and</a:t>
            </a:r>
            <a:r>
              <a:rPr lang="en-US" sz="1000"/>
              <a:t> 2013</a:t>
            </a:r>
            <a:r>
              <a:rPr lang="en-US" sz="800" b="0" i="0" baseline="30000">
                <a:effectLst/>
              </a:rPr>
              <a:t>7</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007A37"/>
              </a:solidFill>
              <a:prstDash val="solid"/>
            </a:ln>
          </c:spPr>
          <c:marker>
            <c:symbol val="diamond"/>
            <c:size val="6"/>
            <c:spPr>
              <a:solidFill>
                <a:srgbClr val="007A37"/>
              </a:solidFill>
              <a:ln>
                <a:solidFill>
                  <a:srgbClr val="007A37"/>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2.9</c:v>
                </c:pt>
                <c:pt idx="1">
                  <c:v>6.7</c:v>
                </c:pt>
                <c:pt idx="2">
                  <c:v>19.2</c:v>
                </c:pt>
                <c:pt idx="3">
                  <c:v>32.9</c:v>
                </c:pt>
                <c:pt idx="4">
                  <c:v>49.5</c:v>
                </c:pt>
              </c:numCache>
            </c:numRef>
          </c:val>
          <c:smooth val="0"/>
        </c:ser>
        <c:dLbls>
          <c:showLegendKey val="0"/>
          <c:showVal val="0"/>
          <c:showCatName val="0"/>
          <c:showSerName val="0"/>
          <c:showPercent val="0"/>
          <c:showBubbleSize val="0"/>
        </c:dLbls>
        <c:marker val="1"/>
        <c:smooth val="0"/>
        <c:axId val="106636800"/>
        <c:axId val="106638720"/>
      </c:lineChart>
      <c:catAx>
        <c:axId val="106636800"/>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06638720"/>
        <c:crosses val="autoZero"/>
        <c:auto val="1"/>
        <c:lblAlgn val="ctr"/>
        <c:lblOffset val="100"/>
        <c:tickLblSkip val="1"/>
        <c:tickMarkSkip val="1"/>
        <c:noMultiLvlLbl val="0"/>
      </c:catAx>
      <c:valAx>
        <c:axId val="106638720"/>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06636800"/>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2013 (N=</a:t>
            </a:r>
            <a:r>
              <a:rPr lang="en-US" sz="996" b="1" i="0" u="none" strike="noStrike" baseline="0">
                <a:solidFill>
                  <a:sysClr val="windowText" lastClr="000000"/>
                </a:solidFill>
                <a:latin typeface="Arial"/>
                <a:cs typeface="Arial"/>
              </a:rPr>
              <a:t>585</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007A37"/>
            </a:solidFill>
            <a:ln w="12643">
              <a:solidFill>
                <a:srgbClr val="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6</c:v>
                </c:pt>
                <c:pt idx="1">
                  <c:v>73</c:v>
                </c:pt>
                <c:pt idx="2">
                  <c:v>98</c:v>
                </c:pt>
                <c:pt idx="3">
                  <c:v>103</c:v>
                </c:pt>
                <c:pt idx="4">
                  <c:v>130</c:v>
                </c:pt>
                <c:pt idx="5">
                  <c:v>101</c:v>
                </c:pt>
                <c:pt idx="6">
                  <c:v>48</c:v>
                </c:pt>
                <c:pt idx="7">
                  <c:v>13</c:v>
                </c:pt>
                <c:pt idx="8">
                  <c:v>13</c:v>
                </c:pt>
              </c:numCache>
            </c:numRef>
          </c:val>
        </c:ser>
        <c:dLbls>
          <c:showLegendKey val="0"/>
          <c:showVal val="0"/>
          <c:showCatName val="0"/>
          <c:showSerName val="0"/>
          <c:showPercent val="0"/>
          <c:showBubbleSize val="0"/>
        </c:dLbls>
        <c:gapWidth val="80"/>
        <c:axId val="64414080"/>
        <c:axId val="64416000"/>
      </c:barChart>
      <c:catAx>
        <c:axId val="64414080"/>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64416000"/>
        <c:crosses val="autoZero"/>
        <c:auto val="1"/>
        <c:lblAlgn val="ctr"/>
        <c:lblOffset val="100"/>
        <c:tickLblSkip val="1"/>
        <c:tickMarkSkip val="1"/>
        <c:noMultiLvlLbl val="0"/>
      </c:catAx>
      <c:valAx>
        <c:axId val="64416000"/>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64414080"/>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2013</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007A37"/>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11.2</c:v>
                </c:pt>
                <c:pt idx="2">
                  <c:v>16.8</c:v>
                </c:pt>
                <c:pt idx="3">
                  <c:v>18.7</c:v>
                </c:pt>
                <c:pt idx="4">
                  <c:v>19.399999999999999</c:v>
                </c:pt>
                <c:pt idx="5">
                  <c:v>16.8</c:v>
                </c:pt>
                <c:pt idx="6">
                  <c:v>15.3</c:v>
                </c:pt>
                <c:pt idx="7">
                  <c:v>8.9</c:v>
                </c:pt>
                <c:pt idx="8">
                  <c:v>12</c:v>
                </c:pt>
              </c:numCache>
            </c:numRef>
          </c:val>
        </c:ser>
        <c:ser>
          <c:idx val="0"/>
          <c:order val="1"/>
          <c:tx>
            <c:strRef>
              <c:f>Sheet1!$H$2</c:f>
              <c:strCache>
                <c:ptCount val="1"/>
                <c:pt idx="0">
                  <c:v>Female</c:v>
                </c:pt>
              </c:strCache>
            </c:strRef>
          </c:tx>
          <c:spPr>
            <a:solidFill>
              <a:srgbClr val="EBF1DE"/>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delete val="1"/>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4.3</c:v>
                </c:pt>
                <c:pt idx="2">
                  <c:v>4.8</c:v>
                </c:pt>
                <c:pt idx="3">
                  <c:v>6</c:v>
                </c:pt>
                <c:pt idx="4">
                  <c:v>7.1</c:v>
                </c:pt>
                <c:pt idx="5">
                  <c:v>6.9</c:v>
                </c:pt>
                <c:pt idx="6">
                  <c:v>3.5</c:v>
                </c:pt>
                <c:pt idx="8">
                  <c:v>6.6</c:v>
                </c:pt>
              </c:numCache>
            </c:numRef>
          </c:val>
        </c:ser>
        <c:dLbls>
          <c:showLegendKey val="0"/>
          <c:showVal val="0"/>
          <c:showCatName val="0"/>
          <c:showSerName val="0"/>
          <c:showPercent val="0"/>
          <c:showBubbleSize val="0"/>
        </c:dLbls>
        <c:gapWidth val="60"/>
        <c:axId val="64611456"/>
        <c:axId val="64613376"/>
      </c:barChart>
      <c:catAx>
        <c:axId val="64611456"/>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4613376"/>
        <c:crosses val="autoZero"/>
        <c:auto val="1"/>
        <c:lblAlgn val="ctr"/>
        <c:lblOffset val="100"/>
        <c:tickLblSkip val="1"/>
        <c:tickMarkSkip val="1"/>
        <c:noMultiLvlLbl val="0"/>
      </c:catAx>
      <c:valAx>
        <c:axId val="64613376"/>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4611456"/>
        <c:crosses val="autoZero"/>
        <c:crossBetween val="between"/>
      </c:valAx>
      <c:spPr>
        <a:ln>
          <a:noFill/>
        </a:ln>
      </c:spPr>
    </c:plotArea>
    <c:legend>
      <c:legendPos val="r"/>
      <c:layout>
        <c:manualLayout>
          <c:xMode val="edge"/>
          <c:yMode val="edge"/>
          <c:x val="0.81355672064333495"/>
          <c:y val="0.20020579285996301"/>
          <c:w val="0.15757911096493801"/>
          <c:h val="0.19227463823659199"/>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t>MA Residents FY2013 (N=</a:t>
            </a:r>
            <a:r>
              <a:rPr lang="en-US">
                <a:solidFill>
                  <a:sysClr val="windowText" lastClr="000000"/>
                </a:solidFill>
              </a:rPr>
              <a:t>4,281</a:t>
            </a:r>
            <a:r>
              <a:rPr lang="en-US"/>
              <a:t>)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6797162073490799"/>
          <c:w val="0.80094786729857903"/>
          <c:h val="0.50915750915750901"/>
        </c:manualLayout>
      </c:layout>
      <c:barChart>
        <c:barDir val="col"/>
        <c:grouping val="clustered"/>
        <c:varyColors val="0"/>
        <c:ser>
          <c:idx val="1"/>
          <c:order val="0"/>
          <c:tx>
            <c:strRef>
              <c:f>Sheet1!$C$3</c:f>
              <c:strCache>
                <c:ptCount val="1"/>
                <c:pt idx="0">
                  <c:v>Male</c:v>
                </c:pt>
              </c:strCache>
            </c:strRef>
          </c:tx>
          <c:spPr>
            <a:solidFill>
              <a:srgbClr val="007A37"/>
            </a:solidFill>
            <a:ln w="12661">
              <a:solidFill>
                <a:srgbClr val="000000"/>
              </a:solidFill>
              <a:prstDash val="solid"/>
            </a:ln>
          </c:spPr>
          <c:invertIfNegative val="0"/>
          <c:dLbls>
            <c:dLbl>
              <c:idx val="0"/>
              <c:layout>
                <c:manualLayout>
                  <c:x val="8.8692303292596997E-4"/>
                  <c:y val="4.0545692244743203E-3"/>
                </c:manualLayout>
              </c:layout>
              <c:dLblPos val="outEnd"/>
              <c:showLegendKey val="0"/>
              <c:showVal val="1"/>
              <c:showCatName val="0"/>
              <c:showSerName val="0"/>
              <c:showPercent val="0"/>
              <c:showBubbleSize val="0"/>
            </c:dLbl>
            <c:dLbl>
              <c:idx val="1"/>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2"/>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3"/>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4"/>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5"/>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6"/>
              <c:layout>
                <c:manualLayout>
                  <c:x val="-3.9902639288733003E-3"/>
                  <c:y val="3.6002914084408699E-3"/>
                </c:manualLayout>
              </c:layout>
              <c:dLblPos val="outEnd"/>
              <c:showLegendKey val="0"/>
              <c:showVal val="1"/>
              <c:showCatName val="0"/>
              <c:showSerName val="0"/>
              <c:showPercent val="0"/>
              <c:showBubbleSize val="0"/>
            </c:dLbl>
            <c:dLbl>
              <c:idx val="7"/>
              <c:layout>
                <c:manualLayout>
                  <c:x val="-5.3065400723213496E-3"/>
                  <c:y val="1.1348961607935901E-3"/>
                </c:manualLayout>
              </c:layout>
              <c:dLblPos val="outEnd"/>
              <c:showLegendKey val="0"/>
              <c:showVal val="1"/>
              <c:showCatName val="0"/>
              <c:showSerName val="0"/>
              <c:showPercent val="0"/>
              <c:showBubbleSize val="0"/>
            </c:dLbl>
            <c:dLbl>
              <c:idx val="8"/>
              <c:layout>
                <c:manualLayout>
                  <c:x val="-7.4817766423263699E-3"/>
                  <c:y val="1.01342275181382E-2"/>
                </c:manualLayout>
              </c:layout>
              <c:dLblPos val="outEnd"/>
              <c:showLegendKey val="0"/>
              <c:showVal val="1"/>
              <c:showCatName val="0"/>
              <c:showSerName val="0"/>
              <c:showPercent val="0"/>
              <c:showBubbleSize val="0"/>
            </c:dLbl>
            <c:spPr>
              <a:noFill/>
              <a:ln w="25382">
                <a:noFill/>
              </a:ln>
            </c:spPr>
            <c:txPr>
              <a:bodyPr rot="-5400000" vert="horz"/>
              <a:lstStyle/>
              <a:p>
                <a:pPr algn="ctr">
                  <a:defRPr sz="797" b="0" i="0" u="none" strike="noStrike" baseline="0">
                    <a:solidFill>
                      <a:sysClr val="windowText" lastClr="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2.7374104781229578</c:v>
                </c:pt>
                <c:pt idx="1">
                  <c:v>77.620539198372285</c:v>
                </c:pt>
                <c:pt idx="2">
                  <c:v>90.159170712412134</c:v>
                </c:pt>
                <c:pt idx="3">
                  <c:v>84.143854467505193</c:v>
                </c:pt>
                <c:pt idx="4">
                  <c:v>81.976161002827979</c:v>
                </c:pt>
                <c:pt idx="5">
                  <c:v>54.355930328203989</c:v>
                </c:pt>
                <c:pt idx="6">
                  <c:v>18.120610785387541</c:v>
                </c:pt>
                <c:pt idx="7">
                  <c:v>11.390633644677319</c:v>
                </c:pt>
                <c:pt idx="8">
                  <c:v>33.960605697391031</c:v>
                </c:pt>
              </c:numCache>
            </c:numRef>
          </c:val>
        </c:ser>
        <c:ser>
          <c:idx val="0"/>
          <c:order val="1"/>
          <c:tx>
            <c:strRef>
              <c:f>Sheet1!$B$3</c:f>
              <c:strCache>
                <c:ptCount val="1"/>
                <c:pt idx="0">
                  <c:v>Female</c:v>
                </c:pt>
              </c:strCache>
            </c:strRef>
          </c:tx>
          <c:spPr>
            <a:solidFill>
              <a:srgbClr val="EBF1DE"/>
            </a:solidFill>
            <a:ln w="12661">
              <a:solidFill>
                <a:srgbClr val="000000"/>
              </a:solidFill>
              <a:prstDash val="solid"/>
            </a:ln>
          </c:spPr>
          <c:invertIfNegative val="0"/>
          <c:dLbls>
            <c:dLbl>
              <c:idx val="0"/>
              <c:layout>
                <c:manualLayout>
                  <c:x val="-7.7451335532211004E-3"/>
                  <c:y val="1.02947017554365E-2"/>
                </c:manualLayout>
              </c:layout>
              <c:dLblPos val="outEnd"/>
              <c:showLegendKey val="0"/>
              <c:showVal val="1"/>
              <c:showCatName val="0"/>
              <c:showSerName val="0"/>
              <c:showPercent val="0"/>
              <c:showBubbleSize val="0"/>
            </c:dLbl>
            <c:dLbl>
              <c:idx val="6"/>
              <c:layout>
                <c:manualLayout>
                  <c:x val="-2.0784871770546799E-3"/>
                  <c:y val="9.5458655903306201E-3"/>
                </c:manualLayout>
              </c:layout>
              <c:dLblPos val="outEnd"/>
              <c:showLegendKey val="0"/>
              <c:showVal val="1"/>
              <c:showCatName val="0"/>
              <c:showSerName val="0"/>
              <c:showPercent val="0"/>
              <c:showBubbleSize val="0"/>
            </c:dLbl>
            <c:dLbl>
              <c:idx val="7"/>
              <c:layout>
                <c:manualLayout>
                  <c:x val="2.1566581285772999E-3"/>
                  <c:y val="1.5459979267297501E-2"/>
                </c:manualLayout>
              </c:layout>
              <c:dLblPos val="outEnd"/>
              <c:showLegendKey val="0"/>
              <c:showVal val="1"/>
              <c:showCatName val="0"/>
              <c:showSerName val="0"/>
              <c:showPercent val="0"/>
              <c:showBubbleSize val="0"/>
            </c:dLbl>
            <c:dLbl>
              <c:idx val="8"/>
              <c:layout>
                <c:manualLayout>
                  <c:x val="-6.0841792366315701E-4"/>
                  <c:y val="1.2859569024460201E-2"/>
                </c:manualLayout>
              </c:layout>
              <c:tx>
                <c:rich>
                  <a:bodyPr rot="-5400000" vert="horz"/>
                  <a:lstStyle/>
                  <a:p>
                    <a:pPr algn="ctr">
                      <a:defRPr sz="797" b="0" i="0" u="none" strike="noStrike" baseline="0">
                        <a:solidFill>
                          <a:srgbClr val="000000"/>
                        </a:solidFill>
                        <a:latin typeface="Arial"/>
                        <a:ea typeface="Arial"/>
                        <a:cs typeface="Arial"/>
                      </a:defRPr>
                    </a:pPr>
                    <a:r>
                      <a:rPr lang="en-US" b="0"/>
                      <a:t>15.5</a:t>
                    </a:r>
                    <a:endParaRPr lang="en-US"/>
                  </a:p>
                </c:rich>
              </c:tx>
              <c:spPr>
                <a:noFill/>
                <a:ln w="25382">
                  <a:noFill/>
                </a:ln>
              </c:spPr>
              <c:dLblPos val="outEnd"/>
              <c:showLegendKey val="0"/>
              <c:showVal val="0"/>
              <c:showCatName val="0"/>
              <c:showSerName val="0"/>
              <c:showPercent val="0"/>
              <c:showBubbleSize val="0"/>
            </c:dLbl>
            <c:spPr>
              <a:noFill/>
              <a:ln w="25382">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14.297688599916716</c:v>
                </c:pt>
                <c:pt idx="1">
                  <c:v>129.49299007006724</c:v>
                </c:pt>
                <c:pt idx="2">
                  <c:v>96.683642431300299</c:v>
                </c:pt>
                <c:pt idx="3">
                  <c:v>104.54515886217696</c:v>
                </c:pt>
                <c:pt idx="4">
                  <c:v>97.171448834138531</c:v>
                </c:pt>
                <c:pt idx="5">
                  <c:v>56.054060042095934</c:v>
                </c:pt>
                <c:pt idx="6">
                  <c:v>24.211232628440587</c:v>
                </c:pt>
                <c:pt idx="7">
                  <c:v>12.711986825759107</c:v>
                </c:pt>
                <c:pt idx="8">
                  <c:v>19.844457254094099</c:v>
                </c:pt>
              </c:numCache>
            </c:numRef>
          </c:val>
        </c:ser>
        <c:dLbls>
          <c:showLegendKey val="0"/>
          <c:showVal val="0"/>
          <c:showCatName val="0"/>
          <c:showSerName val="0"/>
          <c:showPercent val="0"/>
          <c:showBubbleSize val="0"/>
        </c:dLbls>
        <c:gapWidth val="60"/>
        <c:axId val="66113920"/>
        <c:axId val="66115840"/>
      </c:barChart>
      <c:catAx>
        <c:axId val="6611392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6115840"/>
        <c:crosses val="autoZero"/>
        <c:auto val="1"/>
        <c:lblAlgn val="ctr"/>
        <c:lblOffset val="100"/>
        <c:tickLblSkip val="1"/>
        <c:tickMarkSkip val="1"/>
        <c:noMultiLvlLbl val="0"/>
      </c:catAx>
      <c:valAx>
        <c:axId val="66115840"/>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6113920"/>
        <c:crosses val="autoZero"/>
        <c:crossBetween val="between"/>
      </c:valAx>
      <c:spPr>
        <a:noFill/>
        <a:ln w="25382">
          <a:noFill/>
        </a:ln>
      </c:spPr>
    </c:plotArea>
    <c:legend>
      <c:legendPos val="r"/>
      <c:layout>
        <c:manualLayout>
          <c:xMode val="edge"/>
          <c:yMode val="edge"/>
          <c:x val="0.77067375073261501"/>
          <c:y val="0.26813510153336101"/>
          <c:w val="0.20404963942613999"/>
          <c:h val="0.23019247594050701"/>
        </c:manualLayout>
      </c:layout>
      <c:overlay val="0"/>
      <c:txPr>
        <a:bodyPr/>
        <a:lstStyle/>
        <a:p>
          <a:pPr>
            <a:defRPr sz="999"/>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2009-2013 (N=</a:t>
            </a:r>
            <a:r>
              <a:rPr lang="en-US" sz="1000" b="1" i="0" u="none" strike="noStrike" baseline="0">
                <a:solidFill>
                  <a:sysClr val="windowText" lastClr="000000"/>
                </a:solidFill>
                <a:latin typeface="Arial"/>
                <a:cs typeface="Arial"/>
              </a:rPr>
              <a:t>2,936)</a:t>
            </a:r>
            <a:r>
              <a:rPr lang="en-US" sz="800" b="1" i="0" u="none" strike="noStrike" baseline="30000">
                <a:solidFill>
                  <a:sysClr val="windowText" lastClr="000000"/>
                </a:solidFill>
                <a:latin typeface="Arial"/>
                <a:cs typeface="Arial"/>
              </a:rPr>
              <a:t>4</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8453865336658401"/>
          <c:y val="0.27002054703990502"/>
          <c:w val="0.743142144638404"/>
          <c:h val="0.52651866748658505"/>
        </c:manualLayout>
      </c:layout>
      <c:barChart>
        <c:barDir val="col"/>
        <c:grouping val="clustered"/>
        <c:varyColors val="0"/>
        <c:ser>
          <c:idx val="0"/>
          <c:order val="0"/>
          <c:tx>
            <c:strRef>
              <c:f>Sheet1!$B$2</c:f>
              <c:strCache>
                <c:ptCount val="1"/>
                <c:pt idx="0">
                  <c:v>Male</c:v>
                </c:pt>
              </c:strCache>
            </c:strRef>
          </c:tx>
          <c:spPr>
            <a:solidFill>
              <a:srgbClr val="007A37"/>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15.1</c:v>
                </c:pt>
                <c:pt idx="1">
                  <c:v>7.3</c:v>
                </c:pt>
                <c:pt idx="2">
                  <c:v>7.4</c:v>
                </c:pt>
                <c:pt idx="3">
                  <c:v>6.3</c:v>
                </c:pt>
              </c:numCache>
            </c:numRef>
          </c:val>
        </c:ser>
        <c:ser>
          <c:idx val="1"/>
          <c:order val="1"/>
          <c:tx>
            <c:strRef>
              <c:f>Sheet1!$C$2</c:f>
              <c:strCache>
                <c:ptCount val="1"/>
                <c:pt idx="0">
                  <c:v>Female</c:v>
                </c:pt>
              </c:strCache>
            </c:strRef>
          </c:tx>
          <c:spPr>
            <a:solidFill>
              <a:schemeClr val="accent3">
                <a:lumMod val="40000"/>
                <a:lumOff val="6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4.4000000000000004</c:v>
                </c:pt>
                <c:pt idx="1">
                  <c:v>1.5</c:v>
                </c:pt>
                <c:pt idx="2">
                  <c:v>1.4</c:v>
                </c:pt>
                <c:pt idx="3">
                  <c:v>3.2</c:v>
                </c:pt>
              </c:numCache>
            </c:numRef>
          </c:val>
        </c:ser>
        <c:ser>
          <c:idx val="2"/>
          <c:order val="2"/>
          <c:tx>
            <c:strRef>
              <c:f>Sheet1!$D$2</c:f>
              <c:strCache>
                <c:ptCount val="1"/>
                <c:pt idx="0">
                  <c:v>Total</c:v>
                </c:pt>
              </c:strCache>
            </c:strRef>
          </c:tx>
          <c:spPr>
            <a:pattFill prst="pct20">
              <a:fgClr>
                <a:srgbClr val="969696"/>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9.6</c:v>
                </c:pt>
                <c:pt idx="1">
                  <c:v>4.2</c:v>
                </c:pt>
                <c:pt idx="2">
                  <c:v>4.2</c:v>
                </c:pt>
                <c:pt idx="3">
                  <c:v>4.7</c:v>
                </c:pt>
              </c:numCache>
            </c:numRef>
          </c:val>
        </c:ser>
        <c:dLbls>
          <c:showLegendKey val="0"/>
          <c:showVal val="0"/>
          <c:showCatName val="0"/>
          <c:showSerName val="0"/>
          <c:showPercent val="0"/>
          <c:showBubbleSize val="0"/>
        </c:dLbls>
        <c:gapWidth val="60"/>
        <c:axId val="66583168"/>
        <c:axId val="66265856"/>
      </c:barChart>
      <c:catAx>
        <c:axId val="66583168"/>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6265856"/>
        <c:crosses val="autoZero"/>
        <c:auto val="1"/>
        <c:lblAlgn val="ctr"/>
        <c:lblOffset val="100"/>
        <c:tickLblSkip val="1"/>
        <c:tickMarkSkip val="1"/>
        <c:noMultiLvlLbl val="0"/>
      </c:catAx>
      <c:valAx>
        <c:axId val="66265856"/>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6583168"/>
        <c:crosses val="autoZero"/>
        <c:crossBetween val="between"/>
      </c:valAx>
      <c:spPr>
        <a:noFill/>
        <a:ln w="25395">
          <a:noFill/>
        </a:ln>
      </c:spPr>
    </c:plotArea>
    <c:legend>
      <c:legendPos val="r"/>
      <c:layout>
        <c:manualLayout>
          <c:xMode val="edge"/>
          <c:yMode val="edge"/>
          <c:x val="0.73515469657202004"/>
          <c:y val="0.201426071741032"/>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900" b="1">
                <a:latin typeface="Arial"/>
                <a:cs typeface="Arial"/>
              </a:defRPr>
            </a:pPr>
            <a:r>
              <a:rPr lang="en-US" sz="900" b="1">
                <a:latin typeface="Arial"/>
                <a:cs typeface="Arial"/>
              </a:rPr>
              <a:t>Males (N=427)</a:t>
            </a:r>
          </a:p>
        </c:rich>
      </c:tx>
      <c:layout>
        <c:manualLayout>
          <c:xMode val="edge"/>
          <c:yMode val="edge"/>
          <c:x val="0.24819734956443332"/>
          <c:y val="0.19646270361243015"/>
        </c:manualLayout>
      </c:layout>
      <c:overlay val="0"/>
    </c:title>
    <c:autoTitleDeleted val="0"/>
    <c:plotArea>
      <c:layout>
        <c:manualLayout>
          <c:layoutTarget val="inner"/>
          <c:xMode val="edge"/>
          <c:yMode val="edge"/>
          <c:x val="0.13650258441621177"/>
          <c:y val="0.29975914270258203"/>
          <c:w val="0.46141313709738441"/>
          <c:h val="0.61525944753089068"/>
        </c:manualLayout>
      </c:layout>
      <c:pieChart>
        <c:varyColors val="1"/>
        <c:ser>
          <c:idx val="0"/>
          <c:order val="0"/>
          <c:spPr>
            <a:ln>
              <a:solidFill>
                <a:schemeClr val="tx1"/>
              </a:solidFill>
            </a:ln>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c:spPr>
          </c:dPt>
          <c:dPt>
            <c:idx val="2"/>
            <c:bubble3D val="0"/>
            <c:spPr>
              <a:solidFill>
                <a:schemeClr val="accent3">
                  <a:lumMod val="60000"/>
                  <a:lumOff val="40000"/>
                </a:schemeClr>
              </a:solidFill>
              <a:ln>
                <a:solidFill>
                  <a:schemeClr val="tx1"/>
                </a:solidFill>
              </a:ln>
            </c:spPr>
          </c:dPt>
          <c:dPt>
            <c:idx val="3"/>
            <c:bubble3D val="0"/>
            <c:spPr>
              <a:pattFill prst="pct20">
                <a:fgClr>
                  <a:srgbClr val="1AB51B"/>
                </a:fgClr>
                <a:bgClr>
                  <a:prstClr val="white"/>
                </a:bgClr>
              </a:pattFill>
              <a:ln>
                <a:solidFill>
                  <a:schemeClr val="tx1"/>
                </a:solidFill>
              </a:ln>
            </c:spPr>
          </c:dPt>
          <c:dLbls>
            <c:dLbl>
              <c:idx val="0"/>
              <c:layout>
                <c:manualLayout>
                  <c:x val="-0.15742331288343558"/>
                  <c:y val="0.20632796241069318"/>
                </c:manualLayout>
              </c:layout>
              <c:tx>
                <c:rich>
                  <a:bodyPr/>
                  <a:lstStyle/>
                  <a:p>
                    <a:pPr>
                      <a:defRPr sz="750" b="1">
                        <a:solidFill>
                          <a:schemeClr val="bg1"/>
                        </a:solidFill>
                        <a:latin typeface="Arial"/>
                        <a:cs typeface="Arial"/>
                      </a:defRPr>
                    </a:pPr>
                    <a:r>
                      <a:rPr lang="en-US" b="1">
                        <a:solidFill>
                          <a:schemeClr val="bg1"/>
                        </a:solidFill>
                      </a:rPr>
                      <a:t>Hanging/ Suffocation
50%</a:t>
                    </a:r>
                    <a:endParaRPr lang="en-US">
                      <a:solidFill>
                        <a:schemeClr val="bg1"/>
                      </a:solidFill>
                    </a:endParaRPr>
                  </a:p>
                </c:rich>
              </c:tx>
              <c:spPr/>
              <c:showLegendKey val="0"/>
              <c:showVal val="0"/>
              <c:showCatName val="1"/>
              <c:showSerName val="0"/>
              <c:showPercent val="1"/>
              <c:showBubbleSize val="0"/>
            </c:dLbl>
            <c:dLbl>
              <c:idx val="1"/>
              <c:layout>
                <c:manualLayout>
                  <c:x val="-7.4292707276621094E-3"/>
                  <c:y val="-0.14438627732841297"/>
                </c:manualLayout>
              </c:layout>
              <c:spPr>
                <a:solidFill>
                  <a:schemeClr val="bg1"/>
                </a:solidFill>
              </c:spPr>
              <c:txPr>
                <a:bodyPr/>
                <a:lstStyle/>
                <a:p>
                  <a:pPr>
                    <a:defRPr sz="750" b="1" i="0">
                      <a:solidFill>
                        <a:schemeClr val="tx1"/>
                      </a:solidFill>
                      <a:latin typeface="Arial"/>
                      <a:cs typeface="Arial"/>
                    </a:defRPr>
                  </a:pPr>
                  <a:endParaRPr lang="en-US"/>
                </a:p>
              </c:txPr>
              <c:showLegendKey val="0"/>
              <c:showVal val="0"/>
              <c:showCatName val="1"/>
              <c:showSerName val="0"/>
              <c:showPercent val="1"/>
              <c:showBubbleSize val="0"/>
            </c:dLbl>
            <c:dLbl>
              <c:idx val="2"/>
              <c:layout>
                <c:manualLayout>
                  <c:x val="1.1018147271468368E-2"/>
                  <c:y val="6.6315518462099599E-2"/>
                </c:manualLayout>
              </c:layout>
              <c:tx>
                <c:rich>
                  <a:bodyPr/>
                  <a:lstStyle/>
                  <a:p>
                    <a:r>
                      <a:rPr lang="en-US" b="1"/>
                      <a:t>Poisoning/ Overdose
12%</a:t>
                    </a:r>
                    <a:endParaRPr lang="en-US"/>
                  </a:p>
                </c:rich>
              </c:tx>
              <c:showLegendKey val="0"/>
              <c:showVal val="0"/>
              <c:showCatName val="1"/>
              <c:showSerName val="0"/>
              <c:showPercent val="1"/>
              <c:showBubbleSize val="0"/>
            </c:dLbl>
            <c:txPr>
              <a:bodyPr/>
              <a:lstStyle/>
              <a:p>
                <a:pPr>
                  <a:defRPr sz="750" b="1">
                    <a:latin typeface="Arial"/>
                    <a:cs typeface="Arial"/>
                  </a:defRPr>
                </a:pPr>
                <a:endParaRPr lang="en-US"/>
              </a:p>
            </c:txPr>
            <c:showLegendKey val="0"/>
            <c:showVal val="0"/>
            <c:showCatName val="1"/>
            <c:showSerName val="0"/>
            <c:showPercent val="1"/>
            <c:showBubbleSize val="0"/>
            <c:showLeaderLines val="1"/>
          </c:dLbls>
          <c:cat>
            <c:strRef>
              <c:f>'Male Female Meth data 2013'!$A$4:$A$7</c:f>
              <c:strCache>
                <c:ptCount val="4"/>
                <c:pt idx="0">
                  <c:v>Hanging/Suffocation</c:v>
                </c:pt>
                <c:pt idx="1">
                  <c:v>Firearm</c:v>
                </c:pt>
                <c:pt idx="2">
                  <c:v>Poisoning/Overdose</c:v>
                </c:pt>
                <c:pt idx="3">
                  <c:v>Other</c:v>
                </c:pt>
              </c:strCache>
            </c:strRef>
          </c:cat>
          <c:val>
            <c:numRef>
              <c:f>'Male Female Meth data 2013'!$B$4:$B$7</c:f>
              <c:numCache>
                <c:formatCode>0%</c:formatCode>
                <c:ptCount val="4"/>
                <c:pt idx="0">
                  <c:v>0.49882903981264637</c:v>
                </c:pt>
                <c:pt idx="1">
                  <c:v>0.2576112412177986</c:v>
                </c:pt>
                <c:pt idx="2">
                  <c:v>0.12646370023419204</c:v>
                </c:pt>
                <c:pt idx="3">
                  <c:v>0.117096018735363</c:v>
                </c:pt>
              </c:numCache>
            </c:numRef>
          </c:val>
        </c:ser>
        <c:dLbls>
          <c:showLegendKey val="0"/>
          <c:showVal val="0"/>
          <c:showCatName val="1"/>
          <c:showSerName val="0"/>
          <c:showPercent val="1"/>
          <c:showBubbleSize val="0"/>
          <c:showLeaderLines val="1"/>
        </c:dLbls>
        <c:firstSliceAng val="306"/>
      </c:pieChart>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00" b="1">
                <a:latin typeface="Arial"/>
              </a:defRPr>
            </a:pPr>
            <a:r>
              <a:rPr lang="en-US" sz="900" b="1">
                <a:latin typeface="Arial"/>
              </a:rPr>
              <a:t>Female (N=158)</a:t>
            </a:r>
          </a:p>
        </c:rich>
      </c:tx>
      <c:layout>
        <c:manualLayout>
          <c:xMode val="edge"/>
          <c:yMode val="edge"/>
          <c:x val="0.29877304893850293"/>
          <c:y val="0.19914730807902745"/>
        </c:manualLayout>
      </c:layout>
      <c:overlay val="0"/>
    </c:title>
    <c:autoTitleDeleted val="0"/>
    <c:plotArea>
      <c:layout>
        <c:manualLayout>
          <c:layoutTarget val="inner"/>
          <c:xMode val="edge"/>
          <c:yMode val="edge"/>
          <c:x val="0.22311372470846208"/>
          <c:y val="0.30757280961770328"/>
          <c:w val="0.46455753186178433"/>
          <c:h val="0.62557165654087354"/>
        </c:manualLayout>
      </c:layout>
      <c:pieChart>
        <c:varyColors val="1"/>
        <c:ser>
          <c:idx val="0"/>
          <c:order val="0"/>
          <c:spPr>
            <a:ln>
              <a:solidFill>
                <a:schemeClr val="tx1"/>
              </a:solidFill>
            </a:ln>
            <a:effectLst/>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a:effectLst/>
            </c:spPr>
          </c:dPt>
          <c:dPt>
            <c:idx val="2"/>
            <c:bubble3D val="0"/>
            <c:spPr>
              <a:solidFill>
                <a:srgbClr val="9BBB59">
                  <a:lumMod val="60000"/>
                  <a:lumOff val="40000"/>
                </a:srgbClr>
              </a:solidFill>
              <a:ln>
                <a:solidFill>
                  <a:schemeClr val="tx1"/>
                </a:solidFill>
              </a:ln>
              <a:effectLst/>
            </c:spPr>
          </c:dPt>
          <c:dPt>
            <c:idx val="3"/>
            <c:bubble3D val="0"/>
            <c:spPr>
              <a:pattFill prst="pct20">
                <a:fgClr>
                  <a:srgbClr val="1AB51B"/>
                </a:fgClr>
                <a:bgClr>
                  <a:prstClr val="white"/>
                </a:bgClr>
              </a:pattFill>
              <a:ln>
                <a:solidFill>
                  <a:schemeClr val="tx1"/>
                </a:solidFill>
              </a:ln>
              <a:effectLst/>
            </c:spPr>
          </c:dPt>
          <c:dLbls>
            <c:dLbl>
              <c:idx val="0"/>
              <c:layout>
                <c:manualLayout>
                  <c:x val="-0.2159380939451534"/>
                  <c:y val="0.15202914822779848"/>
                </c:manualLayout>
              </c:layout>
              <c:tx>
                <c:rich>
                  <a:bodyPr/>
                  <a:lstStyle/>
                  <a:p>
                    <a:pPr>
                      <a:defRPr sz="750" b="1">
                        <a:solidFill>
                          <a:schemeClr val="bg1"/>
                        </a:solidFill>
                        <a:latin typeface="Arial"/>
                      </a:defRPr>
                    </a:pPr>
                    <a:r>
                      <a:rPr lang="en-US" sz="750" b="1">
                        <a:solidFill>
                          <a:schemeClr val="bg1"/>
                        </a:solidFill>
                      </a:rPr>
                      <a:t>Hanging/ Suffocation
45%</a:t>
                    </a:r>
                    <a:endParaRPr lang="en-US" b="1">
                      <a:solidFill>
                        <a:schemeClr val="bg1"/>
                      </a:solidFill>
                    </a:endParaRPr>
                  </a:p>
                </c:rich>
              </c:tx>
              <c:spPr/>
              <c:showLegendKey val="0"/>
              <c:showVal val="0"/>
              <c:showCatName val="1"/>
              <c:showSerName val="0"/>
              <c:showPercent val="1"/>
              <c:showBubbleSize val="0"/>
            </c:dLbl>
            <c:dLbl>
              <c:idx val="1"/>
              <c:layout>
                <c:manualLayout>
                  <c:x val="-5.8191620781640196E-3"/>
                  <c:y val="-1.1111319027976085E-2"/>
                </c:manualLayout>
              </c:layout>
              <c:tx>
                <c:rich>
                  <a:bodyPr/>
                  <a:lstStyle/>
                  <a:p>
                    <a:pPr>
                      <a:defRPr sz="750" b="1">
                        <a:latin typeface="Arial"/>
                      </a:defRPr>
                    </a:pPr>
                    <a:r>
                      <a:rPr lang="en-US"/>
                      <a:t>Firearm
3%</a:t>
                    </a:r>
                  </a:p>
                </c:rich>
              </c:tx>
              <c:spPr/>
              <c:showLegendKey val="0"/>
              <c:showVal val="0"/>
              <c:showCatName val="1"/>
              <c:showSerName val="0"/>
              <c:showPercent val="1"/>
              <c:showBubbleSize val="0"/>
            </c:dLbl>
            <c:dLbl>
              <c:idx val="2"/>
              <c:layout/>
              <c:tx>
                <c:rich>
                  <a:bodyPr/>
                  <a:lstStyle/>
                  <a:p>
                    <a:pPr>
                      <a:defRPr sz="750" b="1">
                        <a:latin typeface="Arial"/>
                      </a:defRPr>
                    </a:pPr>
                    <a:r>
                      <a:rPr lang="en-US" b="1"/>
                      <a:t>Poisoning/ Overdose
41%</a:t>
                    </a:r>
                  </a:p>
                </c:rich>
              </c:tx>
              <c:spPr/>
              <c:showLegendKey val="0"/>
              <c:showVal val="0"/>
              <c:showCatName val="1"/>
              <c:showSerName val="0"/>
              <c:showPercent val="1"/>
              <c:showBubbleSize val="0"/>
            </c:dLbl>
            <c:dLbl>
              <c:idx val="3"/>
              <c:spPr/>
              <c:txPr>
                <a:bodyPr/>
                <a:lstStyle/>
                <a:p>
                  <a:pPr>
                    <a:defRPr sz="750" b="1">
                      <a:latin typeface="Arial"/>
                    </a:defRPr>
                  </a:pPr>
                  <a:endParaRPr lang="en-US"/>
                </a:p>
              </c:txPr>
              <c:showLegendKey val="0"/>
              <c:showVal val="0"/>
              <c:showCatName val="1"/>
              <c:showSerName val="0"/>
              <c:showPercent val="1"/>
              <c:showBubbleSize val="0"/>
            </c:dLbl>
            <c:txPr>
              <a:bodyPr/>
              <a:lstStyle/>
              <a:p>
                <a:pPr>
                  <a:defRPr sz="750">
                    <a:latin typeface="Arial"/>
                  </a:defRPr>
                </a:pPr>
                <a:endParaRPr lang="en-US"/>
              </a:p>
            </c:txPr>
            <c:showLegendKey val="0"/>
            <c:showVal val="0"/>
            <c:showCatName val="1"/>
            <c:showSerName val="0"/>
            <c:showPercent val="1"/>
            <c:showBubbleSize val="0"/>
            <c:showLeaderLines val="1"/>
          </c:dLbls>
          <c:cat>
            <c:strRef>
              <c:f>'Male Female Meth data 2013'!$A$12:$A$15</c:f>
              <c:strCache>
                <c:ptCount val="4"/>
                <c:pt idx="0">
                  <c:v>Hanging/Suffocation</c:v>
                </c:pt>
                <c:pt idx="1">
                  <c:v>Firearms</c:v>
                </c:pt>
                <c:pt idx="2">
                  <c:v>Poisoning/Overdose</c:v>
                </c:pt>
                <c:pt idx="3">
                  <c:v>Other</c:v>
                </c:pt>
              </c:strCache>
            </c:strRef>
          </c:cat>
          <c:val>
            <c:numRef>
              <c:f>'Male Female Meth data 2013'!$B$12:$B$15</c:f>
              <c:numCache>
                <c:formatCode>0%</c:formatCode>
                <c:ptCount val="4"/>
                <c:pt idx="0">
                  <c:v>0.44936708860759494</c:v>
                </c:pt>
                <c:pt idx="1">
                  <c:v>3.1645569620253167E-2</c:v>
                </c:pt>
                <c:pt idx="2">
                  <c:v>0.41139240506329117</c:v>
                </c:pt>
                <c:pt idx="3">
                  <c:v>0.10759493670886076</c:v>
                </c:pt>
              </c:numCache>
            </c:numRef>
          </c:val>
        </c:ser>
        <c:dLbls>
          <c:showLegendKey val="0"/>
          <c:showVal val="0"/>
          <c:showCatName val="1"/>
          <c:showSerName val="0"/>
          <c:showPercent val="1"/>
          <c:showBubbleSize val="0"/>
          <c:showLeaderLines val="1"/>
        </c:dLbls>
        <c:firstSliceAng val="329"/>
      </c:pieChart>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FY2013 (N=4,281)</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3">
                  <a:lumMod val="60000"/>
                  <a:lumOff val="40000"/>
                </a:schemeClr>
              </a:solidFill>
              <a:ln>
                <a:solidFill>
                  <a:schemeClr val="tx1"/>
                </a:solidFill>
              </a:ln>
            </c:spPr>
          </c:dPt>
          <c:dPt>
            <c:idx val="1"/>
            <c:bubble3D val="0"/>
            <c:spPr>
              <a:pattFill prst="smGrid">
                <a:fgClr>
                  <a:srgbClr val="1AB51B"/>
                </a:fgClr>
                <a:bgClr>
                  <a:prstClr val="white"/>
                </a:bgClr>
              </a:pattFill>
              <a:ln>
                <a:solidFill>
                  <a:schemeClr val="tx1"/>
                </a:solidFill>
              </a:ln>
            </c:spPr>
          </c:dPt>
          <c:dPt>
            <c:idx val="2"/>
            <c:bubble3D val="0"/>
            <c:spPr>
              <a:pattFill prst="pct20">
                <a:fgClr>
                  <a:srgbClr val="1AB51B"/>
                </a:fgClr>
                <a:bgClr>
                  <a:prstClr val="white"/>
                </a:bgClr>
              </a:pattFill>
              <a:ln>
                <a:solidFill>
                  <a:schemeClr val="tx1"/>
                </a:solidFill>
              </a:ln>
            </c:spPr>
          </c:dPt>
          <c:dLbls>
            <c:dLbl>
              <c:idx val="0"/>
              <c:layout>
                <c:manualLayout>
                  <c:x val="-0.23226688769167012"/>
                  <c:y val="-0.13502868235653367"/>
                </c:manualLayout>
              </c:layout>
              <c:tx>
                <c:rich>
                  <a:bodyPr/>
                  <a:lstStyle/>
                  <a:p>
                    <a:pPr>
                      <a:defRPr sz="750" b="1">
                        <a:solidFill>
                          <a:schemeClr val="tx1"/>
                        </a:solidFill>
                        <a:latin typeface="Arial" panose="020B0604020202020204" pitchFamily="34" charset="0"/>
                        <a:cs typeface="Arial" panose="020B0604020202020204" pitchFamily="34" charset="0"/>
                      </a:defRPr>
                    </a:pPr>
                    <a:r>
                      <a:rPr lang="en-US"/>
                      <a:t>PoisoningOverdose
80%</a:t>
                    </a:r>
                  </a:p>
                </c:rich>
              </c:tx>
              <c:spPr>
                <a:ln>
                  <a:noFill/>
                </a:ln>
              </c:spPr>
              <c:dLblPos val="bestFit"/>
              <c:showLegendKey val="0"/>
              <c:showVal val="0"/>
              <c:showCatName val="1"/>
              <c:showSerName val="0"/>
              <c:showPercent val="1"/>
              <c:showBubbleSize val="0"/>
            </c:dLbl>
            <c:dLbl>
              <c:idx val="1"/>
              <c:layout>
                <c:manualLayout>
                  <c:x val="-1.5762923251614824E-2"/>
                  <c:y val="1.530924387876173E-2"/>
                </c:manualLayout>
              </c:layout>
              <c:tx>
                <c:rich>
                  <a:bodyPr/>
                  <a:lstStyle/>
                  <a:p>
                    <a:pPr>
                      <a:defRPr sz="750" b="1">
                        <a:latin typeface="Arial" panose="020B0604020202020204" pitchFamily="34" charset="0"/>
                        <a:cs typeface="Arial" panose="020B0604020202020204" pitchFamily="34" charset="0"/>
                      </a:defRPr>
                    </a:pPr>
                    <a:r>
                      <a:rPr lang="en-US"/>
                      <a:t>Cut/ Pierce
13%</a:t>
                    </a:r>
                  </a:p>
                </c:rich>
              </c:tx>
              <c:spPr>
                <a:ln w="3175">
                  <a:noFill/>
                </a:ln>
              </c:sp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5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0.8</c:v>
                </c:pt>
                <c:pt idx="1">
                  <c:v>0.13</c:v>
                </c:pt>
                <c:pt idx="2">
                  <c:v>7.0000000000000007E-2</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2013</a:t>
            </a:r>
            <a:r>
              <a:rPr lang="en-US" sz="800" b="1" i="0" u="none" strike="noStrike" baseline="30000">
                <a:solidFill>
                  <a:srgbClr val="000000"/>
                </a:solidFill>
                <a:effectLst/>
                <a:latin typeface="Arial"/>
                <a:cs typeface="Arial"/>
              </a:rPr>
              <a:t>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007A37"/>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0.14000000000000001</c:v>
                </c:pt>
                <c:pt idx="1">
                  <c:v>0.14000000000000001</c:v>
                </c:pt>
                <c:pt idx="2">
                  <c:v>0.14000000000000001</c:v>
                </c:pt>
                <c:pt idx="3">
                  <c:v>0.2153846153846154</c:v>
                </c:pt>
                <c:pt idx="4">
                  <c:v>0.22393162393162394</c:v>
                </c:pt>
                <c:pt idx="5">
                  <c:v>0.29743589743589743</c:v>
                </c:pt>
                <c:pt idx="6">
                  <c:v>0.39487179487179486</c:v>
                </c:pt>
                <c:pt idx="7">
                  <c:v>0.44102564102564101</c:v>
                </c:pt>
                <c:pt idx="8">
                  <c:v>0.50598290598290596</c:v>
                </c:pt>
              </c:numCache>
            </c:numRef>
          </c:val>
        </c:ser>
        <c:dLbls>
          <c:showLegendKey val="0"/>
          <c:showVal val="0"/>
          <c:showCatName val="0"/>
          <c:showSerName val="0"/>
          <c:showPercent val="0"/>
          <c:showBubbleSize val="0"/>
        </c:dLbls>
        <c:gapWidth val="110"/>
        <c:axId val="66798720"/>
        <c:axId val="66800256"/>
      </c:barChart>
      <c:catAx>
        <c:axId val="66798720"/>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66800256"/>
        <c:crosses val="autoZero"/>
        <c:auto val="1"/>
        <c:lblAlgn val="ctr"/>
        <c:lblOffset val="100"/>
        <c:tickLblSkip val="1"/>
        <c:tickMarkSkip val="1"/>
        <c:noMultiLvlLbl val="0"/>
      </c:catAx>
      <c:valAx>
        <c:axId val="66800256"/>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66798720"/>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0BE3-ABBB-4330-94E2-472F235E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2013</vt:lpstr>
    </vt:vector>
  </TitlesOfParts>
  <Company>Department of Public Health</Company>
  <LinksUpToDate>false</LinksUpToDate>
  <CharactersWithSpaces>6428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2016-03-31T13:26:00Z</dcterms:created>
  <dc:creator>Chamberlin, Kate (DPH)</dc:creator>
  <lastModifiedBy/>
  <lastPrinted>2015-11-17T19:53:00Z</lastPrinted>
  <dcterms:modified xsi:type="dcterms:W3CDTF">2016-03-31T13:26:00Z</dcterms:modified>
  <revision>2</revision>
  <dc:title>SUICIDES AND SELF-INFLICTED INJURIES IN MASSACHUSETTS: DATA BRIEF 2013</dc:title>
</coreProperties>
</file>