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C</w:t>
      </w:r>
      <w:r w:rsidR="00D67D53">
        <w:rPr>
          <w:rFonts w:ascii="CG Times" w:hAnsi="CG Times"/>
          <w:sz w:val="16"/>
          <w:szCs w:val="16"/>
        </w:rPr>
        <w:t>h</w:t>
      </w:r>
      <w:r w:rsidR="0012159A">
        <w:rPr>
          <w:rFonts w:ascii="CG Times" w:hAnsi="CG Times"/>
          <w:sz w:val="16"/>
          <w:szCs w:val="16"/>
        </w:rPr>
        <w:t>rystal Kornegay, Undersecretary</w:t>
      </w:r>
    </w:p>
    <w:p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C51E0B" w:rsidRDefault="00C51E0B" w:rsidP="00C51E0B">
      <w:pPr>
        <w:keepNext/>
        <w:spacing w:before="240" w:after="60"/>
        <w:jc w:val="center"/>
        <w:textAlignment w:val="baseline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:rsidR="00C51E0B" w:rsidRPr="006B0F20" w:rsidRDefault="00C51E0B" w:rsidP="00C51E0B">
      <w:pPr>
        <w:keepNext/>
        <w:spacing w:before="240" w:after="60"/>
        <w:jc w:val="center"/>
        <w:textAlignment w:val="baseline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6B0F20">
        <w:rPr>
          <w:rFonts w:ascii="Arial" w:hAnsi="Arial" w:cs="Arial"/>
          <w:b/>
          <w:bCs/>
          <w:iCs/>
          <w:sz w:val="24"/>
          <w:szCs w:val="24"/>
        </w:rPr>
        <w:t>PUBLIC INFORMATION SESSION</w:t>
      </w:r>
    </w:p>
    <w:p w:rsidR="00C51E0B" w:rsidRPr="006B0F20" w:rsidRDefault="00C51E0B" w:rsidP="00C51E0B">
      <w:pPr>
        <w:jc w:val="center"/>
        <w:textAlignment w:val="baseline"/>
        <w:rPr>
          <w:rFonts w:ascii="Arial" w:hAnsi="Arial" w:cs="Arial"/>
          <w:sz w:val="24"/>
          <w:szCs w:val="24"/>
        </w:rPr>
      </w:pPr>
      <w:r w:rsidRPr="006B0F20">
        <w:rPr>
          <w:rFonts w:ascii="Arial" w:hAnsi="Arial" w:cs="Arial"/>
          <w:b/>
          <w:bCs/>
          <w:sz w:val="24"/>
          <w:szCs w:val="24"/>
        </w:rPr>
        <w:t>Community Development Block Grant (CDBG) Program</w:t>
      </w:r>
    </w:p>
    <w:p w:rsidR="00C51E0B" w:rsidRPr="006B0F20" w:rsidRDefault="005F0C67" w:rsidP="00C51E0B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Fiscal Year 2017</w:t>
      </w:r>
      <w:r w:rsidR="00C51E0B" w:rsidRPr="006B0F2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51E0B" w:rsidRPr="006B0F20" w:rsidRDefault="00C51E0B" w:rsidP="00C51E0B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B0F20">
        <w:rPr>
          <w:rFonts w:ascii="Arial" w:hAnsi="Arial" w:cs="Arial"/>
          <w:b/>
          <w:bCs/>
          <w:sz w:val="24"/>
          <w:szCs w:val="24"/>
        </w:rPr>
        <w:t xml:space="preserve"> One-Year Action Plan</w:t>
      </w:r>
    </w:p>
    <w:p w:rsidR="00C51E0B" w:rsidRPr="006B0F20" w:rsidRDefault="00C51E0B" w:rsidP="00C51E0B">
      <w:pPr>
        <w:jc w:val="center"/>
        <w:textAlignment w:val="baseline"/>
        <w:rPr>
          <w:sz w:val="24"/>
        </w:rPr>
      </w:pPr>
    </w:p>
    <w:p w:rsidR="00C51E0B" w:rsidRPr="006B0F20" w:rsidRDefault="00C51E0B" w:rsidP="00C51E0B">
      <w:pPr>
        <w:jc w:val="both"/>
        <w:textAlignment w:val="baseline"/>
        <w:rPr>
          <w:sz w:val="24"/>
          <w:szCs w:val="24"/>
        </w:rPr>
      </w:pPr>
      <w:r w:rsidRPr="006B0F20">
        <w:rPr>
          <w:sz w:val="24"/>
          <w:szCs w:val="24"/>
        </w:rPr>
        <w:t xml:space="preserve">The Massachusetts Department of Housing and Community Development (DHCD) will hold a </w:t>
      </w:r>
      <w:r w:rsidR="005F0C67">
        <w:rPr>
          <w:sz w:val="24"/>
          <w:szCs w:val="24"/>
        </w:rPr>
        <w:t xml:space="preserve">series of </w:t>
      </w:r>
      <w:r w:rsidRPr="006B0F20">
        <w:rPr>
          <w:sz w:val="24"/>
          <w:szCs w:val="24"/>
        </w:rPr>
        <w:t>public information session</w:t>
      </w:r>
      <w:r w:rsidR="005F0C67">
        <w:rPr>
          <w:sz w:val="24"/>
          <w:szCs w:val="24"/>
        </w:rPr>
        <w:t>s</w:t>
      </w:r>
      <w:r w:rsidRPr="006B0F20">
        <w:rPr>
          <w:sz w:val="24"/>
          <w:szCs w:val="24"/>
        </w:rPr>
        <w:t xml:space="preserve"> in order to provide opportunity for public comment and discussion on proposed changes to the Community Development Block Grant (CDBG) Program for the next fiscal year. When finalized, the proposed changes</w:t>
      </w:r>
      <w:r>
        <w:rPr>
          <w:sz w:val="24"/>
          <w:szCs w:val="24"/>
        </w:rPr>
        <w:t xml:space="preserve"> will appear in th</w:t>
      </w:r>
      <w:r w:rsidR="005F0C67">
        <w:rPr>
          <w:sz w:val="24"/>
          <w:szCs w:val="24"/>
        </w:rPr>
        <w:t>e CDBG FY 2017</w:t>
      </w:r>
      <w:r w:rsidRPr="006B0F20">
        <w:rPr>
          <w:sz w:val="24"/>
          <w:szCs w:val="24"/>
        </w:rPr>
        <w:t xml:space="preserve"> One-Year Action Plan.  A memo detailing these changes </w:t>
      </w:r>
      <w:r>
        <w:rPr>
          <w:sz w:val="24"/>
          <w:szCs w:val="24"/>
        </w:rPr>
        <w:t>is be</w:t>
      </w:r>
      <w:r w:rsidRPr="006B0F20">
        <w:rPr>
          <w:sz w:val="24"/>
          <w:szCs w:val="24"/>
        </w:rPr>
        <w:t xml:space="preserve"> available at: </w:t>
      </w:r>
      <w:hyperlink r:id="rId7" w:history="1">
        <w:r w:rsidRPr="006B0F20">
          <w:rPr>
            <w:color w:val="0000FF"/>
            <w:sz w:val="24"/>
            <w:szCs w:val="24"/>
            <w:u w:val="single"/>
          </w:rPr>
          <w:t>http://www.mass.gov/dhcd</w:t>
        </w:r>
      </w:hyperlink>
    </w:p>
    <w:p w:rsidR="00C51E0B" w:rsidRPr="006B0F20" w:rsidRDefault="00C51E0B" w:rsidP="00C51E0B">
      <w:pPr>
        <w:jc w:val="both"/>
        <w:textAlignment w:val="baseline"/>
        <w:rPr>
          <w:sz w:val="24"/>
          <w:szCs w:val="24"/>
        </w:rPr>
      </w:pPr>
      <w:r w:rsidRPr="006B0F20">
        <w:rPr>
          <w:sz w:val="24"/>
          <w:szCs w:val="24"/>
        </w:rPr>
        <w:t xml:space="preserve"> </w:t>
      </w:r>
    </w:p>
    <w:p w:rsidR="00C51E0B" w:rsidRPr="005F0C67" w:rsidRDefault="005F0C67" w:rsidP="005F0C67">
      <w:pPr>
        <w:tabs>
          <w:tab w:val="left" w:pos="720"/>
          <w:tab w:val="left" w:pos="5220"/>
        </w:tabs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Thursday September 8, 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51E0B">
        <w:rPr>
          <w:b/>
          <w:sz w:val="24"/>
          <w:szCs w:val="24"/>
        </w:rPr>
        <w:t>10:00 a.m. to 12</w:t>
      </w:r>
      <w:r w:rsidR="00C51E0B" w:rsidRPr="006B0F20">
        <w:rPr>
          <w:b/>
          <w:sz w:val="24"/>
          <w:szCs w:val="24"/>
        </w:rPr>
        <w:t>:00 p.m.</w:t>
      </w:r>
    </w:p>
    <w:p w:rsidR="00C51E0B" w:rsidRPr="006B0F20" w:rsidRDefault="005F0C67" w:rsidP="00C51E0B">
      <w:pPr>
        <w:tabs>
          <w:tab w:val="left" w:pos="720"/>
          <w:tab w:val="left" w:pos="5220"/>
        </w:tabs>
        <w:jc w:val="center"/>
        <w:textAlignment w:val="baseline"/>
        <w:rPr>
          <w:b/>
          <w:sz w:val="24"/>
          <w:szCs w:val="28"/>
        </w:rPr>
      </w:pP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  <w:t xml:space="preserve"> </w:t>
      </w:r>
      <w:r w:rsidR="00C51E0B" w:rsidRPr="006B0F20">
        <w:rPr>
          <w:b/>
          <w:sz w:val="24"/>
          <w:szCs w:val="28"/>
        </w:rPr>
        <w:t>Worcester Union Station</w:t>
      </w:r>
    </w:p>
    <w:p w:rsidR="00C51E0B" w:rsidRPr="006B0F20" w:rsidRDefault="005F0C67" w:rsidP="005F0C67">
      <w:pPr>
        <w:tabs>
          <w:tab w:val="left" w:pos="720"/>
          <w:tab w:val="left" w:pos="5220"/>
        </w:tabs>
        <w:ind w:left="5040"/>
        <w:textAlignment w:val="baseline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         2 Washington Square</w:t>
      </w:r>
      <w:r w:rsidR="00204081">
        <w:rPr>
          <w:rFonts w:cs="Arial"/>
          <w:b/>
          <w:sz w:val="24"/>
          <w:szCs w:val="24"/>
        </w:rPr>
        <w:t xml:space="preserve">, </w:t>
      </w:r>
      <w:r w:rsidR="00C51E0B" w:rsidRPr="006B0F20">
        <w:rPr>
          <w:b/>
          <w:sz w:val="24"/>
          <w:szCs w:val="24"/>
        </w:rPr>
        <w:t xml:space="preserve">Union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51E0B" w:rsidRPr="006B0F20">
        <w:rPr>
          <w:b/>
          <w:sz w:val="24"/>
          <w:szCs w:val="24"/>
        </w:rPr>
        <w:t>Hall 2</w:t>
      </w:r>
      <w:r w:rsidR="00C51E0B" w:rsidRPr="006B0F20">
        <w:rPr>
          <w:b/>
          <w:sz w:val="24"/>
          <w:szCs w:val="24"/>
          <w:vertAlign w:val="superscript"/>
        </w:rPr>
        <w:t>nd</w:t>
      </w:r>
      <w:r w:rsidR="00C51E0B" w:rsidRPr="006B0F20">
        <w:rPr>
          <w:b/>
          <w:sz w:val="24"/>
          <w:szCs w:val="24"/>
        </w:rPr>
        <w:t xml:space="preserve"> Floor</w:t>
      </w:r>
    </w:p>
    <w:p w:rsidR="00C51E0B" w:rsidRDefault="005F0C67" w:rsidP="005F0C67">
      <w:pPr>
        <w:tabs>
          <w:tab w:val="left" w:pos="720"/>
          <w:tab w:val="left" w:pos="5220"/>
        </w:tabs>
        <w:textAlignment w:val="baseline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C51E0B" w:rsidRPr="006B0F20">
        <w:rPr>
          <w:rFonts w:cs="Arial"/>
          <w:b/>
          <w:sz w:val="24"/>
          <w:szCs w:val="24"/>
        </w:rPr>
        <w:t>Worcester, MA 01604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rFonts w:cs="Arial"/>
          <w:b/>
          <w:sz w:val="24"/>
          <w:szCs w:val="24"/>
        </w:rPr>
      </w:pP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8"/>
          <w:szCs w:val="28"/>
        </w:rPr>
        <w:t>Friday September 9, 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4081">
        <w:rPr>
          <w:b/>
          <w:sz w:val="24"/>
          <w:szCs w:val="24"/>
        </w:rPr>
        <w:t>10:30</w:t>
      </w:r>
      <w:r>
        <w:rPr>
          <w:b/>
          <w:sz w:val="24"/>
          <w:szCs w:val="24"/>
        </w:rPr>
        <w:t xml:space="preserve"> a.m. to 12:30 p.m.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DHCD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</w:t>
      </w:r>
      <w:r w:rsidRPr="00204081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Floor, Conference Room A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100 Cambridge Street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Boston, MA 02114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 w:rsidRPr="00204081">
        <w:rPr>
          <w:b/>
          <w:sz w:val="28"/>
          <w:szCs w:val="28"/>
        </w:rPr>
        <w:t>Wednesday September 14, 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10:00 a.m. to 12:00 p.m.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Municipal Offices</w:t>
      </w:r>
    </w:p>
    <w:p w:rsid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26 Central Street</w:t>
      </w:r>
    </w:p>
    <w:p w:rsidR="00204081" w:rsidRPr="00204081" w:rsidRDefault="00204081" w:rsidP="005F0C67">
      <w:pPr>
        <w:tabs>
          <w:tab w:val="left" w:pos="720"/>
          <w:tab w:val="left" w:pos="5220"/>
        </w:tabs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West Springfield, MA 01089</w:t>
      </w:r>
    </w:p>
    <w:p w:rsidR="00C51E0B" w:rsidRPr="006B0F20" w:rsidRDefault="00C51E0B" w:rsidP="00C51E0B">
      <w:pPr>
        <w:jc w:val="center"/>
        <w:textAlignment w:val="baseline"/>
        <w:rPr>
          <w:b/>
          <w:sz w:val="24"/>
          <w:szCs w:val="24"/>
        </w:rPr>
      </w:pPr>
    </w:p>
    <w:p w:rsidR="00C51E0B" w:rsidRPr="006B0F20" w:rsidRDefault="00C51E0B" w:rsidP="00C51E0B">
      <w:pPr>
        <w:jc w:val="both"/>
        <w:textAlignment w:val="baseline"/>
        <w:rPr>
          <w:sz w:val="24"/>
          <w:szCs w:val="22"/>
        </w:rPr>
      </w:pPr>
      <w:r w:rsidRPr="006B0F20">
        <w:rPr>
          <w:sz w:val="24"/>
          <w:szCs w:val="22"/>
        </w:rPr>
        <w:t xml:space="preserve">Interested parties should feel free to submit comments, in writing or via email, directly to the CDBG program prior to the scheduled session or up to </w:t>
      </w:r>
      <w:r w:rsidR="00894584">
        <w:rPr>
          <w:sz w:val="24"/>
          <w:szCs w:val="22"/>
        </w:rPr>
        <w:t>September 23, 2016</w:t>
      </w:r>
      <w:bookmarkStart w:id="0" w:name="_GoBack"/>
      <w:bookmarkEnd w:id="0"/>
      <w:r w:rsidRPr="006B0F20">
        <w:rPr>
          <w:sz w:val="24"/>
          <w:szCs w:val="22"/>
        </w:rPr>
        <w:t>.  Comments may b</w:t>
      </w:r>
      <w:r>
        <w:rPr>
          <w:sz w:val="24"/>
          <w:szCs w:val="22"/>
        </w:rPr>
        <w:t xml:space="preserve">e directed to: Mark Southard, </w:t>
      </w:r>
      <w:r w:rsidRPr="006B0F20">
        <w:rPr>
          <w:sz w:val="24"/>
          <w:szCs w:val="22"/>
        </w:rPr>
        <w:t xml:space="preserve">Community Development Manager, DHCD, 100 Cambridge St, Suite 300, Boston, MA 02114 or </w:t>
      </w:r>
      <w:hyperlink r:id="rId8" w:history="1">
        <w:r w:rsidRPr="008E3DB5">
          <w:rPr>
            <w:rStyle w:val="Hyperlink"/>
            <w:sz w:val="24"/>
            <w:szCs w:val="22"/>
          </w:rPr>
          <w:t>mark.southard@state.ma.us</w:t>
        </w:r>
      </w:hyperlink>
      <w:r w:rsidRPr="006B0F20">
        <w:rPr>
          <w:sz w:val="24"/>
          <w:szCs w:val="22"/>
        </w:rPr>
        <w:t xml:space="preserve">.  </w:t>
      </w:r>
    </w:p>
    <w:p w:rsidR="00C51E0B" w:rsidRPr="006B0F20" w:rsidRDefault="00C51E0B" w:rsidP="00C51E0B">
      <w:pPr>
        <w:jc w:val="both"/>
        <w:textAlignment w:val="baseline"/>
        <w:rPr>
          <w:sz w:val="24"/>
          <w:szCs w:val="22"/>
        </w:rPr>
      </w:pPr>
    </w:p>
    <w:p w:rsidR="00C51E0B" w:rsidRPr="006B0F20" w:rsidRDefault="00AB2E68" w:rsidP="00C51E0B">
      <w:pPr>
        <w:jc w:val="both"/>
        <w:textAlignment w:val="baseline"/>
        <w:rPr>
          <w:sz w:val="24"/>
          <w:szCs w:val="22"/>
        </w:rPr>
      </w:pPr>
      <w:r>
        <w:rPr>
          <w:sz w:val="24"/>
          <w:szCs w:val="22"/>
        </w:rPr>
        <w:t xml:space="preserve">Please indicate your intent to attend one of the sessions by emailing Mark Southard at </w:t>
      </w:r>
      <w:hyperlink r:id="rId9" w:history="1">
        <w:r w:rsidRPr="00026EBA">
          <w:rPr>
            <w:rStyle w:val="Hyperlink"/>
            <w:sz w:val="24"/>
            <w:szCs w:val="22"/>
          </w:rPr>
          <w:t>mark.southard@state.ma.us</w:t>
        </w:r>
      </w:hyperlink>
      <w:r>
        <w:rPr>
          <w:sz w:val="24"/>
          <w:szCs w:val="22"/>
        </w:rPr>
        <w:t>. Provide the names of all attendees and the community that you represent.</w:t>
      </w:r>
    </w:p>
    <w:p w:rsidR="00C51E0B" w:rsidRPr="006B0F20" w:rsidRDefault="00C51E0B" w:rsidP="00C51E0B">
      <w:pPr>
        <w:jc w:val="both"/>
        <w:textAlignment w:val="baseline"/>
        <w:rPr>
          <w:sz w:val="24"/>
          <w:szCs w:val="22"/>
        </w:rPr>
      </w:pPr>
    </w:p>
    <w:p w:rsidR="00570B8B" w:rsidRDefault="00570B8B">
      <w:pPr>
        <w:rPr>
          <w:sz w:val="24"/>
        </w:rPr>
      </w:pPr>
    </w:p>
    <w:sectPr w:rsidR="00570B8B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plom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ftn6aT+zW++xRPUpWwzHdbuMnPFP5klYpA3h+mZmLigi91yytnPLSJsWvYWEuovJPmq7gFf7TDxPxEUUVbvA==" w:salt="4JJHgyjE87xtVM2MLZA2Z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64706"/>
    <w:rsid w:val="0012159A"/>
    <w:rsid w:val="001374D4"/>
    <w:rsid w:val="00197EF7"/>
    <w:rsid w:val="001A743A"/>
    <w:rsid w:val="00200180"/>
    <w:rsid w:val="00204081"/>
    <w:rsid w:val="00533399"/>
    <w:rsid w:val="00570B8B"/>
    <w:rsid w:val="005871B0"/>
    <w:rsid w:val="005D3A23"/>
    <w:rsid w:val="005F0C67"/>
    <w:rsid w:val="006219FB"/>
    <w:rsid w:val="006C29DC"/>
    <w:rsid w:val="00735AA3"/>
    <w:rsid w:val="00894584"/>
    <w:rsid w:val="00972014"/>
    <w:rsid w:val="00AB2E68"/>
    <w:rsid w:val="00C33D03"/>
    <w:rsid w:val="00C51E0B"/>
    <w:rsid w:val="00D3706E"/>
    <w:rsid w:val="00D67D53"/>
    <w:rsid w:val="00F6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C5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wmf"/>
  <Relationship Id="rId5" Type="http://schemas.openxmlformats.org/officeDocument/2006/relationships/image" Target="media/image10.wmf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http://www.mass.gov/dhcd"/>
  <Relationship Id="rId8" Type="http://schemas.openxmlformats.org/officeDocument/2006/relationships/hyperlink" TargetMode="External" Target="mailto:mark.southard@state.ma.us"/>
  <Relationship Id="rId9" Type="http://schemas.openxmlformats.org/officeDocument/2006/relationships/hyperlink" TargetMode="External" Target="mailto:mark.southard@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2015-10-02T13:18:00Z</dcterms:created>
  <dc:creator>Southard, Mark (OCD)</dc:creator>
  <lastModifiedBy>Southard, Mark (OCD)</lastModifiedBy>
  <lastPrinted>2015-02-11T17:48:00Z</lastPrinted>
  <dcterms:modified xsi:type="dcterms:W3CDTF">2016-08-23T14:20:00Z</dcterms:modified>
  <revision>2</revision>
</coreProperties>
</file>