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BE0" w:rsidRDefault="00820BE0" w:rsidP="00AA0028">
      <w:pPr>
        <w:pStyle w:val="Title"/>
        <w:rPr>
          <w:rFonts w:ascii="Arial" w:hAnsi="Arial" w:cs="Arial"/>
          <w:sz w:val="28"/>
        </w:rPr>
      </w:pPr>
      <w:bookmarkStart w:id="0" w:name="_GoBack"/>
      <w:bookmarkEnd w:id="0"/>
      <w:r>
        <w:rPr>
          <w:rFonts w:ascii="Arial" w:hAnsi="Arial" w:cs="Arial"/>
          <w:sz w:val="28"/>
        </w:rPr>
        <w:t>COMMONWEALTH OF MASSACHUSETTS</w:t>
      </w:r>
    </w:p>
    <w:p w:rsidR="00AA0028" w:rsidRDefault="00AA0028">
      <w:pPr>
        <w:pStyle w:val="Title"/>
        <w:rPr>
          <w:rFonts w:ascii="Arial" w:hAnsi="Arial" w:cs="Arial"/>
          <w:sz w:val="28"/>
        </w:rPr>
      </w:pPr>
      <w:r>
        <w:rPr>
          <w:rFonts w:ascii="Arial" w:hAnsi="Arial" w:cs="Arial"/>
          <w:sz w:val="28"/>
        </w:rPr>
        <w:t>DIVISION OF ADMINISTRATIVE LAW APPEALS</w:t>
      </w:r>
    </w:p>
    <w:p w:rsidR="00820BE0" w:rsidRDefault="00820BE0">
      <w:pPr>
        <w:pStyle w:val="Title"/>
        <w:rPr>
          <w:rFonts w:ascii="Arial" w:hAnsi="Arial" w:cs="Arial"/>
          <w:sz w:val="28"/>
        </w:rPr>
      </w:pPr>
    </w:p>
    <w:p w:rsidR="00820BE0" w:rsidRDefault="00820BE0">
      <w:pPr>
        <w:pStyle w:val="Heading2"/>
        <w:rPr>
          <w:rFonts w:ascii="Arial" w:hAnsi="Arial" w:cs="Arial"/>
          <w:i/>
          <w:iCs/>
          <w:sz w:val="28"/>
          <w:u w:val="none"/>
        </w:rPr>
      </w:pPr>
      <w:r>
        <w:rPr>
          <w:rFonts w:ascii="Arial" w:hAnsi="Arial" w:cs="Arial"/>
          <w:i/>
          <w:iCs/>
          <w:sz w:val="28"/>
          <w:u w:val="none"/>
        </w:rPr>
        <w:t>Bureau of Special Education Appeals</w:t>
      </w:r>
    </w:p>
    <w:p w:rsidR="00820BE0" w:rsidRDefault="00820BE0">
      <w:pPr>
        <w:pStyle w:val="Heading2"/>
        <w:rPr>
          <w:sz w:val="22"/>
          <w:u w:val="none"/>
        </w:rPr>
      </w:pPr>
    </w:p>
    <w:p w:rsidR="00820BE0" w:rsidRDefault="00820BE0"/>
    <w:p w:rsidR="00820BE0" w:rsidRDefault="00820BE0">
      <w:r>
        <w:t>__________________________</w:t>
      </w:r>
    </w:p>
    <w:p w:rsidR="00820BE0" w:rsidRDefault="00820BE0"/>
    <w:p w:rsidR="00820BE0" w:rsidRDefault="00820BE0">
      <w:pPr>
        <w:rPr>
          <w:rFonts w:ascii="Arial" w:hAnsi="Arial" w:cs="Arial"/>
          <w:sz w:val="24"/>
        </w:rPr>
      </w:pPr>
      <w:r>
        <w:rPr>
          <w:rFonts w:ascii="Arial" w:hAnsi="Arial" w:cs="Arial"/>
          <w:sz w:val="24"/>
        </w:rPr>
        <w:t xml:space="preserve">In Re:  </w:t>
      </w:r>
      <w:r w:rsidR="00BA63AD">
        <w:rPr>
          <w:rFonts w:ascii="Arial" w:hAnsi="Arial" w:cs="Arial"/>
          <w:sz w:val="24"/>
        </w:rPr>
        <w:t>Student</w:t>
      </w:r>
    </w:p>
    <w:p w:rsidR="00AB7F5C" w:rsidRDefault="00AB7F5C">
      <w:pPr>
        <w:rPr>
          <w:rFonts w:ascii="Arial" w:hAnsi="Arial" w:cs="Arial"/>
          <w:sz w:val="24"/>
        </w:rPr>
      </w:pPr>
    </w:p>
    <w:p w:rsidR="00820BE0" w:rsidRDefault="00AA0028">
      <w:pPr>
        <w:rPr>
          <w:rFonts w:ascii="Arial" w:hAnsi="Arial" w:cs="Arial"/>
          <w:sz w:val="24"/>
        </w:rPr>
      </w:pPr>
      <w:r>
        <w:rPr>
          <w:rFonts w:ascii="Arial" w:hAnsi="Arial" w:cs="Arial"/>
          <w:sz w:val="24"/>
        </w:rPr>
        <w:t>&amp;</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820BE0">
        <w:rPr>
          <w:rFonts w:ascii="Arial" w:hAnsi="Arial" w:cs="Arial"/>
          <w:sz w:val="24"/>
        </w:rPr>
        <w:t>BSEA No</w:t>
      </w:r>
      <w:r w:rsidR="003463E1">
        <w:rPr>
          <w:rFonts w:ascii="Arial" w:hAnsi="Arial" w:cs="Arial"/>
          <w:sz w:val="24"/>
        </w:rPr>
        <w:t xml:space="preserve">. </w:t>
      </w:r>
      <w:r w:rsidR="008701A1">
        <w:rPr>
          <w:rFonts w:ascii="Arial" w:hAnsi="Arial" w:cs="Arial"/>
          <w:sz w:val="24"/>
        </w:rPr>
        <w:t>1611011</w:t>
      </w:r>
    </w:p>
    <w:p w:rsidR="00AB7F5C" w:rsidRDefault="00AB7F5C">
      <w:pPr>
        <w:rPr>
          <w:rFonts w:ascii="Arial" w:hAnsi="Arial" w:cs="Arial"/>
          <w:sz w:val="24"/>
        </w:rPr>
      </w:pPr>
    </w:p>
    <w:p w:rsidR="00820BE0" w:rsidRPr="00AB7F5C" w:rsidRDefault="008701A1">
      <w:pPr>
        <w:rPr>
          <w:rFonts w:ascii="Arial" w:hAnsi="Arial" w:cs="Arial"/>
          <w:sz w:val="24"/>
          <w:szCs w:val="24"/>
        </w:rPr>
      </w:pPr>
      <w:r>
        <w:rPr>
          <w:rFonts w:ascii="Arial" w:hAnsi="Arial" w:cs="Arial"/>
          <w:sz w:val="24"/>
          <w:szCs w:val="24"/>
        </w:rPr>
        <w:t>Natick Public Schools</w:t>
      </w:r>
    </w:p>
    <w:p w:rsidR="00820BE0" w:rsidRDefault="00820BE0">
      <w:r>
        <w:t>__________________________</w:t>
      </w:r>
    </w:p>
    <w:p w:rsidR="00820BE0" w:rsidRDefault="00820BE0">
      <w:pPr>
        <w:pStyle w:val="Heading2"/>
        <w:rPr>
          <w:sz w:val="22"/>
        </w:rPr>
      </w:pPr>
    </w:p>
    <w:p w:rsidR="00B0404A" w:rsidRDefault="00B0404A" w:rsidP="0013435C">
      <w:pPr>
        <w:pStyle w:val="Heading2"/>
        <w:jc w:val="left"/>
        <w:rPr>
          <w:rFonts w:ascii="Arial" w:hAnsi="Arial" w:cs="Arial"/>
        </w:rPr>
      </w:pPr>
    </w:p>
    <w:p w:rsidR="00820BE0" w:rsidRDefault="00FE4E7F">
      <w:pPr>
        <w:pStyle w:val="Heading2"/>
        <w:rPr>
          <w:rFonts w:ascii="Arial" w:hAnsi="Arial" w:cs="Arial"/>
        </w:rPr>
      </w:pPr>
      <w:r>
        <w:rPr>
          <w:rFonts w:ascii="Arial" w:hAnsi="Arial" w:cs="Arial"/>
        </w:rPr>
        <w:t>RULING ON MOTION TO DISMISS</w:t>
      </w:r>
    </w:p>
    <w:p w:rsidR="00820BE0" w:rsidRDefault="00820BE0">
      <w:pPr>
        <w:pStyle w:val="FootnoteText"/>
        <w:rPr>
          <w:rFonts w:ascii="Arial" w:hAnsi="Arial" w:cs="Arial"/>
          <w:sz w:val="24"/>
        </w:rPr>
      </w:pPr>
    </w:p>
    <w:p w:rsidR="008329DF" w:rsidRDefault="008329DF" w:rsidP="00D67AF5">
      <w:pPr>
        <w:rPr>
          <w:rFonts w:ascii="Arial" w:hAnsi="Arial" w:cs="Arial"/>
          <w:sz w:val="24"/>
        </w:rPr>
      </w:pPr>
    </w:p>
    <w:p w:rsidR="008C0162" w:rsidRDefault="00FE4E7F" w:rsidP="008C0162">
      <w:pPr>
        <w:ind w:firstLine="720"/>
        <w:rPr>
          <w:rFonts w:ascii="Arial" w:hAnsi="Arial" w:cs="Arial"/>
          <w:sz w:val="24"/>
        </w:rPr>
      </w:pPr>
      <w:r>
        <w:rPr>
          <w:rFonts w:ascii="Arial" w:hAnsi="Arial" w:cs="Arial"/>
          <w:sz w:val="24"/>
        </w:rPr>
        <w:t xml:space="preserve">On </w:t>
      </w:r>
      <w:r w:rsidR="008701A1">
        <w:rPr>
          <w:rFonts w:ascii="Arial" w:hAnsi="Arial" w:cs="Arial"/>
          <w:sz w:val="24"/>
        </w:rPr>
        <w:t>June 17, 2016 Parent fil</w:t>
      </w:r>
      <w:r>
        <w:rPr>
          <w:rFonts w:ascii="Arial" w:hAnsi="Arial" w:cs="Arial"/>
          <w:sz w:val="24"/>
        </w:rPr>
        <w:t xml:space="preserve">ed her initial </w:t>
      </w:r>
      <w:r w:rsidRPr="00FE4E7F">
        <w:rPr>
          <w:rFonts w:ascii="Arial" w:hAnsi="Arial" w:cs="Arial"/>
          <w:i/>
          <w:sz w:val="24"/>
        </w:rPr>
        <w:t>Hearing Request</w:t>
      </w:r>
      <w:r w:rsidR="008701A1">
        <w:rPr>
          <w:rFonts w:ascii="Arial" w:hAnsi="Arial" w:cs="Arial"/>
          <w:sz w:val="24"/>
        </w:rPr>
        <w:t xml:space="preserve"> with the BSEA in which she sought “determination if retaliation/discrimination and denial of FAPE occurred.</w:t>
      </w:r>
      <w:r w:rsidR="008C0162">
        <w:rPr>
          <w:rFonts w:ascii="Arial" w:hAnsi="Arial" w:cs="Arial"/>
          <w:sz w:val="24"/>
        </w:rPr>
        <w:t>”</w:t>
      </w:r>
      <w:r w:rsidR="008701A1">
        <w:rPr>
          <w:rFonts w:ascii="Arial" w:hAnsi="Arial" w:cs="Arial"/>
          <w:sz w:val="24"/>
        </w:rPr>
        <w:t xml:space="preserve">  Attached to the </w:t>
      </w:r>
      <w:r w:rsidR="008701A1" w:rsidRPr="007E62B1">
        <w:rPr>
          <w:rFonts w:ascii="Arial" w:hAnsi="Arial" w:cs="Arial"/>
          <w:i/>
          <w:sz w:val="24"/>
        </w:rPr>
        <w:t>Hearing Request</w:t>
      </w:r>
      <w:r w:rsidR="008701A1">
        <w:rPr>
          <w:rFonts w:ascii="Arial" w:hAnsi="Arial" w:cs="Arial"/>
          <w:sz w:val="24"/>
        </w:rPr>
        <w:t xml:space="preserve"> form was a several-page chronology of alleged interactions and communications between and among Parent, Natick and Student.  </w:t>
      </w:r>
    </w:p>
    <w:p w:rsidR="008C0162" w:rsidRDefault="008C0162" w:rsidP="008C0162">
      <w:pPr>
        <w:ind w:firstLine="720"/>
        <w:rPr>
          <w:rFonts w:ascii="Arial" w:hAnsi="Arial" w:cs="Arial"/>
          <w:sz w:val="24"/>
        </w:rPr>
      </w:pPr>
    </w:p>
    <w:p w:rsidR="005A6E82" w:rsidRDefault="007B4BC1" w:rsidP="008C0162">
      <w:pPr>
        <w:ind w:firstLine="720"/>
        <w:rPr>
          <w:rFonts w:ascii="Arial" w:hAnsi="Arial" w:cs="Arial"/>
          <w:sz w:val="24"/>
        </w:rPr>
      </w:pPr>
      <w:r>
        <w:rPr>
          <w:rFonts w:ascii="Arial" w:hAnsi="Arial" w:cs="Arial"/>
          <w:sz w:val="24"/>
        </w:rPr>
        <w:t xml:space="preserve">On June 23, 2016, Natick filed a </w:t>
      </w:r>
      <w:r w:rsidRPr="007B4BC1">
        <w:rPr>
          <w:rFonts w:ascii="Arial" w:hAnsi="Arial" w:cs="Arial"/>
          <w:i/>
          <w:sz w:val="24"/>
        </w:rPr>
        <w:t>Response and Motion to Dismiss</w:t>
      </w:r>
      <w:r>
        <w:rPr>
          <w:rFonts w:ascii="Arial" w:hAnsi="Arial" w:cs="Arial"/>
          <w:sz w:val="24"/>
        </w:rPr>
        <w:t xml:space="preserve"> </w:t>
      </w:r>
      <w:r w:rsidRPr="007B4BC1">
        <w:rPr>
          <w:rFonts w:ascii="Arial" w:hAnsi="Arial" w:cs="Arial"/>
          <w:i/>
          <w:sz w:val="24"/>
        </w:rPr>
        <w:t>the Parents’ Hearing Request</w:t>
      </w:r>
      <w:r>
        <w:rPr>
          <w:rFonts w:ascii="Arial" w:hAnsi="Arial" w:cs="Arial"/>
          <w:sz w:val="24"/>
        </w:rPr>
        <w:t xml:space="preserve"> in its entirety for failure to state a claim on which relief may be granted.  Natick also sought dismissal of what it construed to be claims regarding residency, student records, and limitations on communication between Parent and Natick on the grounds that the BSEA lacked jurisdiction over these issues and/or these issues already had been addressed by state courts or other agencies.   </w:t>
      </w:r>
    </w:p>
    <w:p w:rsidR="005A6E82" w:rsidRDefault="005A6E82" w:rsidP="00D67AF5">
      <w:pPr>
        <w:rPr>
          <w:rFonts w:ascii="Arial" w:hAnsi="Arial" w:cs="Arial"/>
          <w:sz w:val="24"/>
        </w:rPr>
      </w:pPr>
    </w:p>
    <w:p w:rsidR="00D67AF5" w:rsidRDefault="005A6E82" w:rsidP="008C0162">
      <w:pPr>
        <w:ind w:firstLine="720"/>
        <w:rPr>
          <w:rFonts w:ascii="Arial" w:hAnsi="Arial" w:cs="Arial"/>
          <w:sz w:val="24"/>
        </w:rPr>
      </w:pPr>
      <w:r>
        <w:rPr>
          <w:rFonts w:ascii="Arial" w:hAnsi="Arial" w:cs="Arial"/>
          <w:sz w:val="24"/>
        </w:rPr>
        <w:t xml:space="preserve">On July 5, 2016 Parent filed a </w:t>
      </w:r>
      <w:r w:rsidRPr="005A6E82">
        <w:rPr>
          <w:rFonts w:ascii="Arial" w:hAnsi="Arial" w:cs="Arial"/>
          <w:i/>
          <w:sz w:val="24"/>
        </w:rPr>
        <w:t xml:space="preserve">Motion to Amend Complaint </w:t>
      </w:r>
      <w:proofErr w:type="gramStart"/>
      <w:r w:rsidRPr="005A6E82">
        <w:rPr>
          <w:rFonts w:ascii="Arial" w:hAnsi="Arial" w:cs="Arial"/>
          <w:i/>
          <w:sz w:val="24"/>
        </w:rPr>
        <w:t>Against</w:t>
      </w:r>
      <w:proofErr w:type="gramEnd"/>
      <w:r w:rsidRPr="005A6E82">
        <w:rPr>
          <w:rFonts w:ascii="Arial" w:hAnsi="Arial" w:cs="Arial"/>
          <w:i/>
          <w:sz w:val="24"/>
        </w:rPr>
        <w:t xml:space="preserve"> Natick Public</w:t>
      </w:r>
      <w:r>
        <w:rPr>
          <w:rFonts w:ascii="Arial" w:hAnsi="Arial" w:cs="Arial"/>
          <w:sz w:val="24"/>
        </w:rPr>
        <w:t xml:space="preserve"> </w:t>
      </w:r>
      <w:r w:rsidRPr="005A6E82">
        <w:rPr>
          <w:rFonts w:ascii="Arial" w:hAnsi="Arial" w:cs="Arial"/>
          <w:i/>
          <w:sz w:val="24"/>
        </w:rPr>
        <w:t>Schools</w:t>
      </w:r>
      <w:r>
        <w:rPr>
          <w:rFonts w:ascii="Arial" w:hAnsi="Arial" w:cs="Arial"/>
          <w:sz w:val="24"/>
        </w:rPr>
        <w:t xml:space="preserve"> (hereafter </w:t>
      </w:r>
      <w:r w:rsidRPr="005A6E82">
        <w:rPr>
          <w:rFonts w:ascii="Arial" w:hAnsi="Arial" w:cs="Arial"/>
          <w:i/>
          <w:sz w:val="24"/>
        </w:rPr>
        <w:t>Amended Hearing Request</w:t>
      </w:r>
      <w:r>
        <w:rPr>
          <w:rFonts w:ascii="Arial" w:hAnsi="Arial" w:cs="Arial"/>
          <w:sz w:val="24"/>
        </w:rPr>
        <w:t xml:space="preserve">).  The </w:t>
      </w:r>
      <w:r w:rsidRPr="007E62B1">
        <w:rPr>
          <w:rFonts w:ascii="Arial" w:hAnsi="Arial" w:cs="Arial"/>
          <w:i/>
          <w:sz w:val="24"/>
        </w:rPr>
        <w:t>Amended Hearing Request</w:t>
      </w:r>
      <w:r>
        <w:rPr>
          <w:rFonts w:ascii="Arial" w:hAnsi="Arial" w:cs="Arial"/>
          <w:sz w:val="24"/>
        </w:rPr>
        <w:t xml:space="preserve"> com</w:t>
      </w:r>
      <w:r w:rsidR="00F51B38">
        <w:rPr>
          <w:rFonts w:ascii="Arial" w:hAnsi="Arial" w:cs="Arial"/>
          <w:sz w:val="24"/>
        </w:rPr>
        <w:t xml:space="preserve">prises sixteen (16) pages consisting of a claim that Natick had deprived Student of FAPE by retaliation against Parent and creation of a “hostile environment” as well as a chronology of alleged events in support of that claim.  The relief that Parent sought in the </w:t>
      </w:r>
      <w:r w:rsidR="00F51B38" w:rsidRPr="007E62B1">
        <w:rPr>
          <w:rFonts w:ascii="Arial" w:hAnsi="Arial" w:cs="Arial"/>
          <w:i/>
          <w:sz w:val="24"/>
        </w:rPr>
        <w:t>Amended Hearing Request</w:t>
      </w:r>
      <w:r w:rsidR="00F51B38">
        <w:rPr>
          <w:rFonts w:ascii="Arial" w:hAnsi="Arial" w:cs="Arial"/>
          <w:sz w:val="24"/>
        </w:rPr>
        <w:t xml:space="preserve"> is set forth below:</w:t>
      </w:r>
    </w:p>
    <w:p w:rsidR="00F51B38" w:rsidRDefault="00F51B38" w:rsidP="00D67AF5">
      <w:pPr>
        <w:rPr>
          <w:rFonts w:ascii="Arial" w:hAnsi="Arial" w:cs="Arial"/>
          <w:sz w:val="24"/>
        </w:rPr>
      </w:pPr>
    </w:p>
    <w:p w:rsidR="00F51B38" w:rsidRDefault="00F51B38" w:rsidP="00F51B38">
      <w:pPr>
        <w:ind w:left="1008" w:right="1008"/>
        <w:rPr>
          <w:rFonts w:ascii="Arial" w:hAnsi="Arial" w:cs="Arial"/>
          <w:sz w:val="24"/>
        </w:rPr>
      </w:pPr>
      <w:r>
        <w:rPr>
          <w:rFonts w:ascii="Arial" w:hAnsi="Arial" w:cs="Arial"/>
          <w:sz w:val="24"/>
        </w:rPr>
        <w:t xml:space="preserve">[Parent] is seeking relief and requests that NPS learn and abide by Federal, State laws and regulations that govern education as well as their own policies.  [Parent] is convinced that had NPS followed Federal and State laws they would not have illegally excluded [Student], filed appeal, failed to [comply with </w:t>
      </w:r>
      <w:r w:rsidR="007E62B1">
        <w:rPr>
          <w:rFonts w:ascii="Arial" w:hAnsi="Arial" w:cs="Arial"/>
          <w:sz w:val="24"/>
        </w:rPr>
        <w:t>multiple</w:t>
      </w:r>
      <w:r>
        <w:rPr>
          <w:rFonts w:ascii="Arial" w:hAnsi="Arial" w:cs="Arial"/>
          <w:sz w:val="24"/>
        </w:rPr>
        <w:t xml:space="preserve"> rules, regulations and statutes].  [Parent] also requests that NPS train all subordinates to allow freedom </w:t>
      </w:r>
      <w:r>
        <w:rPr>
          <w:rFonts w:ascii="Arial" w:hAnsi="Arial" w:cs="Arial"/>
          <w:sz w:val="24"/>
        </w:rPr>
        <w:lastRenderedPageBreak/>
        <w:t>to speak up and advocate for a child…</w:t>
      </w:r>
      <w:proofErr w:type="gramStart"/>
      <w:r>
        <w:rPr>
          <w:rFonts w:ascii="Arial" w:hAnsi="Arial" w:cs="Arial"/>
          <w:sz w:val="24"/>
        </w:rPr>
        <w:t>to dispel</w:t>
      </w:r>
      <w:proofErr w:type="gramEnd"/>
      <w:r>
        <w:rPr>
          <w:rFonts w:ascii="Arial" w:hAnsi="Arial" w:cs="Arial"/>
          <w:sz w:val="24"/>
        </w:rPr>
        <w:t xml:space="preserve"> the sub-climate of fear and intimidation </w:t>
      </w:r>
      <w:r w:rsidR="0032557A">
        <w:rPr>
          <w:rFonts w:ascii="Arial" w:hAnsi="Arial" w:cs="Arial"/>
          <w:sz w:val="24"/>
        </w:rPr>
        <w:t xml:space="preserve">that clearly exists in NPS.  </w:t>
      </w:r>
    </w:p>
    <w:p w:rsidR="008C0162" w:rsidRDefault="008C0162" w:rsidP="008C0162">
      <w:pPr>
        <w:ind w:firstLine="720"/>
        <w:rPr>
          <w:rFonts w:ascii="Arial" w:hAnsi="Arial" w:cs="Arial"/>
          <w:sz w:val="24"/>
        </w:rPr>
      </w:pPr>
    </w:p>
    <w:p w:rsidR="0032557A" w:rsidRDefault="0032557A" w:rsidP="008C0162">
      <w:pPr>
        <w:ind w:firstLine="720"/>
        <w:rPr>
          <w:rFonts w:ascii="Arial" w:hAnsi="Arial" w:cs="Arial"/>
          <w:sz w:val="24"/>
        </w:rPr>
      </w:pPr>
      <w:r>
        <w:rPr>
          <w:rFonts w:ascii="Arial" w:hAnsi="Arial" w:cs="Arial"/>
          <w:sz w:val="24"/>
        </w:rPr>
        <w:t xml:space="preserve">On the same date (July 5, 2016), Parent filed a pleading entitled </w:t>
      </w:r>
      <w:r w:rsidRPr="0032557A">
        <w:rPr>
          <w:rFonts w:ascii="Arial" w:hAnsi="Arial" w:cs="Arial"/>
          <w:i/>
          <w:sz w:val="24"/>
        </w:rPr>
        <w:t>[Student</w:t>
      </w:r>
      <w:r w:rsidR="008C0162">
        <w:rPr>
          <w:rFonts w:ascii="Arial" w:hAnsi="Arial" w:cs="Arial"/>
          <w:i/>
          <w:sz w:val="24"/>
        </w:rPr>
        <w:t>’s</w:t>
      </w:r>
      <w:r w:rsidRPr="0032557A">
        <w:rPr>
          <w:rFonts w:ascii="Arial" w:hAnsi="Arial" w:cs="Arial"/>
          <w:i/>
          <w:sz w:val="24"/>
        </w:rPr>
        <w:t xml:space="preserve">] Motion to Uphold Hearing </w:t>
      </w:r>
      <w:proofErr w:type="gramStart"/>
      <w:r w:rsidRPr="0032557A">
        <w:rPr>
          <w:rFonts w:ascii="Arial" w:hAnsi="Arial" w:cs="Arial"/>
          <w:i/>
          <w:sz w:val="24"/>
        </w:rPr>
        <w:t>Against</w:t>
      </w:r>
      <w:proofErr w:type="gramEnd"/>
      <w:r w:rsidRPr="0032557A">
        <w:rPr>
          <w:rFonts w:ascii="Arial" w:hAnsi="Arial" w:cs="Arial"/>
          <w:i/>
          <w:sz w:val="24"/>
        </w:rPr>
        <w:t xml:space="preserve"> Natick Public Schools</w:t>
      </w:r>
      <w:r>
        <w:rPr>
          <w:rFonts w:ascii="Arial" w:hAnsi="Arial" w:cs="Arial"/>
          <w:i/>
          <w:sz w:val="24"/>
        </w:rPr>
        <w:t xml:space="preserve">, </w:t>
      </w:r>
      <w:r w:rsidRPr="0032557A">
        <w:rPr>
          <w:rFonts w:ascii="Arial" w:hAnsi="Arial" w:cs="Arial"/>
          <w:sz w:val="24"/>
        </w:rPr>
        <w:t>which I construe as a</w:t>
      </w:r>
      <w:r>
        <w:rPr>
          <w:rFonts w:ascii="Arial" w:hAnsi="Arial" w:cs="Arial"/>
          <w:i/>
          <w:sz w:val="24"/>
        </w:rPr>
        <w:t xml:space="preserve"> Response to Natick’s Motion to Dismiss.  </w:t>
      </w:r>
      <w:proofErr w:type="gramStart"/>
      <w:r>
        <w:rPr>
          <w:rFonts w:ascii="Arial" w:hAnsi="Arial" w:cs="Arial"/>
          <w:sz w:val="24"/>
        </w:rPr>
        <w:t xml:space="preserve">(Hereafter </w:t>
      </w:r>
      <w:r w:rsidRPr="0032557A">
        <w:rPr>
          <w:rFonts w:ascii="Arial" w:hAnsi="Arial" w:cs="Arial"/>
          <w:i/>
          <w:sz w:val="24"/>
        </w:rPr>
        <w:t>Response</w:t>
      </w:r>
      <w:r w:rsidRPr="0032557A">
        <w:rPr>
          <w:rFonts w:ascii="Arial" w:hAnsi="Arial" w:cs="Arial"/>
          <w:sz w:val="24"/>
        </w:rPr>
        <w:t>).</w:t>
      </w:r>
      <w:proofErr w:type="gramEnd"/>
      <w:r w:rsidRPr="0032557A">
        <w:rPr>
          <w:rFonts w:ascii="Arial" w:hAnsi="Arial" w:cs="Arial"/>
          <w:i/>
          <w:sz w:val="24"/>
        </w:rPr>
        <w:t xml:space="preserve">  </w:t>
      </w:r>
      <w:r>
        <w:rPr>
          <w:rFonts w:ascii="Arial" w:hAnsi="Arial" w:cs="Arial"/>
          <w:sz w:val="24"/>
        </w:rPr>
        <w:t xml:space="preserve">This </w:t>
      </w:r>
      <w:r w:rsidRPr="007E62B1">
        <w:rPr>
          <w:rFonts w:ascii="Arial" w:hAnsi="Arial" w:cs="Arial"/>
          <w:i/>
          <w:sz w:val="24"/>
        </w:rPr>
        <w:t>Response</w:t>
      </w:r>
      <w:r>
        <w:rPr>
          <w:rFonts w:ascii="Arial" w:hAnsi="Arial" w:cs="Arial"/>
          <w:sz w:val="24"/>
        </w:rPr>
        <w:t xml:space="preserve"> consists of a 23-page narrative regarding the</w:t>
      </w:r>
      <w:r w:rsidR="00A66BF9">
        <w:rPr>
          <w:rFonts w:ascii="Arial" w:hAnsi="Arial" w:cs="Arial"/>
          <w:sz w:val="24"/>
        </w:rPr>
        <w:t xml:space="preserve"> previously-</w:t>
      </w:r>
      <w:r>
        <w:rPr>
          <w:rFonts w:ascii="Arial" w:hAnsi="Arial" w:cs="Arial"/>
          <w:sz w:val="24"/>
        </w:rPr>
        <w:t xml:space="preserve"> alleged retaliation and hostile environment </w:t>
      </w:r>
      <w:r w:rsidR="00A66BF9">
        <w:rPr>
          <w:rFonts w:ascii="Arial" w:hAnsi="Arial" w:cs="Arial"/>
          <w:sz w:val="24"/>
        </w:rPr>
        <w:t xml:space="preserve">claims against Natick.  </w:t>
      </w:r>
    </w:p>
    <w:p w:rsidR="00A66BF9" w:rsidRDefault="00A66BF9" w:rsidP="0032557A">
      <w:pPr>
        <w:rPr>
          <w:rFonts w:ascii="Arial" w:hAnsi="Arial" w:cs="Arial"/>
          <w:sz w:val="24"/>
        </w:rPr>
      </w:pPr>
    </w:p>
    <w:p w:rsidR="00A66BF9" w:rsidRDefault="00A66BF9" w:rsidP="008C0162">
      <w:pPr>
        <w:ind w:firstLine="720"/>
        <w:rPr>
          <w:rFonts w:ascii="Arial" w:hAnsi="Arial" w:cs="Arial"/>
          <w:sz w:val="24"/>
        </w:rPr>
      </w:pPr>
      <w:r>
        <w:rPr>
          <w:rFonts w:ascii="Arial" w:hAnsi="Arial" w:cs="Arial"/>
          <w:sz w:val="24"/>
        </w:rPr>
        <w:t xml:space="preserve">On July 14, 2016 Natick filed a </w:t>
      </w:r>
      <w:r w:rsidRPr="00A66BF9">
        <w:rPr>
          <w:rFonts w:ascii="Arial" w:hAnsi="Arial" w:cs="Arial"/>
          <w:i/>
          <w:sz w:val="24"/>
        </w:rPr>
        <w:t xml:space="preserve">Supplemental Motion to Dismiss and Response to the Parent’s Amended Hearing Request (Supplemental Motion).  </w:t>
      </w:r>
      <w:r>
        <w:rPr>
          <w:rFonts w:ascii="Arial" w:hAnsi="Arial" w:cs="Arial"/>
          <w:sz w:val="24"/>
        </w:rPr>
        <w:t>As grounds therefor, Natick stated that Parent failed to state a claim on which relief could be granted and that the BSEA “lacks jurisdiction over vaguely alleged claims which have been previously-adjudicated by PQA, Middlesex Superior Court, the Supervisor of Public Records, and OCR.”</w:t>
      </w:r>
      <w:r w:rsidR="007E62B1">
        <w:rPr>
          <w:rStyle w:val="FootnoteReference"/>
          <w:rFonts w:ascii="Arial" w:hAnsi="Arial" w:cs="Arial"/>
          <w:sz w:val="24"/>
        </w:rPr>
        <w:footnoteReference w:id="1"/>
      </w:r>
      <w:r>
        <w:rPr>
          <w:rFonts w:ascii="Arial" w:hAnsi="Arial" w:cs="Arial"/>
          <w:sz w:val="24"/>
        </w:rPr>
        <w:t xml:space="preserve">  Natick’s </w:t>
      </w:r>
      <w:r w:rsidRPr="007E62B1">
        <w:rPr>
          <w:rFonts w:ascii="Arial" w:hAnsi="Arial" w:cs="Arial"/>
          <w:i/>
          <w:sz w:val="24"/>
        </w:rPr>
        <w:t>Supplemental Motion</w:t>
      </w:r>
      <w:r>
        <w:rPr>
          <w:rFonts w:ascii="Arial" w:hAnsi="Arial" w:cs="Arial"/>
          <w:sz w:val="24"/>
        </w:rPr>
        <w:t xml:space="preserve"> also states that Parent has made no request for relief specific to Student, who currently attends a private special education day school under an accepted IEP from Natick.  </w:t>
      </w:r>
    </w:p>
    <w:p w:rsidR="00A66BF9" w:rsidRDefault="00A66BF9" w:rsidP="0032557A">
      <w:pPr>
        <w:rPr>
          <w:rFonts w:ascii="Arial" w:hAnsi="Arial" w:cs="Arial"/>
          <w:sz w:val="24"/>
        </w:rPr>
      </w:pPr>
    </w:p>
    <w:p w:rsidR="00455554" w:rsidRDefault="00A66BF9" w:rsidP="008C0162">
      <w:pPr>
        <w:ind w:firstLine="720"/>
        <w:rPr>
          <w:rFonts w:ascii="Arial" w:hAnsi="Arial" w:cs="Arial"/>
          <w:sz w:val="24"/>
        </w:rPr>
      </w:pPr>
      <w:r>
        <w:rPr>
          <w:rFonts w:ascii="Arial" w:hAnsi="Arial" w:cs="Arial"/>
          <w:sz w:val="24"/>
        </w:rPr>
        <w:t xml:space="preserve">On July 25, 2016 Parent filed a </w:t>
      </w:r>
      <w:r w:rsidRPr="00FF47BA">
        <w:rPr>
          <w:rFonts w:ascii="Arial" w:hAnsi="Arial" w:cs="Arial"/>
          <w:i/>
          <w:sz w:val="24"/>
        </w:rPr>
        <w:t>Supplemental Motion to Uphold and</w:t>
      </w:r>
      <w:r w:rsidR="00FF47BA" w:rsidRPr="00FF47BA">
        <w:rPr>
          <w:rFonts w:ascii="Arial" w:hAnsi="Arial" w:cs="Arial"/>
          <w:i/>
          <w:sz w:val="24"/>
        </w:rPr>
        <w:t xml:space="preserve"> Response to Natick Public Scho</w:t>
      </w:r>
      <w:r w:rsidRPr="00FF47BA">
        <w:rPr>
          <w:rFonts w:ascii="Arial" w:hAnsi="Arial" w:cs="Arial"/>
          <w:i/>
          <w:sz w:val="24"/>
        </w:rPr>
        <w:t>ols Request for Dismissal of Hearing (Supplemental Response</w:t>
      </w:r>
      <w:r>
        <w:rPr>
          <w:rFonts w:ascii="Arial" w:hAnsi="Arial" w:cs="Arial"/>
          <w:sz w:val="24"/>
        </w:rPr>
        <w:t xml:space="preserve">) </w:t>
      </w:r>
      <w:r w:rsidR="00FF47BA">
        <w:rPr>
          <w:rStyle w:val="FootnoteReference"/>
          <w:rFonts w:ascii="Arial" w:hAnsi="Arial" w:cs="Arial"/>
          <w:sz w:val="24"/>
        </w:rPr>
        <w:footnoteReference w:id="2"/>
      </w:r>
      <w:r w:rsidR="008C0162">
        <w:rPr>
          <w:rFonts w:ascii="Arial" w:hAnsi="Arial" w:cs="Arial"/>
          <w:sz w:val="24"/>
        </w:rPr>
        <w:t xml:space="preserve">  </w:t>
      </w:r>
      <w:r w:rsidR="00FF47BA">
        <w:rPr>
          <w:rFonts w:ascii="Arial" w:hAnsi="Arial" w:cs="Arial"/>
          <w:sz w:val="24"/>
        </w:rPr>
        <w:t xml:space="preserve">In the </w:t>
      </w:r>
      <w:r w:rsidR="00FF47BA" w:rsidRPr="00940E25">
        <w:rPr>
          <w:rFonts w:ascii="Arial" w:hAnsi="Arial" w:cs="Arial"/>
          <w:i/>
          <w:sz w:val="24"/>
        </w:rPr>
        <w:t>Supplemental Response</w:t>
      </w:r>
      <w:r w:rsidR="00FF47BA">
        <w:rPr>
          <w:rFonts w:ascii="Arial" w:hAnsi="Arial" w:cs="Arial"/>
          <w:sz w:val="24"/>
        </w:rPr>
        <w:t xml:space="preserve">, Parent elaborated further on her prior allegations, </w:t>
      </w:r>
      <w:r w:rsidR="008C0162">
        <w:rPr>
          <w:rFonts w:ascii="Arial" w:hAnsi="Arial" w:cs="Arial"/>
          <w:sz w:val="24"/>
        </w:rPr>
        <w:t xml:space="preserve">and </w:t>
      </w:r>
      <w:r w:rsidR="00FF47BA">
        <w:rPr>
          <w:rFonts w:ascii="Arial" w:hAnsi="Arial" w:cs="Arial"/>
          <w:sz w:val="24"/>
        </w:rPr>
        <w:t xml:space="preserve">included allegations with respect to DCF.  Parent also asked for specific relief for Student including </w:t>
      </w:r>
      <w:r w:rsidR="00940E25">
        <w:rPr>
          <w:rFonts w:ascii="Arial" w:hAnsi="Arial" w:cs="Arial"/>
          <w:sz w:val="24"/>
        </w:rPr>
        <w:t xml:space="preserve">“language classes for [Student], access to out-of-district sports, drama class, as well as private therapy that would compensate for NPS failure to identify, evaluate, accommodate out of retaliation that led to the need for an out of district placement.”  </w:t>
      </w:r>
      <w:r w:rsidR="00AA6829">
        <w:rPr>
          <w:rFonts w:ascii="Arial" w:hAnsi="Arial" w:cs="Arial"/>
          <w:sz w:val="24"/>
        </w:rPr>
        <w:t xml:space="preserve">Attached </w:t>
      </w:r>
      <w:r w:rsidR="00E04D1D">
        <w:rPr>
          <w:rFonts w:ascii="Arial" w:hAnsi="Arial" w:cs="Arial"/>
          <w:sz w:val="24"/>
        </w:rPr>
        <w:t xml:space="preserve">to the </w:t>
      </w:r>
      <w:r w:rsidR="00E04D1D" w:rsidRPr="007E62B1">
        <w:rPr>
          <w:rFonts w:ascii="Arial" w:hAnsi="Arial" w:cs="Arial"/>
          <w:i/>
          <w:sz w:val="24"/>
        </w:rPr>
        <w:t>Supplemental Response</w:t>
      </w:r>
      <w:r w:rsidR="00E04D1D">
        <w:rPr>
          <w:rFonts w:ascii="Arial" w:hAnsi="Arial" w:cs="Arial"/>
          <w:sz w:val="24"/>
        </w:rPr>
        <w:t xml:space="preserve"> are nine exhibits which </w:t>
      </w:r>
      <w:r w:rsidR="002B7557">
        <w:rPr>
          <w:rFonts w:ascii="Arial" w:hAnsi="Arial" w:cs="Arial"/>
          <w:sz w:val="24"/>
        </w:rPr>
        <w:t xml:space="preserve">appear to be printed email chains between Parent and School and/or DCF personnel.  </w:t>
      </w:r>
    </w:p>
    <w:p w:rsidR="00FF47BA" w:rsidRDefault="00FF47BA">
      <w:pPr>
        <w:rPr>
          <w:rFonts w:ascii="Arial" w:hAnsi="Arial" w:cs="Arial"/>
          <w:sz w:val="24"/>
        </w:rPr>
      </w:pPr>
    </w:p>
    <w:p w:rsidR="00FF47BA" w:rsidRDefault="00FF47BA" w:rsidP="008C0162">
      <w:pPr>
        <w:ind w:firstLine="720"/>
        <w:rPr>
          <w:rFonts w:ascii="Arial" w:hAnsi="Arial" w:cs="Arial"/>
          <w:sz w:val="24"/>
        </w:rPr>
      </w:pPr>
      <w:r>
        <w:rPr>
          <w:rFonts w:ascii="Arial" w:hAnsi="Arial" w:cs="Arial"/>
          <w:sz w:val="24"/>
        </w:rPr>
        <w:t xml:space="preserve">At a conference call held on July 25, 2016 the parties agreed to proceed to a pre-hearing conference to be held on September 15, 2016 for the purpose of clarifying the issues in dispute in this matter.  Subsequently, Natick indicated that its staff would not be available on that date, and the pre-hearing conference was postponed to September 30, 2016.  </w:t>
      </w:r>
    </w:p>
    <w:p w:rsidR="008329DF" w:rsidRDefault="008329DF">
      <w:pPr>
        <w:rPr>
          <w:rFonts w:ascii="Arial" w:hAnsi="Arial" w:cs="Arial"/>
          <w:sz w:val="24"/>
        </w:rPr>
      </w:pPr>
    </w:p>
    <w:p w:rsidR="00FF47BA" w:rsidRDefault="00FF47BA">
      <w:pPr>
        <w:rPr>
          <w:rFonts w:ascii="Arial" w:hAnsi="Arial" w:cs="Arial"/>
          <w:sz w:val="24"/>
        </w:rPr>
      </w:pPr>
    </w:p>
    <w:p w:rsidR="00940E25" w:rsidRDefault="00455554" w:rsidP="00A2388E">
      <w:pPr>
        <w:jc w:val="center"/>
        <w:rPr>
          <w:rFonts w:ascii="Arial" w:hAnsi="Arial" w:cs="Arial"/>
          <w:b/>
          <w:sz w:val="24"/>
          <w:u w:val="single"/>
        </w:rPr>
      </w:pPr>
      <w:r w:rsidRPr="00455554">
        <w:rPr>
          <w:rFonts w:ascii="Arial" w:hAnsi="Arial" w:cs="Arial"/>
          <w:b/>
          <w:sz w:val="24"/>
          <w:u w:val="single"/>
        </w:rPr>
        <w:t>DISCUSSION</w:t>
      </w:r>
    </w:p>
    <w:p w:rsidR="00A2388E" w:rsidRPr="00A2388E" w:rsidRDefault="00A2388E" w:rsidP="00A2388E">
      <w:pPr>
        <w:jc w:val="center"/>
        <w:rPr>
          <w:rFonts w:ascii="Arial" w:hAnsi="Arial" w:cs="Arial"/>
          <w:b/>
          <w:sz w:val="24"/>
          <w:u w:val="single"/>
        </w:rPr>
      </w:pPr>
    </w:p>
    <w:p w:rsidR="00A2388E" w:rsidRPr="00BF5A6B" w:rsidRDefault="00A2388E" w:rsidP="00A2388E">
      <w:pPr>
        <w:pStyle w:val="BlockText"/>
        <w:ind w:left="0" w:right="0" w:firstLine="720"/>
        <w:rPr>
          <w:rFonts w:ascii="Arial" w:hAnsi="Arial" w:cs="Arial"/>
        </w:rPr>
      </w:pPr>
      <w:r w:rsidRPr="00BF5A6B">
        <w:rPr>
          <w:rFonts w:ascii="Arial" w:hAnsi="Arial" w:cs="Arial"/>
        </w:rPr>
        <w:t xml:space="preserve">Under Rule 17B of the BSEA </w:t>
      </w:r>
      <w:r w:rsidRPr="00BF5A6B">
        <w:rPr>
          <w:rFonts w:ascii="Arial" w:hAnsi="Arial" w:cs="Arial"/>
          <w:i/>
          <w:iCs/>
        </w:rPr>
        <w:t>Hearing Rules for Special Education Appeals</w:t>
      </w:r>
      <w:r w:rsidRPr="00BF5A6B">
        <w:rPr>
          <w:rFonts w:ascii="Arial" w:hAnsi="Arial" w:cs="Arial"/>
        </w:rPr>
        <w:t>,</w:t>
      </w:r>
      <w:r>
        <w:rPr>
          <w:rFonts w:ascii="Arial" w:hAnsi="Arial" w:cs="Arial"/>
        </w:rPr>
        <w:t xml:space="preserve"> as well as </w:t>
      </w:r>
      <w:r w:rsidRPr="00BF5A6B">
        <w:rPr>
          <w:rFonts w:ascii="Arial" w:hAnsi="Arial" w:cs="Arial"/>
        </w:rPr>
        <w:t xml:space="preserve">the </w:t>
      </w:r>
      <w:r w:rsidRPr="00BF5A6B">
        <w:rPr>
          <w:rFonts w:ascii="Arial" w:hAnsi="Arial" w:cs="Arial"/>
          <w:i/>
          <w:iCs/>
        </w:rPr>
        <w:t>Standard Adjudicatory Rules of Practice and Procedure</w:t>
      </w:r>
      <w:r w:rsidRPr="00BF5A6B">
        <w:rPr>
          <w:rFonts w:ascii="Arial" w:hAnsi="Arial" w:cs="Arial"/>
        </w:rPr>
        <w:t xml:space="preserve">, 801 CMR 1.01(7)(g)(3) a BSEA hearing officer may allow a motion to dismiss if </w:t>
      </w:r>
      <w:r w:rsidRPr="00BF5A6B">
        <w:rPr>
          <w:rFonts w:ascii="Arial" w:hAnsi="Arial" w:cs="Arial"/>
        </w:rPr>
        <w:lastRenderedPageBreak/>
        <w:t xml:space="preserve">the party requesting the appeal fails to state a claim on which relief can be granted. </w:t>
      </w:r>
    </w:p>
    <w:p w:rsidR="00A2388E" w:rsidRPr="00BF5A6B" w:rsidRDefault="00A2388E" w:rsidP="00A2388E">
      <w:pPr>
        <w:pStyle w:val="BlockText"/>
        <w:ind w:left="0" w:right="0" w:firstLine="720"/>
        <w:rPr>
          <w:rFonts w:ascii="Arial" w:hAnsi="Arial" w:cs="Arial"/>
        </w:rPr>
      </w:pPr>
    </w:p>
    <w:p w:rsidR="00A2388E" w:rsidRDefault="00A2388E" w:rsidP="00A2388E">
      <w:pPr>
        <w:pStyle w:val="BlockText"/>
        <w:ind w:left="0" w:right="0" w:firstLine="720"/>
        <w:rPr>
          <w:rFonts w:ascii="Arial" w:hAnsi="Arial" w:cs="Arial"/>
        </w:rPr>
      </w:pPr>
      <w:r w:rsidRPr="00BF5A6B">
        <w:rPr>
          <w:rFonts w:ascii="Arial" w:hAnsi="Arial" w:cs="Arial"/>
        </w:rPr>
        <w:t xml:space="preserve">Since this </w:t>
      </w:r>
      <w:r>
        <w:rPr>
          <w:rFonts w:ascii="Arial" w:hAnsi="Arial" w:cs="Arial"/>
        </w:rPr>
        <w:t>R</w:t>
      </w:r>
      <w:r w:rsidRPr="00BF5A6B">
        <w:rPr>
          <w:rFonts w:ascii="Arial" w:hAnsi="Arial" w:cs="Arial"/>
        </w:rPr>
        <w:t>ule is analogous to Rule 12(b)(6) of the Federal and Massachusetts Rules of Civil Procedure, BSEA hearing officers have generally used the same standards as the courts in deciding motions to dismiss for failure to state a claim.</w:t>
      </w:r>
      <w:r>
        <w:rPr>
          <w:rFonts w:ascii="Arial" w:hAnsi="Arial" w:cs="Arial"/>
        </w:rPr>
        <w:t xml:space="preserve">  Specifically, </w:t>
      </w:r>
      <w:r w:rsidRPr="00BF5A6B">
        <w:rPr>
          <w:rFonts w:ascii="Arial" w:hAnsi="Arial" w:cs="Arial"/>
        </w:rPr>
        <w:t xml:space="preserve">a </w:t>
      </w:r>
      <w:r>
        <w:rPr>
          <w:rFonts w:ascii="Arial" w:hAnsi="Arial" w:cs="Arial"/>
        </w:rPr>
        <w:t xml:space="preserve">hearing officer must consider as true all facts alleged by the </w:t>
      </w:r>
      <w:r w:rsidRPr="00BF5A6B">
        <w:rPr>
          <w:rFonts w:ascii="Arial" w:hAnsi="Arial" w:cs="Arial"/>
        </w:rPr>
        <w:t xml:space="preserve">party </w:t>
      </w:r>
      <w:r>
        <w:rPr>
          <w:rFonts w:ascii="Arial" w:hAnsi="Arial" w:cs="Arial"/>
        </w:rPr>
        <w:t xml:space="preserve">opposing dismissal and should not dismiss the case if those facts, if proven, </w:t>
      </w:r>
      <w:r w:rsidRPr="00BF5A6B">
        <w:rPr>
          <w:rFonts w:ascii="Arial" w:hAnsi="Arial" w:cs="Arial"/>
        </w:rPr>
        <w:t>would entitle</w:t>
      </w:r>
      <w:r>
        <w:rPr>
          <w:rFonts w:ascii="Arial" w:hAnsi="Arial" w:cs="Arial"/>
        </w:rPr>
        <w:t xml:space="preserve"> the non-moving party to </w:t>
      </w:r>
      <w:r w:rsidRPr="00BF5A6B">
        <w:rPr>
          <w:rFonts w:ascii="Arial" w:hAnsi="Arial" w:cs="Arial"/>
        </w:rPr>
        <w:t>relief</w:t>
      </w:r>
      <w:r>
        <w:rPr>
          <w:rFonts w:ascii="Arial" w:hAnsi="Arial" w:cs="Arial"/>
        </w:rPr>
        <w:t xml:space="preserve"> that the BSEA has authority to grant.</w:t>
      </w:r>
      <w:r w:rsidRPr="00BF5A6B">
        <w:rPr>
          <w:rFonts w:ascii="Arial" w:hAnsi="Arial" w:cs="Arial"/>
        </w:rPr>
        <w:t xml:space="preserve">  </w:t>
      </w:r>
      <w:proofErr w:type="gramStart"/>
      <w:r w:rsidRPr="00467BAE">
        <w:rPr>
          <w:rFonts w:ascii="Arial" w:hAnsi="Arial" w:cs="Arial"/>
          <w:i/>
        </w:rPr>
        <w:t>Ashcroft v. Iqbal</w:t>
      </w:r>
      <w:r>
        <w:rPr>
          <w:rFonts w:ascii="Arial" w:hAnsi="Arial" w:cs="Arial"/>
        </w:rPr>
        <w:t xml:space="preserve">, 556 U.S. 662 (2009); </w:t>
      </w:r>
      <w:r w:rsidRPr="00467BAE">
        <w:rPr>
          <w:rFonts w:ascii="Arial" w:hAnsi="Arial" w:cs="Arial"/>
          <w:i/>
        </w:rPr>
        <w:t>Ocasio</w:t>
      </w:r>
      <w:r>
        <w:rPr>
          <w:rFonts w:ascii="Arial" w:hAnsi="Arial" w:cs="Arial"/>
          <w:i/>
        </w:rPr>
        <w:t>-</w:t>
      </w:r>
      <w:r w:rsidRPr="00467BAE">
        <w:rPr>
          <w:rFonts w:ascii="Arial" w:hAnsi="Arial" w:cs="Arial"/>
          <w:i/>
        </w:rPr>
        <w:t>Hernandez</w:t>
      </w:r>
      <w:r>
        <w:rPr>
          <w:rFonts w:ascii="Arial" w:hAnsi="Arial" w:cs="Arial"/>
        </w:rPr>
        <w:t xml:space="preserve"> </w:t>
      </w:r>
      <w:r w:rsidRPr="00467BAE">
        <w:rPr>
          <w:rFonts w:ascii="Arial" w:hAnsi="Arial" w:cs="Arial"/>
          <w:i/>
        </w:rPr>
        <w:t>v. Fortunato-</w:t>
      </w:r>
      <w:proofErr w:type="spellStart"/>
      <w:r w:rsidRPr="00467BAE">
        <w:rPr>
          <w:rFonts w:ascii="Arial" w:hAnsi="Arial" w:cs="Arial"/>
          <w:i/>
        </w:rPr>
        <w:t>Burset</w:t>
      </w:r>
      <w:proofErr w:type="spellEnd"/>
      <w:r>
        <w:rPr>
          <w:rFonts w:ascii="Arial" w:hAnsi="Arial" w:cs="Arial"/>
        </w:rPr>
        <w:t>, 640 F. 3d 1 (1</w:t>
      </w:r>
      <w:r w:rsidRPr="00503C0D">
        <w:rPr>
          <w:rFonts w:ascii="Arial" w:hAnsi="Arial" w:cs="Arial"/>
          <w:vertAlign w:val="superscript"/>
        </w:rPr>
        <w:t>st</w:t>
      </w:r>
      <w:r>
        <w:rPr>
          <w:rFonts w:ascii="Arial" w:hAnsi="Arial" w:cs="Arial"/>
        </w:rPr>
        <w:t xml:space="preserve"> Cir. 2011).</w:t>
      </w:r>
      <w:proofErr w:type="gramEnd"/>
      <w:r>
        <w:rPr>
          <w:rFonts w:ascii="Arial" w:hAnsi="Arial" w:cs="Arial"/>
        </w:rPr>
        <w:t xml:space="preserve">  </w:t>
      </w:r>
    </w:p>
    <w:p w:rsidR="00A2388E" w:rsidRDefault="00A2388E" w:rsidP="00A2388E">
      <w:pPr>
        <w:pStyle w:val="BlockText"/>
        <w:ind w:left="0" w:right="0" w:firstLine="720"/>
        <w:rPr>
          <w:rFonts w:ascii="Arial" w:hAnsi="Arial" w:cs="Arial"/>
        </w:rPr>
      </w:pPr>
    </w:p>
    <w:p w:rsidR="00A2388E" w:rsidRDefault="00A2388E" w:rsidP="00A2388E">
      <w:pPr>
        <w:pStyle w:val="BlockText"/>
        <w:ind w:left="0" w:right="0" w:firstLine="720"/>
        <w:rPr>
          <w:rFonts w:ascii="Arial" w:hAnsi="Arial" w:cs="Arial"/>
        </w:rPr>
      </w:pPr>
      <w:r>
        <w:rPr>
          <w:rFonts w:ascii="Arial" w:hAnsi="Arial" w:cs="Arial"/>
        </w:rPr>
        <w:t xml:space="preserve">Put another way, a motion to dismiss will be denied if “accepting as true all well-pleaded factual averments and indulging all reasonable inferences in the plaintiff’s favor…recovery can be justified under any applicable legal theory.”  </w:t>
      </w:r>
      <w:r w:rsidRPr="00BF5A6B">
        <w:rPr>
          <w:rFonts w:ascii="Arial" w:hAnsi="Arial" w:cs="Arial"/>
        </w:rPr>
        <w:t xml:space="preserve">See </w:t>
      </w:r>
      <w:proofErr w:type="spellStart"/>
      <w:r>
        <w:rPr>
          <w:rFonts w:ascii="Arial" w:hAnsi="Arial" w:cs="Arial"/>
          <w:i/>
        </w:rPr>
        <w:t>Caleron</w:t>
      </w:r>
      <w:proofErr w:type="spellEnd"/>
      <w:r>
        <w:rPr>
          <w:rFonts w:ascii="Arial" w:hAnsi="Arial" w:cs="Arial"/>
          <w:i/>
        </w:rPr>
        <w:t xml:space="preserve">-Ortiz v. </w:t>
      </w:r>
      <w:proofErr w:type="spellStart"/>
      <w:r w:rsidRPr="00467BAE">
        <w:rPr>
          <w:rFonts w:ascii="Arial" w:hAnsi="Arial" w:cs="Arial"/>
          <w:i/>
        </w:rPr>
        <w:t>LaBoy-Alverado</w:t>
      </w:r>
      <w:proofErr w:type="spellEnd"/>
      <w:r w:rsidRPr="00BF5A6B">
        <w:rPr>
          <w:rFonts w:ascii="Arial" w:hAnsi="Arial" w:cs="Arial"/>
        </w:rPr>
        <w:t xml:space="preserve">, </w:t>
      </w:r>
      <w:proofErr w:type="gramStart"/>
      <w:r w:rsidRPr="00BF5A6B">
        <w:rPr>
          <w:rFonts w:ascii="Arial" w:hAnsi="Arial" w:cs="Arial"/>
        </w:rPr>
        <w:t>300 F.3d 60</w:t>
      </w:r>
      <w:proofErr w:type="gramEnd"/>
      <w:r w:rsidRPr="00BF5A6B">
        <w:rPr>
          <w:rFonts w:ascii="Arial" w:hAnsi="Arial" w:cs="Arial"/>
        </w:rPr>
        <w:t xml:space="preserve"> (1</w:t>
      </w:r>
      <w:r w:rsidRPr="00BF5A6B">
        <w:rPr>
          <w:rFonts w:ascii="Arial" w:hAnsi="Arial" w:cs="Arial"/>
          <w:vertAlign w:val="superscript"/>
        </w:rPr>
        <w:t>st</w:t>
      </w:r>
      <w:r w:rsidRPr="00BF5A6B">
        <w:rPr>
          <w:rFonts w:ascii="Arial" w:hAnsi="Arial" w:cs="Arial"/>
        </w:rPr>
        <w:t xml:space="preserve"> Cir. 2002)</w:t>
      </w:r>
      <w:r>
        <w:rPr>
          <w:rFonts w:ascii="Arial" w:hAnsi="Arial" w:cs="Arial"/>
        </w:rPr>
        <w:t xml:space="preserve">.  The factual allegations must be sufficient to “raise a right to relief above a speculative level on the assumption that all the allegations in the complaint are true (even if doubtful in fact.)”  </w:t>
      </w:r>
      <w:proofErr w:type="gramStart"/>
      <w:r w:rsidRPr="001825EF">
        <w:rPr>
          <w:rFonts w:ascii="Arial" w:hAnsi="Arial" w:cs="Arial"/>
          <w:i/>
        </w:rPr>
        <w:t>Bell Atlantic v.</w:t>
      </w:r>
      <w:r>
        <w:rPr>
          <w:rFonts w:ascii="Arial" w:hAnsi="Arial" w:cs="Arial"/>
        </w:rPr>
        <w:t xml:space="preserve"> </w:t>
      </w:r>
      <w:proofErr w:type="spellStart"/>
      <w:r w:rsidRPr="001825EF">
        <w:rPr>
          <w:rFonts w:ascii="Arial" w:hAnsi="Arial" w:cs="Arial"/>
          <w:i/>
        </w:rPr>
        <w:t>Twombly</w:t>
      </w:r>
      <w:proofErr w:type="spellEnd"/>
      <w:r>
        <w:rPr>
          <w:rFonts w:ascii="Arial" w:hAnsi="Arial" w:cs="Arial"/>
        </w:rPr>
        <w:t>, 550 U.S. 554, 555 (2007).</w:t>
      </w:r>
      <w:proofErr w:type="gramEnd"/>
      <w:r>
        <w:rPr>
          <w:rFonts w:ascii="Arial" w:hAnsi="Arial" w:cs="Arial"/>
        </w:rPr>
        <w:t xml:space="preserve">   </w:t>
      </w:r>
    </w:p>
    <w:p w:rsidR="00A2388E" w:rsidRPr="001C25AC" w:rsidRDefault="00A2388E" w:rsidP="00A2388E">
      <w:pPr>
        <w:jc w:val="center"/>
        <w:rPr>
          <w:rFonts w:ascii="Arial" w:hAnsi="Arial" w:cs="Arial"/>
          <w:szCs w:val="24"/>
          <w:u w:val="single"/>
        </w:rPr>
      </w:pPr>
    </w:p>
    <w:p w:rsidR="00A2388E" w:rsidRDefault="00B46F77" w:rsidP="002B7557">
      <w:pPr>
        <w:rPr>
          <w:rFonts w:ascii="Arial" w:hAnsi="Arial" w:cs="Arial"/>
          <w:sz w:val="24"/>
          <w:szCs w:val="24"/>
        </w:rPr>
      </w:pPr>
      <w:r>
        <w:rPr>
          <w:rFonts w:ascii="Arial" w:hAnsi="Arial" w:cs="Arial"/>
          <w:szCs w:val="24"/>
        </w:rPr>
        <w:tab/>
      </w:r>
      <w:r w:rsidR="004B45C2">
        <w:rPr>
          <w:rFonts w:ascii="Arial" w:hAnsi="Arial" w:cs="Arial"/>
          <w:sz w:val="24"/>
          <w:szCs w:val="24"/>
        </w:rPr>
        <w:t>Dismissal of an IDEA due process claim must be approached with caution, however, especially when the party opposing dismissal is</w:t>
      </w:r>
      <w:r w:rsidR="007E62B1">
        <w:rPr>
          <w:rFonts w:ascii="Arial" w:hAnsi="Arial" w:cs="Arial"/>
          <w:sz w:val="24"/>
          <w:szCs w:val="24"/>
        </w:rPr>
        <w:t xml:space="preserve"> appearing </w:t>
      </w:r>
      <w:r w:rsidR="007E62B1" w:rsidRPr="007E62B1">
        <w:rPr>
          <w:rFonts w:ascii="Arial" w:hAnsi="Arial" w:cs="Arial"/>
          <w:i/>
          <w:sz w:val="24"/>
          <w:szCs w:val="24"/>
        </w:rPr>
        <w:t>pro se</w:t>
      </w:r>
      <w:r w:rsidR="004B45C2">
        <w:rPr>
          <w:rFonts w:ascii="Arial" w:hAnsi="Arial" w:cs="Arial"/>
          <w:sz w:val="24"/>
          <w:szCs w:val="24"/>
        </w:rPr>
        <w:t>.  As with the Federal Rules of Civil Procedure, the purpose of the pleading rules under the IDEA is to provide fair notice to the opposing party of the nature of the dispute.  The U.S. Supreme court has explained:</w:t>
      </w:r>
    </w:p>
    <w:p w:rsidR="004B45C2" w:rsidRDefault="004B45C2" w:rsidP="002B7557">
      <w:pPr>
        <w:rPr>
          <w:rFonts w:ascii="Arial" w:hAnsi="Arial" w:cs="Arial"/>
          <w:sz w:val="24"/>
          <w:szCs w:val="24"/>
        </w:rPr>
      </w:pPr>
    </w:p>
    <w:p w:rsidR="004B45C2" w:rsidRPr="00B46F77" w:rsidRDefault="004B45C2" w:rsidP="004B45C2">
      <w:pPr>
        <w:ind w:left="1008" w:right="1008"/>
        <w:rPr>
          <w:rFonts w:ascii="Arial" w:hAnsi="Arial" w:cs="Arial"/>
          <w:sz w:val="24"/>
          <w:szCs w:val="24"/>
        </w:rPr>
      </w:pPr>
      <w:r>
        <w:rPr>
          <w:rFonts w:ascii="Arial" w:hAnsi="Arial" w:cs="Arial"/>
          <w:sz w:val="24"/>
          <w:szCs w:val="24"/>
        </w:rPr>
        <w:t xml:space="preserve">The Federal Rules of Civil Procedure do not require a claimant to set out in detail the facts upon which he bases his claim.  To the contrary, all the Rules require is ‘a short and plan statement of the claim’ that will give the defendant fair notice of what the plaintiff’s claim is and the grounds upon which it rests.”  </w:t>
      </w:r>
      <w:proofErr w:type="gramStart"/>
      <w:r w:rsidRPr="004B45C2">
        <w:rPr>
          <w:rFonts w:ascii="Arial" w:hAnsi="Arial" w:cs="Arial"/>
          <w:i/>
          <w:sz w:val="24"/>
          <w:szCs w:val="24"/>
        </w:rPr>
        <w:t>Leatherman v. Tarrant Count</w:t>
      </w:r>
      <w:r>
        <w:rPr>
          <w:rFonts w:ascii="Arial" w:hAnsi="Arial" w:cs="Arial"/>
          <w:i/>
          <w:sz w:val="24"/>
          <w:szCs w:val="24"/>
        </w:rPr>
        <w:t>y</w:t>
      </w:r>
      <w:r w:rsidRPr="004B45C2">
        <w:rPr>
          <w:rFonts w:ascii="Arial" w:hAnsi="Arial" w:cs="Arial"/>
          <w:i/>
          <w:sz w:val="24"/>
          <w:szCs w:val="24"/>
        </w:rPr>
        <w:t xml:space="preserve"> NICU</w:t>
      </w:r>
      <w:r>
        <w:rPr>
          <w:rFonts w:ascii="Arial" w:hAnsi="Arial" w:cs="Arial"/>
          <w:sz w:val="24"/>
          <w:szCs w:val="24"/>
        </w:rPr>
        <w:t>, 507 U.S. 163, 168 (1993).</w:t>
      </w:r>
      <w:proofErr w:type="gramEnd"/>
      <w:r>
        <w:rPr>
          <w:rFonts w:ascii="Arial" w:hAnsi="Arial" w:cs="Arial"/>
          <w:sz w:val="24"/>
          <w:szCs w:val="24"/>
        </w:rPr>
        <w:t xml:space="preserve">  </w:t>
      </w:r>
    </w:p>
    <w:p w:rsidR="004B45C2" w:rsidRDefault="002B7557" w:rsidP="002B7557">
      <w:pPr>
        <w:rPr>
          <w:rFonts w:ascii="Arial" w:hAnsi="Arial" w:cs="Arial"/>
          <w:szCs w:val="24"/>
        </w:rPr>
      </w:pPr>
      <w:r>
        <w:rPr>
          <w:rFonts w:ascii="Arial" w:hAnsi="Arial" w:cs="Arial"/>
          <w:szCs w:val="24"/>
        </w:rPr>
        <w:tab/>
      </w:r>
    </w:p>
    <w:p w:rsidR="004B45C2" w:rsidRDefault="007E62B1" w:rsidP="00894F39">
      <w:pPr>
        <w:ind w:firstLine="720"/>
        <w:rPr>
          <w:rFonts w:ascii="Arial" w:hAnsi="Arial" w:cs="Arial"/>
          <w:sz w:val="24"/>
          <w:szCs w:val="24"/>
        </w:rPr>
      </w:pPr>
      <w:r>
        <w:rPr>
          <w:rFonts w:ascii="Arial" w:hAnsi="Arial" w:cs="Arial"/>
          <w:sz w:val="24"/>
          <w:szCs w:val="24"/>
        </w:rPr>
        <w:t xml:space="preserve">This principle is particularly important when the party opposing dismissal lacks representation, and </w:t>
      </w:r>
      <w:r w:rsidR="004B45C2" w:rsidRPr="004B45C2">
        <w:rPr>
          <w:rFonts w:ascii="Arial" w:hAnsi="Arial" w:cs="Arial"/>
          <w:sz w:val="24"/>
          <w:szCs w:val="24"/>
        </w:rPr>
        <w:t xml:space="preserve">a hearing request of a </w:t>
      </w:r>
      <w:r w:rsidR="004B45C2" w:rsidRPr="007E62B1">
        <w:rPr>
          <w:rFonts w:ascii="Arial" w:hAnsi="Arial" w:cs="Arial"/>
          <w:i/>
          <w:sz w:val="24"/>
          <w:szCs w:val="24"/>
        </w:rPr>
        <w:t>pro se</w:t>
      </w:r>
      <w:r w:rsidR="004B45C2" w:rsidRPr="004B45C2">
        <w:rPr>
          <w:rFonts w:ascii="Arial" w:hAnsi="Arial" w:cs="Arial"/>
          <w:sz w:val="24"/>
          <w:szCs w:val="24"/>
        </w:rPr>
        <w:t xml:space="preserve"> party is to be liberally construed.  </w:t>
      </w:r>
      <w:r w:rsidR="00894F39">
        <w:rPr>
          <w:rFonts w:ascii="Arial" w:hAnsi="Arial" w:cs="Arial"/>
          <w:sz w:val="24"/>
          <w:szCs w:val="24"/>
        </w:rPr>
        <w:t>As t</w:t>
      </w:r>
      <w:r w:rsidR="004B45C2" w:rsidRPr="004B45C2">
        <w:rPr>
          <w:rFonts w:ascii="Arial" w:hAnsi="Arial" w:cs="Arial"/>
          <w:sz w:val="24"/>
          <w:szCs w:val="24"/>
        </w:rPr>
        <w:t xml:space="preserve">he First Circuit has explained:  </w:t>
      </w:r>
    </w:p>
    <w:p w:rsidR="004B45C2" w:rsidRDefault="004B45C2" w:rsidP="00894F39">
      <w:pPr>
        <w:ind w:firstLine="720"/>
        <w:rPr>
          <w:rFonts w:ascii="Arial" w:hAnsi="Arial" w:cs="Arial"/>
          <w:sz w:val="24"/>
          <w:szCs w:val="24"/>
        </w:rPr>
      </w:pPr>
    </w:p>
    <w:p w:rsidR="004B45C2" w:rsidRDefault="004B45C2" w:rsidP="004B45C2">
      <w:pPr>
        <w:ind w:left="1008" w:right="1008"/>
        <w:rPr>
          <w:rFonts w:ascii="Arial" w:hAnsi="Arial" w:cs="Arial"/>
          <w:sz w:val="24"/>
          <w:szCs w:val="24"/>
        </w:rPr>
      </w:pPr>
      <w:r>
        <w:rPr>
          <w:rFonts w:ascii="Arial" w:hAnsi="Arial" w:cs="Arial"/>
          <w:sz w:val="24"/>
          <w:szCs w:val="24"/>
        </w:rPr>
        <w:t xml:space="preserve">Our judicial system zealously guards the attempts of </w:t>
      </w:r>
      <w:r w:rsidRPr="00894F39">
        <w:rPr>
          <w:rFonts w:ascii="Arial" w:hAnsi="Arial" w:cs="Arial"/>
          <w:i/>
          <w:sz w:val="24"/>
          <w:szCs w:val="24"/>
        </w:rPr>
        <w:t>pr</w:t>
      </w:r>
      <w:r w:rsidR="00894F39" w:rsidRPr="00894F39">
        <w:rPr>
          <w:rFonts w:ascii="Arial" w:hAnsi="Arial" w:cs="Arial"/>
          <w:i/>
          <w:sz w:val="24"/>
          <w:szCs w:val="24"/>
        </w:rPr>
        <w:t>o</w:t>
      </w:r>
      <w:r w:rsidRPr="00894F39">
        <w:rPr>
          <w:rFonts w:ascii="Arial" w:hAnsi="Arial" w:cs="Arial"/>
          <w:i/>
          <w:sz w:val="24"/>
          <w:szCs w:val="24"/>
        </w:rPr>
        <w:t xml:space="preserve"> se</w:t>
      </w:r>
      <w:r>
        <w:rPr>
          <w:rFonts w:ascii="Arial" w:hAnsi="Arial" w:cs="Arial"/>
          <w:sz w:val="24"/>
          <w:szCs w:val="24"/>
        </w:rPr>
        <w:t xml:space="preserve"> litigants on their own behalf.  We are required to construe liberally a </w:t>
      </w:r>
      <w:r w:rsidRPr="00894F39">
        <w:rPr>
          <w:rFonts w:ascii="Arial" w:hAnsi="Arial" w:cs="Arial"/>
          <w:i/>
          <w:sz w:val="24"/>
          <w:szCs w:val="24"/>
        </w:rPr>
        <w:t>pro se</w:t>
      </w:r>
      <w:r>
        <w:rPr>
          <w:rFonts w:ascii="Arial" w:hAnsi="Arial" w:cs="Arial"/>
          <w:sz w:val="24"/>
          <w:szCs w:val="24"/>
        </w:rPr>
        <w:t xml:space="preserve"> complaint and may affirm its dismissal only if a plaintiff cannot prove any set of facts entitling him or her to relief…the policy behind affording </w:t>
      </w:r>
      <w:r w:rsidRPr="00894F39">
        <w:rPr>
          <w:rFonts w:ascii="Arial" w:hAnsi="Arial" w:cs="Arial"/>
          <w:i/>
          <w:sz w:val="24"/>
          <w:szCs w:val="24"/>
        </w:rPr>
        <w:t>pro se</w:t>
      </w:r>
      <w:r>
        <w:rPr>
          <w:rFonts w:ascii="Arial" w:hAnsi="Arial" w:cs="Arial"/>
          <w:sz w:val="24"/>
          <w:szCs w:val="24"/>
        </w:rPr>
        <w:t xml:space="preserve"> plaintiffs liberal interpretation is that if they present sufficient facts, the court may int</w:t>
      </w:r>
      <w:r w:rsidR="00894F39">
        <w:rPr>
          <w:rFonts w:ascii="Arial" w:hAnsi="Arial" w:cs="Arial"/>
          <w:sz w:val="24"/>
          <w:szCs w:val="24"/>
        </w:rPr>
        <w:t xml:space="preserve">uit the correct cause of action, even if it was imperfectly pled.  </w:t>
      </w:r>
      <w:r w:rsidR="00894F39" w:rsidRPr="00894F39">
        <w:rPr>
          <w:rFonts w:ascii="Arial" w:hAnsi="Arial" w:cs="Arial"/>
          <w:i/>
          <w:sz w:val="24"/>
          <w:szCs w:val="24"/>
        </w:rPr>
        <w:t>Ahmed v. Rosenblatt</w:t>
      </w:r>
      <w:r w:rsidR="00894F39">
        <w:rPr>
          <w:rFonts w:ascii="Arial" w:hAnsi="Arial" w:cs="Arial"/>
          <w:sz w:val="24"/>
          <w:szCs w:val="24"/>
        </w:rPr>
        <w:t>, 118 F.3d 886 (1</w:t>
      </w:r>
      <w:r w:rsidR="00894F39" w:rsidRPr="00894F39">
        <w:rPr>
          <w:rFonts w:ascii="Arial" w:hAnsi="Arial" w:cs="Arial"/>
          <w:sz w:val="24"/>
          <w:szCs w:val="24"/>
          <w:vertAlign w:val="superscript"/>
        </w:rPr>
        <w:t>st</w:t>
      </w:r>
      <w:r w:rsidR="00894F39">
        <w:rPr>
          <w:rFonts w:ascii="Arial" w:hAnsi="Arial" w:cs="Arial"/>
          <w:sz w:val="24"/>
          <w:szCs w:val="24"/>
        </w:rPr>
        <w:t xml:space="preserve"> Cir. 1997)</w:t>
      </w:r>
    </w:p>
    <w:p w:rsidR="004B45C2" w:rsidRDefault="004B45C2" w:rsidP="00894F39">
      <w:pPr>
        <w:rPr>
          <w:rFonts w:ascii="Arial" w:hAnsi="Arial" w:cs="Arial"/>
          <w:sz w:val="24"/>
          <w:szCs w:val="24"/>
        </w:rPr>
      </w:pPr>
    </w:p>
    <w:p w:rsidR="00851A74" w:rsidRPr="004B45C2" w:rsidRDefault="002B7557" w:rsidP="004B45C2">
      <w:pPr>
        <w:ind w:firstLine="720"/>
        <w:rPr>
          <w:rFonts w:ascii="Arial" w:hAnsi="Arial" w:cs="Arial"/>
          <w:sz w:val="24"/>
          <w:szCs w:val="24"/>
        </w:rPr>
      </w:pPr>
      <w:r w:rsidRPr="004B45C2">
        <w:rPr>
          <w:rFonts w:ascii="Arial" w:hAnsi="Arial" w:cs="Arial"/>
          <w:sz w:val="24"/>
          <w:szCs w:val="24"/>
        </w:rPr>
        <w:t xml:space="preserve">In the instant case, Parent, who is </w:t>
      </w:r>
      <w:r w:rsidRPr="00894F39">
        <w:rPr>
          <w:rFonts w:ascii="Arial" w:hAnsi="Arial" w:cs="Arial"/>
          <w:i/>
          <w:sz w:val="24"/>
          <w:szCs w:val="24"/>
        </w:rPr>
        <w:t>pro se</w:t>
      </w:r>
      <w:r w:rsidRPr="004B45C2">
        <w:rPr>
          <w:rFonts w:ascii="Arial" w:hAnsi="Arial" w:cs="Arial"/>
          <w:sz w:val="24"/>
          <w:szCs w:val="24"/>
        </w:rPr>
        <w:t xml:space="preserve">, has filed multiple pleadings in </w:t>
      </w:r>
      <w:r w:rsidR="00B46F77" w:rsidRPr="004B45C2">
        <w:rPr>
          <w:rFonts w:ascii="Arial" w:hAnsi="Arial" w:cs="Arial"/>
          <w:sz w:val="24"/>
          <w:szCs w:val="24"/>
        </w:rPr>
        <w:t>a good-faith effort</w:t>
      </w:r>
      <w:r w:rsidRPr="004B45C2">
        <w:rPr>
          <w:rFonts w:ascii="Arial" w:hAnsi="Arial" w:cs="Arial"/>
          <w:sz w:val="24"/>
          <w:szCs w:val="24"/>
        </w:rPr>
        <w:t xml:space="preserve"> to respond to the School’s </w:t>
      </w:r>
      <w:r w:rsidR="00851A74" w:rsidRPr="004B45C2">
        <w:rPr>
          <w:rFonts w:ascii="Arial" w:hAnsi="Arial" w:cs="Arial"/>
          <w:i/>
          <w:sz w:val="24"/>
          <w:szCs w:val="24"/>
        </w:rPr>
        <w:t>Motions to Dismiss</w:t>
      </w:r>
      <w:r w:rsidR="00894F39">
        <w:rPr>
          <w:rFonts w:ascii="Arial" w:hAnsi="Arial" w:cs="Arial"/>
          <w:i/>
          <w:sz w:val="24"/>
          <w:szCs w:val="24"/>
        </w:rPr>
        <w:t xml:space="preserve">.  </w:t>
      </w:r>
      <w:r w:rsidR="00894F39" w:rsidRPr="00894F39">
        <w:rPr>
          <w:rFonts w:ascii="Arial" w:hAnsi="Arial" w:cs="Arial"/>
          <w:sz w:val="24"/>
          <w:szCs w:val="24"/>
        </w:rPr>
        <w:t>In each such</w:t>
      </w:r>
      <w:r w:rsidR="00894F39">
        <w:rPr>
          <w:rFonts w:ascii="Arial" w:hAnsi="Arial" w:cs="Arial"/>
          <w:i/>
          <w:sz w:val="24"/>
          <w:szCs w:val="24"/>
        </w:rPr>
        <w:t xml:space="preserve"> </w:t>
      </w:r>
      <w:r w:rsidR="00894F39" w:rsidRPr="00894F39">
        <w:rPr>
          <w:rFonts w:ascii="Arial" w:hAnsi="Arial" w:cs="Arial"/>
          <w:sz w:val="24"/>
          <w:szCs w:val="24"/>
        </w:rPr>
        <w:t>pleading, Parent</w:t>
      </w:r>
      <w:r w:rsidR="00894F39">
        <w:rPr>
          <w:rFonts w:ascii="Arial" w:hAnsi="Arial" w:cs="Arial"/>
          <w:i/>
          <w:sz w:val="24"/>
          <w:szCs w:val="24"/>
        </w:rPr>
        <w:t xml:space="preserve"> </w:t>
      </w:r>
      <w:r w:rsidR="00894F39" w:rsidRPr="00894F39">
        <w:rPr>
          <w:rFonts w:ascii="Arial" w:hAnsi="Arial" w:cs="Arial"/>
          <w:sz w:val="24"/>
          <w:szCs w:val="24"/>
        </w:rPr>
        <w:t>has</w:t>
      </w:r>
      <w:r w:rsidR="00894F39">
        <w:rPr>
          <w:rFonts w:ascii="Arial" w:hAnsi="Arial" w:cs="Arial"/>
          <w:i/>
          <w:sz w:val="24"/>
          <w:szCs w:val="24"/>
        </w:rPr>
        <w:t xml:space="preserve"> </w:t>
      </w:r>
      <w:r w:rsidR="00851A74" w:rsidRPr="004B45C2">
        <w:rPr>
          <w:rFonts w:ascii="Arial" w:hAnsi="Arial" w:cs="Arial"/>
          <w:sz w:val="24"/>
          <w:szCs w:val="24"/>
        </w:rPr>
        <w:t>elaborat</w:t>
      </w:r>
      <w:r w:rsidR="00894F39">
        <w:rPr>
          <w:rFonts w:ascii="Arial" w:hAnsi="Arial" w:cs="Arial"/>
          <w:sz w:val="24"/>
          <w:szCs w:val="24"/>
        </w:rPr>
        <w:t>ed</w:t>
      </w:r>
      <w:r w:rsidR="00851A74" w:rsidRPr="004B45C2">
        <w:rPr>
          <w:rFonts w:ascii="Arial" w:hAnsi="Arial" w:cs="Arial"/>
          <w:sz w:val="24"/>
          <w:szCs w:val="24"/>
        </w:rPr>
        <w:t xml:space="preserve"> on</w:t>
      </w:r>
      <w:r w:rsidRPr="004B45C2">
        <w:rPr>
          <w:rFonts w:ascii="Arial" w:hAnsi="Arial" w:cs="Arial"/>
          <w:sz w:val="24"/>
          <w:szCs w:val="24"/>
        </w:rPr>
        <w:t xml:space="preserve"> her claims against the School</w:t>
      </w:r>
      <w:r w:rsidR="00894F39">
        <w:rPr>
          <w:rFonts w:ascii="Arial" w:hAnsi="Arial" w:cs="Arial"/>
          <w:sz w:val="24"/>
          <w:szCs w:val="24"/>
        </w:rPr>
        <w:t xml:space="preserve">, attempted to link her factual allegations with Student’s entitlement to FAPE, and has adjusted her claims for relief to relate specifically to Student.  </w:t>
      </w:r>
      <w:r w:rsidR="00851A74" w:rsidRPr="004B45C2">
        <w:rPr>
          <w:rFonts w:ascii="Arial" w:hAnsi="Arial" w:cs="Arial"/>
          <w:sz w:val="24"/>
          <w:szCs w:val="24"/>
        </w:rPr>
        <w:t xml:space="preserve">In so doing, </w:t>
      </w:r>
      <w:r w:rsidRPr="004B45C2">
        <w:rPr>
          <w:rFonts w:ascii="Arial" w:hAnsi="Arial" w:cs="Arial"/>
          <w:sz w:val="24"/>
          <w:szCs w:val="24"/>
        </w:rPr>
        <w:t xml:space="preserve">Parent has certainly provided enough information to </w:t>
      </w:r>
      <w:r w:rsidR="00851A74" w:rsidRPr="004B45C2">
        <w:rPr>
          <w:rFonts w:ascii="Arial" w:hAnsi="Arial" w:cs="Arial"/>
          <w:sz w:val="24"/>
          <w:szCs w:val="24"/>
        </w:rPr>
        <w:t xml:space="preserve">notify the School and the BSEA (1) </w:t>
      </w:r>
      <w:r w:rsidRPr="004B45C2">
        <w:rPr>
          <w:rFonts w:ascii="Arial" w:hAnsi="Arial" w:cs="Arial"/>
          <w:sz w:val="24"/>
          <w:szCs w:val="24"/>
        </w:rPr>
        <w:t xml:space="preserve">that she </w:t>
      </w:r>
      <w:r w:rsidR="00851A74" w:rsidRPr="004B45C2">
        <w:rPr>
          <w:rFonts w:ascii="Arial" w:hAnsi="Arial" w:cs="Arial"/>
          <w:sz w:val="24"/>
          <w:szCs w:val="24"/>
        </w:rPr>
        <w:t>believes Student</w:t>
      </w:r>
      <w:r w:rsidRPr="004B45C2">
        <w:rPr>
          <w:rFonts w:ascii="Arial" w:hAnsi="Arial" w:cs="Arial"/>
          <w:sz w:val="24"/>
          <w:szCs w:val="24"/>
        </w:rPr>
        <w:t xml:space="preserve"> has been deprived of a FAPE as a result of </w:t>
      </w:r>
      <w:r w:rsidR="00851A74" w:rsidRPr="004B45C2">
        <w:rPr>
          <w:rFonts w:ascii="Arial" w:hAnsi="Arial" w:cs="Arial"/>
          <w:sz w:val="24"/>
          <w:szCs w:val="24"/>
        </w:rPr>
        <w:t xml:space="preserve">allegedly </w:t>
      </w:r>
      <w:r w:rsidRPr="004B45C2">
        <w:rPr>
          <w:rFonts w:ascii="Arial" w:hAnsi="Arial" w:cs="Arial"/>
          <w:sz w:val="24"/>
          <w:szCs w:val="24"/>
        </w:rPr>
        <w:t xml:space="preserve">unlawful actions </w:t>
      </w:r>
      <w:r w:rsidR="00851A74" w:rsidRPr="004B45C2">
        <w:rPr>
          <w:rFonts w:ascii="Arial" w:hAnsi="Arial" w:cs="Arial"/>
          <w:sz w:val="24"/>
          <w:szCs w:val="24"/>
        </w:rPr>
        <w:t xml:space="preserve">by Natick and (2) Student is entitled to some type of compensatory service to redress this alleged deprivation. </w:t>
      </w:r>
    </w:p>
    <w:p w:rsidR="00851A74" w:rsidRPr="004B45C2" w:rsidRDefault="00851A74" w:rsidP="002B7557">
      <w:pPr>
        <w:rPr>
          <w:rFonts w:ascii="Arial" w:hAnsi="Arial" w:cs="Arial"/>
          <w:sz w:val="24"/>
          <w:szCs w:val="24"/>
        </w:rPr>
      </w:pPr>
    </w:p>
    <w:p w:rsidR="0003416D" w:rsidRDefault="00851A74" w:rsidP="00851A74">
      <w:pPr>
        <w:ind w:firstLine="720"/>
        <w:rPr>
          <w:rFonts w:ascii="Arial" w:hAnsi="Arial" w:cs="Arial"/>
          <w:sz w:val="24"/>
          <w:szCs w:val="24"/>
        </w:rPr>
      </w:pPr>
      <w:r w:rsidRPr="004B45C2">
        <w:rPr>
          <w:rFonts w:ascii="Arial" w:hAnsi="Arial" w:cs="Arial"/>
          <w:sz w:val="24"/>
          <w:szCs w:val="24"/>
        </w:rPr>
        <w:t>Some of Parent</w:t>
      </w:r>
      <w:r w:rsidR="008C0162">
        <w:rPr>
          <w:rFonts w:ascii="Arial" w:hAnsi="Arial" w:cs="Arial"/>
          <w:sz w:val="24"/>
          <w:szCs w:val="24"/>
        </w:rPr>
        <w:t>’</w:t>
      </w:r>
      <w:r w:rsidRPr="004B45C2">
        <w:rPr>
          <w:rFonts w:ascii="Arial" w:hAnsi="Arial" w:cs="Arial"/>
          <w:sz w:val="24"/>
          <w:szCs w:val="24"/>
        </w:rPr>
        <w:t>s claims may prove to fall within the</w:t>
      </w:r>
      <w:r>
        <w:rPr>
          <w:rFonts w:ascii="Arial" w:hAnsi="Arial" w:cs="Arial"/>
          <w:sz w:val="24"/>
          <w:szCs w:val="24"/>
        </w:rPr>
        <w:t xml:space="preserve"> purview of the BSEA’s authority; of those claims, Parent may or may not be able to meet her burden of proof </w:t>
      </w:r>
      <w:r w:rsidR="0003416D">
        <w:rPr>
          <w:rFonts w:ascii="Arial" w:hAnsi="Arial" w:cs="Arial"/>
          <w:sz w:val="24"/>
          <w:szCs w:val="24"/>
        </w:rPr>
        <w:t>at a hearing.  Other claims may turn out</w:t>
      </w:r>
      <w:r>
        <w:rPr>
          <w:rFonts w:ascii="Arial" w:hAnsi="Arial" w:cs="Arial"/>
          <w:sz w:val="24"/>
          <w:szCs w:val="24"/>
        </w:rPr>
        <w:t xml:space="preserve"> to be outside the scope of the BSEA’s jurisdiction, or otherwise not be appropriate for consideration by the BSEA.  At this juncture, especially in light of Parent’s </w:t>
      </w:r>
      <w:r w:rsidRPr="0003416D">
        <w:rPr>
          <w:rFonts w:ascii="Arial" w:hAnsi="Arial" w:cs="Arial"/>
          <w:i/>
          <w:sz w:val="24"/>
          <w:szCs w:val="24"/>
        </w:rPr>
        <w:t>pro se</w:t>
      </w:r>
      <w:r>
        <w:rPr>
          <w:rFonts w:ascii="Arial" w:hAnsi="Arial" w:cs="Arial"/>
          <w:sz w:val="24"/>
          <w:szCs w:val="24"/>
        </w:rPr>
        <w:t xml:space="preserve"> s</w:t>
      </w:r>
      <w:r w:rsidR="00C515AA">
        <w:rPr>
          <w:rFonts w:ascii="Arial" w:hAnsi="Arial" w:cs="Arial"/>
          <w:sz w:val="24"/>
          <w:szCs w:val="24"/>
        </w:rPr>
        <w:t>tatus</w:t>
      </w:r>
      <w:r w:rsidR="0003416D">
        <w:rPr>
          <w:rFonts w:ascii="Arial" w:hAnsi="Arial" w:cs="Arial"/>
          <w:sz w:val="24"/>
          <w:szCs w:val="24"/>
        </w:rPr>
        <w:t xml:space="preserve">, it </w:t>
      </w:r>
      <w:r>
        <w:rPr>
          <w:rFonts w:ascii="Arial" w:hAnsi="Arial" w:cs="Arial"/>
          <w:sz w:val="24"/>
          <w:szCs w:val="24"/>
        </w:rPr>
        <w:t xml:space="preserve">would be </w:t>
      </w:r>
      <w:r w:rsidR="00894F39">
        <w:rPr>
          <w:rFonts w:ascii="Arial" w:hAnsi="Arial" w:cs="Arial"/>
          <w:sz w:val="24"/>
          <w:szCs w:val="24"/>
        </w:rPr>
        <w:t xml:space="preserve">both </w:t>
      </w:r>
      <w:r w:rsidR="00C515AA">
        <w:rPr>
          <w:rFonts w:ascii="Arial" w:hAnsi="Arial" w:cs="Arial"/>
          <w:sz w:val="24"/>
          <w:szCs w:val="24"/>
        </w:rPr>
        <w:t xml:space="preserve">premature </w:t>
      </w:r>
      <w:r w:rsidR="00894F39">
        <w:rPr>
          <w:rFonts w:ascii="Arial" w:hAnsi="Arial" w:cs="Arial"/>
          <w:sz w:val="24"/>
          <w:szCs w:val="24"/>
        </w:rPr>
        <w:t xml:space="preserve">and contrary to the mandate for notice pleading and liberal construction of pleadings </w:t>
      </w:r>
      <w:r w:rsidR="00B46F77">
        <w:rPr>
          <w:rFonts w:ascii="Arial" w:hAnsi="Arial" w:cs="Arial"/>
          <w:sz w:val="24"/>
          <w:szCs w:val="24"/>
        </w:rPr>
        <w:t xml:space="preserve">to </w:t>
      </w:r>
      <w:r w:rsidR="00C515AA">
        <w:rPr>
          <w:rFonts w:ascii="Arial" w:hAnsi="Arial" w:cs="Arial"/>
          <w:sz w:val="24"/>
          <w:szCs w:val="24"/>
        </w:rPr>
        <w:t xml:space="preserve">dismiss Parent’s claims </w:t>
      </w:r>
      <w:r w:rsidR="0003416D">
        <w:rPr>
          <w:rFonts w:ascii="Arial" w:hAnsi="Arial" w:cs="Arial"/>
          <w:sz w:val="24"/>
          <w:szCs w:val="24"/>
        </w:rPr>
        <w:t>against Natick fully or in part</w:t>
      </w:r>
      <w:r w:rsidR="008329DF">
        <w:rPr>
          <w:rFonts w:ascii="Arial" w:hAnsi="Arial" w:cs="Arial"/>
          <w:sz w:val="24"/>
          <w:szCs w:val="24"/>
        </w:rPr>
        <w:t xml:space="preserve"> without having taking steps to fully ascertain just what those claims consist of and without having considered any evidence</w:t>
      </w:r>
      <w:r w:rsidR="00894F39">
        <w:rPr>
          <w:rFonts w:ascii="Arial" w:hAnsi="Arial" w:cs="Arial"/>
          <w:sz w:val="24"/>
          <w:szCs w:val="24"/>
        </w:rPr>
        <w:t xml:space="preserve">. </w:t>
      </w:r>
    </w:p>
    <w:p w:rsidR="00B46F77" w:rsidRDefault="00B46F77" w:rsidP="00851A74">
      <w:pPr>
        <w:ind w:firstLine="720"/>
        <w:rPr>
          <w:rFonts w:ascii="Arial" w:hAnsi="Arial" w:cs="Arial"/>
          <w:sz w:val="24"/>
          <w:szCs w:val="24"/>
        </w:rPr>
      </w:pPr>
    </w:p>
    <w:p w:rsidR="00A2388E" w:rsidRDefault="0003416D" w:rsidP="00C43A86">
      <w:pPr>
        <w:ind w:firstLine="720"/>
        <w:rPr>
          <w:rFonts w:ascii="Arial" w:hAnsi="Arial" w:cs="Arial"/>
          <w:szCs w:val="24"/>
        </w:rPr>
      </w:pPr>
      <w:r>
        <w:rPr>
          <w:rFonts w:ascii="Arial" w:hAnsi="Arial" w:cs="Arial"/>
          <w:sz w:val="24"/>
          <w:szCs w:val="24"/>
        </w:rPr>
        <w:t xml:space="preserve">  Rather, the appropriate course of action is to p</w:t>
      </w:r>
      <w:r w:rsidR="00894F39">
        <w:rPr>
          <w:rFonts w:ascii="Arial" w:hAnsi="Arial" w:cs="Arial"/>
          <w:sz w:val="24"/>
          <w:szCs w:val="24"/>
        </w:rPr>
        <w:t xml:space="preserve">roceed to the </w:t>
      </w:r>
      <w:r w:rsidR="00B46F77">
        <w:rPr>
          <w:rFonts w:ascii="Arial" w:hAnsi="Arial" w:cs="Arial"/>
          <w:sz w:val="24"/>
          <w:szCs w:val="24"/>
        </w:rPr>
        <w:t xml:space="preserve">in-person </w:t>
      </w:r>
      <w:r>
        <w:rPr>
          <w:rFonts w:ascii="Arial" w:hAnsi="Arial" w:cs="Arial"/>
          <w:sz w:val="24"/>
          <w:szCs w:val="24"/>
        </w:rPr>
        <w:t xml:space="preserve">pre-hearing conference </w:t>
      </w:r>
      <w:r w:rsidR="00894F39">
        <w:rPr>
          <w:rFonts w:ascii="Arial" w:hAnsi="Arial" w:cs="Arial"/>
          <w:sz w:val="24"/>
          <w:szCs w:val="24"/>
        </w:rPr>
        <w:t xml:space="preserve">that has already been scheduled by agreement of the parties.  As stated in in Rule V of the BSEA </w:t>
      </w:r>
      <w:r w:rsidR="00894F39" w:rsidRPr="00894F39">
        <w:rPr>
          <w:rFonts w:ascii="Arial" w:hAnsi="Arial" w:cs="Arial"/>
          <w:i/>
          <w:sz w:val="24"/>
          <w:szCs w:val="24"/>
        </w:rPr>
        <w:t>Hearing Rules</w:t>
      </w:r>
      <w:r w:rsidR="00894F39">
        <w:rPr>
          <w:rFonts w:ascii="Arial" w:hAnsi="Arial" w:cs="Arial"/>
          <w:sz w:val="24"/>
          <w:szCs w:val="24"/>
        </w:rPr>
        <w:t>, the explicit purpose of such a conference is to enable the parties and the Hearing Officer to</w:t>
      </w:r>
      <w:r>
        <w:rPr>
          <w:rFonts w:ascii="Arial" w:hAnsi="Arial" w:cs="Arial"/>
          <w:sz w:val="24"/>
          <w:szCs w:val="24"/>
        </w:rPr>
        <w:t xml:space="preserve"> “clarify or simplify the issues” and address “remedies, identification of areas of agreement and disagreement, discovery…settlement, prehearing conference orders, and/or </w:t>
      </w:r>
      <w:r w:rsidR="00B46F77">
        <w:rPr>
          <w:rFonts w:ascii="Arial" w:hAnsi="Arial" w:cs="Arial"/>
          <w:sz w:val="24"/>
          <w:szCs w:val="24"/>
        </w:rPr>
        <w:t>organization of the proceedings</w:t>
      </w:r>
      <w:r w:rsidR="00C43A86">
        <w:rPr>
          <w:rFonts w:ascii="Arial" w:hAnsi="Arial" w:cs="Arial"/>
          <w:sz w:val="24"/>
          <w:szCs w:val="24"/>
        </w:rPr>
        <w:t>.</w:t>
      </w:r>
      <w:r w:rsidR="00B46F77">
        <w:rPr>
          <w:rFonts w:ascii="Arial" w:hAnsi="Arial" w:cs="Arial"/>
          <w:sz w:val="24"/>
          <w:szCs w:val="24"/>
        </w:rPr>
        <w:t xml:space="preserve">” </w:t>
      </w:r>
      <w:r>
        <w:rPr>
          <w:rFonts w:ascii="Arial" w:hAnsi="Arial" w:cs="Arial"/>
          <w:sz w:val="24"/>
          <w:szCs w:val="24"/>
        </w:rPr>
        <w:t xml:space="preserve">  </w:t>
      </w:r>
    </w:p>
    <w:p w:rsidR="00A2388E" w:rsidRDefault="00A2388E" w:rsidP="00C43A86">
      <w:pPr>
        <w:rPr>
          <w:rFonts w:ascii="Arial" w:hAnsi="Arial" w:cs="Arial"/>
          <w:szCs w:val="24"/>
        </w:rPr>
      </w:pPr>
    </w:p>
    <w:p w:rsidR="008329DF" w:rsidRDefault="008329DF" w:rsidP="00C43A86">
      <w:pPr>
        <w:rPr>
          <w:rFonts w:ascii="Arial" w:hAnsi="Arial" w:cs="Arial"/>
          <w:szCs w:val="24"/>
        </w:rPr>
      </w:pPr>
    </w:p>
    <w:p w:rsidR="00A2388E" w:rsidRPr="00C43A86" w:rsidRDefault="00C43A86" w:rsidP="00C43A86">
      <w:pPr>
        <w:ind w:firstLine="720"/>
        <w:jc w:val="center"/>
        <w:rPr>
          <w:rFonts w:ascii="Arial" w:hAnsi="Arial" w:cs="Arial"/>
          <w:b/>
          <w:sz w:val="24"/>
          <w:szCs w:val="24"/>
          <w:u w:val="single"/>
        </w:rPr>
      </w:pPr>
      <w:r>
        <w:rPr>
          <w:rFonts w:ascii="Arial" w:hAnsi="Arial" w:cs="Arial"/>
          <w:b/>
          <w:sz w:val="24"/>
          <w:szCs w:val="24"/>
          <w:u w:val="single"/>
        </w:rPr>
        <w:t>CONCLUSION AND ORDER</w:t>
      </w:r>
    </w:p>
    <w:p w:rsidR="00A2388E" w:rsidRDefault="00A2388E" w:rsidP="00C43A86">
      <w:pPr>
        <w:rPr>
          <w:rFonts w:ascii="Arial" w:hAnsi="Arial" w:cs="Arial"/>
          <w:sz w:val="24"/>
          <w:szCs w:val="24"/>
        </w:rPr>
      </w:pPr>
    </w:p>
    <w:p w:rsidR="008C0162" w:rsidRDefault="00C43A86" w:rsidP="00C43A86">
      <w:pPr>
        <w:rPr>
          <w:rFonts w:ascii="Arial" w:hAnsi="Arial" w:cs="Arial"/>
          <w:sz w:val="24"/>
          <w:szCs w:val="24"/>
        </w:rPr>
      </w:pPr>
      <w:r>
        <w:rPr>
          <w:rFonts w:ascii="Arial" w:hAnsi="Arial" w:cs="Arial"/>
          <w:sz w:val="24"/>
          <w:szCs w:val="24"/>
        </w:rPr>
        <w:tab/>
        <w:t xml:space="preserve">For the foregoing reasons, the School’s </w:t>
      </w:r>
      <w:r w:rsidRPr="00C43A86">
        <w:rPr>
          <w:rFonts w:ascii="Arial" w:hAnsi="Arial" w:cs="Arial"/>
          <w:i/>
          <w:sz w:val="24"/>
          <w:szCs w:val="24"/>
        </w:rPr>
        <w:t>Motion to Dismiss</w:t>
      </w:r>
      <w:r>
        <w:rPr>
          <w:rFonts w:ascii="Arial" w:hAnsi="Arial" w:cs="Arial"/>
          <w:sz w:val="24"/>
          <w:szCs w:val="24"/>
        </w:rPr>
        <w:t xml:space="preserve"> and </w:t>
      </w:r>
      <w:r w:rsidRPr="00C43A86">
        <w:rPr>
          <w:rFonts w:ascii="Arial" w:hAnsi="Arial" w:cs="Arial"/>
          <w:i/>
          <w:sz w:val="24"/>
          <w:szCs w:val="24"/>
        </w:rPr>
        <w:t>Supplemental Motion to Dismiss</w:t>
      </w:r>
      <w:r>
        <w:rPr>
          <w:rFonts w:ascii="Arial" w:hAnsi="Arial" w:cs="Arial"/>
          <w:sz w:val="24"/>
          <w:szCs w:val="24"/>
        </w:rPr>
        <w:t xml:space="preserve"> are </w:t>
      </w:r>
      <w:r w:rsidRPr="008C0162">
        <w:rPr>
          <w:rFonts w:ascii="Arial" w:hAnsi="Arial" w:cs="Arial"/>
          <w:b/>
          <w:sz w:val="24"/>
          <w:szCs w:val="24"/>
        </w:rPr>
        <w:t>DENIED</w:t>
      </w:r>
      <w:r w:rsidR="00711C36">
        <w:rPr>
          <w:rFonts w:ascii="Arial" w:hAnsi="Arial" w:cs="Arial"/>
          <w:sz w:val="24"/>
          <w:szCs w:val="24"/>
        </w:rPr>
        <w:t xml:space="preserve"> without prejudice</w:t>
      </w:r>
      <w:r>
        <w:rPr>
          <w:rFonts w:ascii="Arial" w:hAnsi="Arial" w:cs="Arial"/>
          <w:sz w:val="24"/>
          <w:szCs w:val="24"/>
        </w:rPr>
        <w:t xml:space="preserve">.  </w:t>
      </w:r>
    </w:p>
    <w:p w:rsidR="008C0162" w:rsidRDefault="008C0162" w:rsidP="00C43A86">
      <w:pPr>
        <w:rPr>
          <w:rFonts w:ascii="Arial" w:hAnsi="Arial" w:cs="Arial"/>
          <w:sz w:val="24"/>
          <w:szCs w:val="24"/>
        </w:rPr>
      </w:pPr>
    </w:p>
    <w:p w:rsidR="00C43A86" w:rsidRDefault="00C43A86" w:rsidP="008C0162">
      <w:pPr>
        <w:ind w:firstLine="720"/>
        <w:rPr>
          <w:rFonts w:ascii="Arial" w:hAnsi="Arial" w:cs="Arial"/>
          <w:sz w:val="24"/>
          <w:szCs w:val="24"/>
        </w:rPr>
      </w:pPr>
      <w:r>
        <w:rPr>
          <w:rFonts w:ascii="Arial" w:hAnsi="Arial" w:cs="Arial"/>
          <w:sz w:val="24"/>
          <w:szCs w:val="24"/>
        </w:rPr>
        <w:t>As previously agreed by the parties, a pre-hearing conference in this matter will take place on:</w:t>
      </w:r>
    </w:p>
    <w:p w:rsidR="00C43A86" w:rsidRDefault="00C43A86" w:rsidP="00C43A86">
      <w:pPr>
        <w:rPr>
          <w:rFonts w:ascii="Arial" w:hAnsi="Arial" w:cs="Arial"/>
          <w:sz w:val="24"/>
          <w:szCs w:val="24"/>
        </w:rPr>
      </w:pPr>
    </w:p>
    <w:p w:rsidR="00C43A86" w:rsidRPr="00C43A86" w:rsidRDefault="00C43A86" w:rsidP="00C43A86">
      <w:pPr>
        <w:rPr>
          <w:rFonts w:ascii="Arial" w:hAnsi="Arial" w:cs="Arial"/>
          <w:b/>
          <w:sz w:val="24"/>
          <w:szCs w:val="24"/>
        </w:rPr>
      </w:pPr>
      <w:r>
        <w:rPr>
          <w:rFonts w:ascii="Arial" w:hAnsi="Arial" w:cs="Arial"/>
          <w:sz w:val="24"/>
          <w:szCs w:val="24"/>
        </w:rPr>
        <w:tab/>
      </w:r>
      <w:r>
        <w:rPr>
          <w:rFonts w:ascii="Arial" w:hAnsi="Arial" w:cs="Arial"/>
          <w:sz w:val="24"/>
          <w:szCs w:val="24"/>
        </w:rPr>
        <w:tab/>
      </w:r>
      <w:r w:rsidRPr="00C43A86">
        <w:rPr>
          <w:rFonts w:ascii="Arial" w:hAnsi="Arial" w:cs="Arial"/>
          <w:b/>
          <w:sz w:val="24"/>
          <w:szCs w:val="24"/>
        </w:rPr>
        <w:t>September 30, 2016</w:t>
      </w:r>
      <w:r w:rsidRPr="00C43A86">
        <w:rPr>
          <w:rFonts w:ascii="Arial" w:hAnsi="Arial" w:cs="Arial"/>
          <w:b/>
          <w:sz w:val="24"/>
          <w:szCs w:val="24"/>
        </w:rPr>
        <w:tab/>
      </w:r>
      <w:r w:rsidRPr="00C43A86">
        <w:rPr>
          <w:rFonts w:ascii="Arial" w:hAnsi="Arial" w:cs="Arial"/>
          <w:b/>
          <w:sz w:val="24"/>
          <w:szCs w:val="24"/>
        </w:rPr>
        <w:tab/>
        <w:t>10:00 AM</w:t>
      </w:r>
    </w:p>
    <w:p w:rsidR="00C43A86" w:rsidRPr="00C43A86" w:rsidRDefault="00C43A86" w:rsidP="00C43A86">
      <w:pPr>
        <w:rPr>
          <w:rFonts w:ascii="Arial" w:hAnsi="Arial" w:cs="Arial"/>
          <w:b/>
          <w:sz w:val="24"/>
          <w:szCs w:val="24"/>
        </w:rPr>
      </w:pPr>
    </w:p>
    <w:p w:rsidR="00C43A86" w:rsidRPr="00C43A86" w:rsidRDefault="00C43A86" w:rsidP="00C43A86">
      <w:pPr>
        <w:rPr>
          <w:rFonts w:ascii="Arial" w:hAnsi="Arial" w:cs="Arial"/>
          <w:sz w:val="24"/>
          <w:szCs w:val="24"/>
        </w:rPr>
      </w:pPr>
      <w:proofErr w:type="gramStart"/>
      <w:r>
        <w:rPr>
          <w:rFonts w:ascii="Arial" w:hAnsi="Arial" w:cs="Arial"/>
          <w:sz w:val="24"/>
          <w:szCs w:val="24"/>
        </w:rPr>
        <w:t>at</w:t>
      </w:r>
      <w:proofErr w:type="gramEnd"/>
      <w:r>
        <w:rPr>
          <w:rFonts w:ascii="Arial" w:hAnsi="Arial" w:cs="Arial"/>
          <w:sz w:val="24"/>
          <w:szCs w:val="24"/>
        </w:rPr>
        <w:t xml:space="preserve"> the administrative offices of the Natick Public Schools, 13 East Central Street, Natick, MA.  </w:t>
      </w:r>
    </w:p>
    <w:p w:rsidR="00A2388E" w:rsidRDefault="00A2388E" w:rsidP="00A2388E">
      <w:pPr>
        <w:ind w:firstLine="720"/>
        <w:rPr>
          <w:rFonts w:ascii="Arial" w:hAnsi="Arial" w:cs="Arial"/>
          <w:szCs w:val="24"/>
        </w:rPr>
      </w:pPr>
    </w:p>
    <w:p w:rsidR="00C43A86" w:rsidRPr="00C43A86" w:rsidRDefault="00C43A86" w:rsidP="00A2388E">
      <w:pPr>
        <w:ind w:firstLine="720"/>
        <w:rPr>
          <w:rFonts w:ascii="Arial" w:hAnsi="Arial" w:cs="Arial"/>
          <w:sz w:val="24"/>
          <w:szCs w:val="24"/>
        </w:rPr>
      </w:pPr>
      <w:r w:rsidRPr="00C43A86">
        <w:rPr>
          <w:rFonts w:ascii="Arial" w:hAnsi="Arial" w:cs="Arial"/>
          <w:sz w:val="24"/>
          <w:szCs w:val="24"/>
        </w:rPr>
        <w:t xml:space="preserve">Pursuant to Rule V of the BSEA </w:t>
      </w:r>
      <w:r w:rsidRPr="008C0162">
        <w:rPr>
          <w:rFonts w:ascii="Arial" w:hAnsi="Arial" w:cs="Arial"/>
          <w:i/>
          <w:sz w:val="24"/>
          <w:szCs w:val="24"/>
        </w:rPr>
        <w:t>Hearing Rules</w:t>
      </w:r>
      <w:r w:rsidRPr="00C43A86">
        <w:rPr>
          <w:rFonts w:ascii="Arial" w:hAnsi="Arial" w:cs="Arial"/>
          <w:sz w:val="24"/>
          <w:szCs w:val="24"/>
        </w:rPr>
        <w:t xml:space="preserve">, the parties shall be prepared to clarify and simplify the issues in dispute and the remedy sought as well as to address the other issues set forth in the Rule and referred to above.  </w:t>
      </w:r>
      <w:r w:rsidRPr="00C43A86">
        <w:rPr>
          <w:rFonts w:ascii="Arial" w:hAnsi="Arial" w:cs="Arial"/>
          <w:sz w:val="24"/>
          <w:szCs w:val="24"/>
        </w:rPr>
        <w:lastRenderedPageBreak/>
        <w:t xml:space="preserve">Additionally, as required by Rule V, the participants shall have full authority to settle this matter or have immediate access to such authorization.  </w:t>
      </w:r>
    </w:p>
    <w:p w:rsidR="00A2388E" w:rsidRDefault="00A2388E" w:rsidP="00C43A86">
      <w:pPr>
        <w:pStyle w:val="NormalWeb"/>
        <w:rPr>
          <w:rFonts w:ascii="Arial" w:hAnsi="Arial" w:cs="Arial"/>
        </w:rPr>
      </w:pPr>
    </w:p>
    <w:p w:rsidR="008329DF" w:rsidRDefault="008329DF" w:rsidP="00A2388E">
      <w:pPr>
        <w:pStyle w:val="NormalWeb"/>
        <w:rPr>
          <w:rFonts w:ascii="Arial" w:hAnsi="Arial" w:cs="Arial"/>
        </w:rPr>
      </w:pPr>
    </w:p>
    <w:p w:rsidR="00A2388E" w:rsidRDefault="00A2388E" w:rsidP="00A2388E">
      <w:pPr>
        <w:pStyle w:val="NormalWeb"/>
        <w:rPr>
          <w:rFonts w:ascii="Arial" w:hAnsi="Arial" w:cs="Arial"/>
        </w:rPr>
      </w:pPr>
      <w:r>
        <w:rPr>
          <w:rFonts w:ascii="Arial" w:hAnsi="Arial" w:cs="Arial"/>
        </w:rPr>
        <w:t>By the Hearing Officer,</w:t>
      </w:r>
    </w:p>
    <w:p w:rsidR="00A2388E" w:rsidRDefault="00A2388E" w:rsidP="00A2388E">
      <w:pPr>
        <w:pStyle w:val="NormalWeb"/>
        <w:rPr>
          <w:rFonts w:ascii="Arial" w:hAnsi="Arial" w:cs="Arial"/>
        </w:rPr>
      </w:pPr>
    </w:p>
    <w:p w:rsidR="00C43A86" w:rsidRDefault="00A2388E" w:rsidP="00A2388E">
      <w:pPr>
        <w:pStyle w:val="NormalWeb"/>
        <w:rPr>
          <w:rFonts w:ascii="Arial" w:hAnsi="Arial" w:cs="Arial"/>
        </w:rPr>
      </w:pPr>
      <w:r>
        <w:rPr>
          <w:rFonts w:ascii="Arial" w:hAnsi="Arial" w:cs="Arial"/>
        </w:rPr>
        <w:softHyphen/>
      </w:r>
      <w:r>
        <w:rPr>
          <w:rFonts w:ascii="Arial" w:hAnsi="Arial" w:cs="Arial"/>
        </w:rPr>
        <w:softHyphen/>
        <w:t>_______________________</w:t>
      </w:r>
      <w:r>
        <w:rPr>
          <w:rFonts w:ascii="Arial" w:hAnsi="Arial" w:cs="Arial"/>
        </w:rPr>
        <w:tab/>
      </w:r>
      <w:r>
        <w:rPr>
          <w:rFonts w:ascii="Arial" w:hAnsi="Arial" w:cs="Arial"/>
        </w:rPr>
        <w:tab/>
      </w:r>
      <w:r>
        <w:rPr>
          <w:rFonts w:ascii="Arial" w:hAnsi="Arial" w:cs="Arial"/>
        </w:rPr>
        <w:tab/>
        <w:t xml:space="preserve">Dated:  </w:t>
      </w:r>
      <w:r w:rsidR="00C43A86">
        <w:rPr>
          <w:rFonts w:ascii="Arial" w:hAnsi="Arial" w:cs="Arial"/>
        </w:rPr>
        <w:t>August 26, 2016</w:t>
      </w:r>
    </w:p>
    <w:p w:rsidR="00A2388E" w:rsidRPr="00C04D19" w:rsidRDefault="00A2388E" w:rsidP="00A2388E">
      <w:pPr>
        <w:pStyle w:val="NormalWeb"/>
        <w:rPr>
          <w:rFonts w:ascii="Arial" w:hAnsi="Arial" w:cs="Arial"/>
        </w:rPr>
      </w:pPr>
      <w:r>
        <w:rPr>
          <w:rFonts w:ascii="Arial" w:hAnsi="Arial" w:cs="Arial"/>
        </w:rPr>
        <w:t>Sara Berman</w:t>
      </w:r>
    </w:p>
    <w:sectPr w:rsidR="00A2388E" w:rsidRPr="00C04D19">
      <w:footerReference w:type="even" r:id="rId9"/>
      <w:footerReference w:type="defaul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FAF" w:rsidRDefault="00515FAF">
      <w:r>
        <w:separator/>
      </w:r>
    </w:p>
  </w:endnote>
  <w:endnote w:type="continuationSeparator" w:id="0">
    <w:p w:rsidR="00515FAF" w:rsidRDefault="0051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9F" w:rsidRDefault="006F6A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6A9F" w:rsidRDefault="006F6A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A9F" w:rsidRDefault="006F6A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38D6">
      <w:rPr>
        <w:rStyle w:val="PageNumber"/>
        <w:noProof/>
      </w:rPr>
      <w:t>5</w:t>
    </w:r>
    <w:r>
      <w:rPr>
        <w:rStyle w:val="PageNumber"/>
      </w:rPr>
      <w:fldChar w:fldCharType="end"/>
    </w:r>
  </w:p>
  <w:p w:rsidR="006F6A9F" w:rsidRDefault="006F6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FAF" w:rsidRDefault="00515FAF">
      <w:r>
        <w:separator/>
      </w:r>
    </w:p>
  </w:footnote>
  <w:footnote w:type="continuationSeparator" w:id="0">
    <w:p w:rsidR="00515FAF" w:rsidRDefault="00515FAF">
      <w:r>
        <w:continuationSeparator/>
      </w:r>
    </w:p>
  </w:footnote>
  <w:footnote w:id="1">
    <w:p w:rsidR="007E62B1" w:rsidRPr="007E62B1" w:rsidRDefault="007E62B1">
      <w:pPr>
        <w:pStyle w:val="FootnoteText"/>
        <w:rPr>
          <w:rFonts w:ascii="Arial" w:hAnsi="Arial" w:cs="Arial"/>
        </w:rPr>
      </w:pPr>
      <w:r w:rsidRPr="007E62B1">
        <w:rPr>
          <w:rStyle w:val="FootnoteReference"/>
          <w:rFonts w:ascii="Arial" w:hAnsi="Arial" w:cs="Arial"/>
        </w:rPr>
        <w:footnoteRef/>
      </w:r>
      <w:r w:rsidRPr="007E62B1">
        <w:rPr>
          <w:rFonts w:ascii="Arial" w:hAnsi="Arial" w:cs="Arial"/>
        </w:rPr>
        <w:t xml:space="preserve"> The School did not append documentary evidence of such prior adjudication.  </w:t>
      </w:r>
    </w:p>
  </w:footnote>
  <w:footnote w:id="2">
    <w:p w:rsidR="00FF47BA" w:rsidRPr="00FF47BA" w:rsidRDefault="00FF47BA">
      <w:pPr>
        <w:pStyle w:val="FootnoteText"/>
        <w:rPr>
          <w:rFonts w:ascii="Arial" w:hAnsi="Arial" w:cs="Arial"/>
        </w:rPr>
      </w:pPr>
      <w:r w:rsidRPr="00FF47BA">
        <w:rPr>
          <w:rStyle w:val="FootnoteReference"/>
          <w:rFonts w:ascii="Arial" w:hAnsi="Arial" w:cs="Arial"/>
        </w:rPr>
        <w:footnoteRef/>
      </w:r>
      <w:r w:rsidRPr="00FF47BA">
        <w:rPr>
          <w:rFonts w:ascii="Arial" w:hAnsi="Arial" w:cs="Arial"/>
        </w:rPr>
        <w:t xml:space="preserve"> The Supplemental Response contained a Motion to Join DCF as a party in this matter.  This Motion was denied in an Order issued on August 16, 2016.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412A6"/>
    <w:multiLevelType w:val="hybridMultilevel"/>
    <w:tmpl w:val="E0A849B6"/>
    <w:lvl w:ilvl="0" w:tplc="CC208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4E3DD3"/>
    <w:multiLevelType w:val="hybridMultilevel"/>
    <w:tmpl w:val="BDF4ED8C"/>
    <w:lvl w:ilvl="0" w:tplc="15CA6896">
      <w:start w:val="1"/>
      <w:numFmt w:val="lowerRoman"/>
      <w:lvlText w:val="(%1)"/>
      <w:lvlJc w:val="left"/>
      <w:pPr>
        <w:ind w:left="2163" w:hanging="72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2">
    <w:nsid w:val="4A5847F3"/>
    <w:multiLevelType w:val="hybridMultilevel"/>
    <w:tmpl w:val="B498C618"/>
    <w:lvl w:ilvl="0" w:tplc="0409000F">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18399C"/>
    <w:multiLevelType w:val="hybridMultilevel"/>
    <w:tmpl w:val="390CF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E7746"/>
    <w:multiLevelType w:val="hybridMultilevel"/>
    <w:tmpl w:val="0DD4EB26"/>
    <w:lvl w:ilvl="0" w:tplc="2FB6BC4A">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903B62"/>
    <w:multiLevelType w:val="hybridMultilevel"/>
    <w:tmpl w:val="B15CA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A25D5"/>
    <w:multiLevelType w:val="hybridMultilevel"/>
    <w:tmpl w:val="2D964B0A"/>
    <w:lvl w:ilvl="0" w:tplc="7EF622F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5"/>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3E1"/>
    <w:rsid w:val="0003140C"/>
    <w:rsid w:val="0003416D"/>
    <w:rsid w:val="00040803"/>
    <w:rsid w:val="00075FA5"/>
    <w:rsid w:val="0008206D"/>
    <w:rsid w:val="00113B7A"/>
    <w:rsid w:val="00121B2A"/>
    <w:rsid w:val="0013435C"/>
    <w:rsid w:val="0013782F"/>
    <w:rsid w:val="00137D80"/>
    <w:rsid w:val="001F6035"/>
    <w:rsid w:val="00264DD5"/>
    <w:rsid w:val="002B0D15"/>
    <w:rsid w:val="002B7557"/>
    <w:rsid w:val="002C3AD8"/>
    <w:rsid w:val="0032557A"/>
    <w:rsid w:val="00342CEE"/>
    <w:rsid w:val="00343947"/>
    <w:rsid w:val="003463E1"/>
    <w:rsid w:val="00384398"/>
    <w:rsid w:val="00424685"/>
    <w:rsid w:val="00455554"/>
    <w:rsid w:val="0046071D"/>
    <w:rsid w:val="00465D2F"/>
    <w:rsid w:val="004A4658"/>
    <w:rsid w:val="004B45C2"/>
    <w:rsid w:val="00515FAF"/>
    <w:rsid w:val="00532EB9"/>
    <w:rsid w:val="005771AA"/>
    <w:rsid w:val="00581378"/>
    <w:rsid w:val="00584605"/>
    <w:rsid w:val="00590540"/>
    <w:rsid w:val="005A6E82"/>
    <w:rsid w:val="005E390D"/>
    <w:rsid w:val="0064322E"/>
    <w:rsid w:val="006E48B7"/>
    <w:rsid w:val="006F37B8"/>
    <w:rsid w:val="006F6A9F"/>
    <w:rsid w:val="006F6BFF"/>
    <w:rsid w:val="00706424"/>
    <w:rsid w:val="00711C36"/>
    <w:rsid w:val="00757CE2"/>
    <w:rsid w:val="00771E0C"/>
    <w:rsid w:val="007B4BC1"/>
    <w:rsid w:val="007E62B1"/>
    <w:rsid w:val="007F0C1F"/>
    <w:rsid w:val="00807ECE"/>
    <w:rsid w:val="00820BE0"/>
    <w:rsid w:val="008329DF"/>
    <w:rsid w:val="00851A74"/>
    <w:rsid w:val="008701A1"/>
    <w:rsid w:val="00892FC0"/>
    <w:rsid w:val="00894F39"/>
    <w:rsid w:val="008C0162"/>
    <w:rsid w:val="008C59E0"/>
    <w:rsid w:val="008D0BFE"/>
    <w:rsid w:val="008D36B2"/>
    <w:rsid w:val="00940E25"/>
    <w:rsid w:val="00993C1B"/>
    <w:rsid w:val="00A2388E"/>
    <w:rsid w:val="00A62B14"/>
    <w:rsid w:val="00A66BF9"/>
    <w:rsid w:val="00A67CFF"/>
    <w:rsid w:val="00AA0028"/>
    <w:rsid w:val="00AA6829"/>
    <w:rsid w:val="00AB7F5C"/>
    <w:rsid w:val="00B0404A"/>
    <w:rsid w:val="00B46F77"/>
    <w:rsid w:val="00B638D6"/>
    <w:rsid w:val="00B81E73"/>
    <w:rsid w:val="00B93B76"/>
    <w:rsid w:val="00BA63AD"/>
    <w:rsid w:val="00BA68B8"/>
    <w:rsid w:val="00C43A86"/>
    <w:rsid w:val="00C515AA"/>
    <w:rsid w:val="00C64BF5"/>
    <w:rsid w:val="00C82700"/>
    <w:rsid w:val="00CE4F52"/>
    <w:rsid w:val="00CF3580"/>
    <w:rsid w:val="00CF42D7"/>
    <w:rsid w:val="00D45B12"/>
    <w:rsid w:val="00D67AF5"/>
    <w:rsid w:val="00DE68CA"/>
    <w:rsid w:val="00E04D1D"/>
    <w:rsid w:val="00E061C0"/>
    <w:rsid w:val="00E21D2A"/>
    <w:rsid w:val="00E75ECF"/>
    <w:rsid w:val="00E87B1F"/>
    <w:rsid w:val="00F06626"/>
    <w:rsid w:val="00F16BD5"/>
    <w:rsid w:val="00F27D35"/>
    <w:rsid w:val="00F51B38"/>
    <w:rsid w:val="00F70B7B"/>
    <w:rsid w:val="00F913CF"/>
    <w:rsid w:val="00FA177E"/>
    <w:rsid w:val="00FD432D"/>
    <w:rsid w:val="00FD5DF3"/>
    <w:rsid w:val="00FE4E7F"/>
    <w:rsid w:val="00FE6B12"/>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jc w:val="center"/>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ind w:left="720"/>
    </w:pPr>
    <w:rPr>
      <w:sz w:val="24"/>
      <w:szCs w:val="24"/>
    </w:rPr>
  </w:style>
  <w:style w:type="paragraph" w:styleId="Title">
    <w:name w:val="Title"/>
    <w:basedOn w:val="Normal"/>
    <w:qFormat/>
    <w:pPr>
      <w:jc w:val="center"/>
    </w:pPr>
    <w:rPr>
      <w:b/>
      <w:bCs/>
      <w:sz w:val="24"/>
      <w:szCs w:val="24"/>
    </w:rPr>
  </w:style>
  <w:style w:type="paragraph" w:styleId="BodyText">
    <w:name w:val="Body Text"/>
    <w:basedOn w:val="Normal"/>
    <w:rPr>
      <w:rFonts w:ascii="Arial" w:hAnsi="Arial" w:cs="Arial"/>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57CE2"/>
    <w:pPr>
      <w:ind w:left="720"/>
    </w:pPr>
  </w:style>
  <w:style w:type="character" w:customStyle="1" w:styleId="FootnoteTextChar">
    <w:name w:val="Footnote Text Char"/>
    <w:basedOn w:val="DefaultParagraphFont"/>
    <w:link w:val="FootnoteText"/>
    <w:uiPriority w:val="99"/>
    <w:semiHidden/>
    <w:rsid w:val="00A2388E"/>
  </w:style>
  <w:style w:type="character" w:customStyle="1" w:styleId="tgc">
    <w:name w:val="_tgc"/>
    <w:basedOn w:val="DefaultParagraphFont"/>
    <w:rsid w:val="00A2388E"/>
  </w:style>
  <w:style w:type="paragraph" w:styleId="NormalWeb">
    <w:name w:val="Normal (Web)"/>
    <w:basedOn w:val="Normal"/>
    <w:uiPriority w:val="99"/>
    <w:unhideWhenUsed/>
    <w:rsid w:val="00A2388E"/>
    <w:pPr>
      <w:spacing w:before="100" w:beforeAutospacing="1" w:after="100" w:afterAutospacing="1"/>
    </w:pPr>
    <w:rPr>
      <w:sz w:val="24"/>
      <w:szCs w:val="24"/>
    </w:rPr>
  </w:style>
  <w:style w:type="paragraph" w:styleId="BlockText">
    <w:name w:val="Block Text"/>
    <w:basedOn w:val="Normal"/>
    <w:rsid w:val="00A2388E"/>
    <w:pPr>
      <w:ind w:left="1440" w:right="144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pPr>
      <w:keepNext/>
      <w:jc w:val="center"/>
      <w:outlineLvl w:val="1"/>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styleId="BodyTextIndent">
    <w:name w:val="Body Text Indent"/>
    <w:basedOn w:val="Normal"/>
    <w:pPr>
      <w:ind w:left="720"/>
    </w:pPr>
    <w:rPr>
      <w:sz w:val="24"/>
      <w:szCs w:val="24"/>
    </w:rPr>
  </w:style>
  <w:style w:type="paragraph" w:styleId="Title">
    <w:name w:val="Title"/>
    <w:basedOn w:val="Normal"/>
    <w:qFormat/>
    <w:pPr>
      <w:jc w:val="center"/>
    </w:pPr>
    <w:rPr>
      <w:b/>
      <w:bCs/>
      <w:sz w:val="24"/>
      <w:szCs w:val="24"/>
    </w:rPr>
  </w:style>
  <w:style w:type="paragraph" w:styleId="BodyText">
    <w:name w:val="Body Text"/>
    <w:basedOn w:val="Normal"/>
    <w:rPr>
      <w:rFonts w:ascii="Arial" w:hAnsi="Arial" w:cs="Arial"/>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57CE2"/>
    <w:pPr>
      <w:ind w:left="720"/>
    </w:pPr>
  </w:style>
  <w:style w:type="character" w:customStyle="1" w:styleId="FootnoteTextChar">
    <w:name w:val="Footnote Text Char"/>
    <w:basedOn w:val="DefaultParagraphFont"/>
    <w:link w:val="FootnoteText"/>
    <w:uiPriority w:val="99"/>
    <w:semiHidden/>
    <w:rsid w:val="00A2388E"/>
  </w:style>
  <w:style w:type="character" w:customStyle="1" w:styleId="tgc">
    <w:name w:val="_tgc"/>
    <w:basedOn w:val="DefaultParagraphFont"/>
    <w:rsid w:val="00A2388E"/>
  </w:style>
  <w:style w:type="paragraph" w:styleId="NormalWeb">
    <w:name w:val="Normal (Web)"/>
    <w:basedOn w:val="Normal"/>
    <w:uiPriority w:val="99"/>
    <w:unhideWhenUsed/>
    <w:rsid w:val="00A2388E"/>
    <w:pPr>
      <w:spacing w:before="100" w:beforeAutospacing="1" w:after="100" w:afterAutospacing="1"/>
    </w:pPr>
    <w:rPr>
      <w:sz w:val="24"/>
      <w:szCs w:val="24"/>
    </w:rPr>
  </w:style>
  <w:style w:type="paragraph" w:styleId="BlockText">
    <w:name w:val="Block Text"/>
    <w:basedOn w:val="Normal"/>
    <w:rsid w:val="00A2388E"/>
    <w:pPr>
      <w:ind w:left="1440" w:right="14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389A2-28D1-4CBD-A8F2-E8E199FA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SUFFICIENCY OF HEARING REQUEST</vt:lpstr>
    </vt:vector>
  </TitlesOfParts>
  <Company>doe</Company>
  <LinksUpToDate>false</LinksUpToDate>
  <CharactersWithSpaces>9836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2016-08-31T17:49:00Z</dcterms:created>
  <dc:creator>doe</dc:creator>
  <lastModifiedBy>ANF</lastModifiedBy>
  <lastPrinted>2016-08-26T19:30:00Z</lastPrinted>
  <dcterms:modified xsi:type="dcterms:W3CDTF">2016-08-31T17:49:00Z</dcterms:modified>
  <revision>2</revision>
  <dc:title>SUFFICIENCY OF HEARING REQUEST</dc:title>
</coreProperties>
</file>