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BE0" w:rsidRDefault="00820BE0" w:rsidP="00AA0028">
      <w:pPr>
        <w:pStyle w:val="Title"/>
        <w:rPr>
          <w:rFonts w:ascii="Arial" w:hAnsi="Arial" w:cs="Arial"/>
          <w:sz w:val="28"/>
        </w:rPr>
      </w:pPr>
      <w:bookmarkStart w:id="0" w:name="_GoBack"/>
      <w:bookmarkEnd w:id="0"/>
      <w:r>
        <w:rPr>
          <w:rFonts w:ascii="Arial" w:hAnsi="Arial" w:cs="Arial"/>
          <w:sz w:val="28"/>
        </w:rPr>
        <w:t>COMMONWEALTH OF MASSACHUSETTS</w:t>
      </w:r>
    </w:p>
    <w:p w:rsidR="00AA0028" w:rsidRDefault="00AA0028">
      <w:pPr>
        <w:pStyle w:val="Title"/>
        <w:rPr>
          <w:rFonts w:ascii="Arial" w:hAnsi="Arial" w:cs="Arial"/>
          <w:sz w:val="28"/>
        </w:rPr>
      </w:pPr>
      <w:r>
        <w:rPr>
          <w:rFonts w:ascii="Arial" w:hAnsi="Arial" w:cs="Arial"/>
          <w:sz w:val="28"/>
        </w:rPr>
        <w:t>DIVISION OF ADMINISTRATIVE LAW APPEALS</w:t>
      </w:r>
    </w:p>
    <w:p w:rsidR="00820BE0" w:rsidRDefault="00820BE0">
      <w:pPr>
        <w:pStyle w:val="Title"/>
        <w:rPr>
          <w:rFonts w:ascii="Arial" w:hAnsi="Arial" w:cs="Arial"/>
          <w:sz w:val="28"/>
        </w:rPr>
      </w:pPr>
    </w:p>
    <w:p w:rsidR="00820BE0" w:rsidRDefault="00820BE0">
      <w:pPr>
        <w:pStyle w:val="Heading2"/>
        <w:rPr>
          <w:rFonts w:ascii="Arial" w:hAnsi="Arial" w:cs="Arial"/>
          <w:i/>
          <w:iCs/>
          <w:sz w:val="28"/>
          <w:u w:val="none"/>
        </w:rPr>
      </w:pPr>
      <w:r>
        <w:rPr>
          <w:rFonts w:ascii="Arial" w:hAnsi="Arial" w:cs="Arial"/>
          <w:i/>
          <w:iCs/>
          <w:sz w:val="28"/>
          <w:u w:val="none"/>
        </w:rPr>
        <w:t>Bureau of Special Education Appeals</w:t>
      </w:r>
    </w:p>
    <w:p w:rsidR="00820BE0" w:rsidRDefault="00820BE0">
      <w:pPr>
        <w:pStyle w:val="Heading2"/>
        <w:rPr>
          <w:sz w:val="22"/>
          <w:u w:val="none"/>
        </w:rPr>
      </w:pPr>
    </w:p>
    <w:p w:rsidR="00820BE0" w:rsidRDefault="00820BE0">
      <w:pPr>
        <w:pStyle w:val="Heading2"/>
        <w:rPr>
          <w:sz w:val="22"/>
        </w:rPr>
      </w:pPr>
    </w:p>
    <w:p w:rsidR="00820BE0" w:rsidRDefault="00820BE0"/>
    <w:p w:rsidR="00820BE0" w:rsidRDefault="00820BE0">
      <w:r>
        <w:t>__________________________</w:t>
      </w:r>
    </w:p>
    <w:p w:rsidR="00820BE0" w:rsidRDefault="00820BE0"/>
    <w:p w:rsidR="00820BE0" w:rsidRDefault="00820BE0">
      <w:pPr>
        <w:rPr>
          <w:rFonts w:ascii="Arial" w:hAnsi="Arial" w:cs="Arial"/>
          <w:sz w:val="24"/>
        </w:rPr>
      </w:pPr>
      <w:r>
        <w:rPr>
          <w:rFonts w:ascii="Arial" w:hAnsi="Arial" w:cs="Arial"/>
          <w:sz w:val="24"/>
        </w:rPr>
        <w:t xml:space="preserve">In Re:  </w:t>
      </w:r>
      <w:r w:rsidR="00BA63AD">
        <w:rPr>
          <w:rFonts w:ascii="Arial" w:hAnsi="Arial" w:cs="Arial"/>
          <w:sz w:val="24"/>
        </w:rPr>
        <w:t>Student</w:t>
      </w:r>
    </w:p>
    <w:p w:rsidR="00AB7F5C" w:rsidRDefault="00AB7F5C">
      <w:pPr>
        <w:rPr>
          <w:rFonts w:ascii="Arial" w:hAnsi="Arial" w:cs="Arial"/>
          <w:sz w:val="24"/>
        </w:rPr>
      </w:pPr>
    </w:p>
    <w:p w:rsidR="00820BE0" w:rsidRDefault="00AA0028">
      <w:pPr>
        <w:rPr>
          <w:rFonts w:ascii="Arial" w:hAnsi="Arial" w:cs="Arial"/>
          <w:sz w:val="24"/>
        </w:rPr>
      </w:pPr>
      <w:r>
        <w:rPr>
          <w:rFonts w:ascii="Arial" w:hAnsi="Arial" w:cs="Arial"/>
          <w:sz w:val="24"/>
        </w:rPr>
        <w:t>&amp;</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820BE0">
        <w:rPr>
          <w:rFonts w:ascii="Arial" w:hAnsi="Arial" w:cs="Arial"/>
          <w:sz w:val="24"/>
        </w:rPr>
        <w:t>BSEA No</w:t>
      </w:r>
      <w:r w:rsidR="003463E1">
        <w:rPr>
          <w:rFonts w:ascii="Arial" w:hAnsi="Arial" w:cs="Arial"/>
          <w:sz w:val="24"/>
        </w:rPr>
        <w:t xml:space="preserve">. </w:t>
      </w:r>
      <w:r>
        <w:rPr>
          <w:rFonts w:ascii="Arial" w:hAnsi="Arial" w:cs="Arial"/>
          <w:sz w:val="24"/>
        </w:rPr>
        <w:t>1</w:t>
      </w:r>
      <w:r w:rsidR="0013782F">
        <w:rPr>
          <w:rFonts w:ascii="Arial" w:hAnsi="Arial" w:cs="Arial"/>
          <w:sz w:val="24"/>
        </w:rPr>
        <w:t>610565</w:t>
      </w:r>
    </w:p>
    <w:p w:rsidR="00AB7F5C" w:rsidRDefault="00AB7F5C">
      <w:pPr>
        <w:rPr>
          <w:rFonts w:ascii="Arial" w:hAnsi="Arial" w:cs="Arial"/>
          <w:sz w:val="24"/>
        </w:rPr>
      </w:pPr>
    </w:p>
    <w:p w:rsidR="00820BE0" w:rsidRPr="00AB7F5C" w:rsidRDefault="0013782F">
      <w:pPr>
        <w:rPr>
          <w:rFonts w:ascii="Arial" w:hAnsi="Arial" w:cs="Arial"/>
          <w:sz w:val="24"/>
          <w:szCs w:val="24"/>
        </w:rPr>
      </w:pPr>
      <w:r>
        <w:rPr>
          <w:rFonts w:ascii="Arial" w:hAnsi="Arial" w:cs="Arial"/>
          <w:sz w:val="24"/>
          <w:szCs w:val="24"/>
        </w:rPr>
        <w:t>Shrewsbury</w:t>
      </w:r>
      <w:r w:rsidR="00AB7F5C" w:rsidRPr="00AB7F5C">
        <w:rPr>
          <w:rFonts w:ascii="Arial" w:hAnsi="Arial" w:cs="Arial"/>
          <w:sz w:val="24"/>
          <w:szCs w:val="24"/>
        </w:rPr>
        <w:t xml:space="preserve"> Public Schools</w:t>
      </w:r>
    </w:p>
    <w:p w:rsidR="00820BE0" w:rsidRDefault="00820BE0">
      <w:r>
        <w:t>__________________________</w:t>
      </w:r>
    </w:p>
    <w:p w:rsidR="00820BE0" w:rsidRDefault="00820BE0">
      <w:pPr>
        <w:pStyle w:val="Heading2"/>
        <w:rPr>
          <w:sz w:val="22"/>
        </w:rPr>
      </w:pPr>
    </w:p>
    <w:p w:rsidR="00B0404A" w:rsidRDefault="00B0404A" w:rsidP="0013435C">
      <w:pPr>
        <w:pStyle w:val="Heading2"/>
        <w:jc w:val="left"/>
        <w:rPr>
          <w:rFonts w:ascii="Arial" w:hAnsi="Arial" w:cs="Arial"/>
        </w:rPr>
      </w:pPr>
    </w:p>
    <w:p w:rsidR="00820BE0" w:rsidRDefault="00FE4E7F">
      <w:pPr>
        <w:pStyle w:val="Heading2"/>
        <w:rPr>
          <w:rFonts w:ascii="Arial" w:hAnsi="Arial" w:cs="Arial"/>
        </w:rPr>
      </w:pPr>
      <w:r>
        <w:rPr>
          <w:rFonts w:ascii="Arial" w:hAnsi="Arial" w:cs="Arial"/>
        </w:rPr>
        <w:t>RULING ON MOTION TO DISMISS</w:t>
      </w:r>
    </w:p>
    <w:p w:rsidR="00820BE0" w:rsidRDefault="00820BE0">
      <w:pPr>
        <w:pStyle w:val="FootnoteText"/>
        <w:rPr>
          <w:rFonts w:ascii="Arial" w:hAnsi="Arial" w:cs="Arial"/>
          <w:sz w:val="24"/>
        </w:rPr>
      </w:pPr>
    </w:p>
    <w:p w:rsidR="00D67AF5" w:rsidRPr="00D67AF5" w:rsidRDefault="00FE4E7F" w:rsidP="00D67AF5">
      <w:pPr>
        <w:rPr>
          <w:rFonts w:ascii="Arial" w:hAnsi="Arial" w:cs="Arial"/>
          <w:sz w:val="24"/>
        </w:rPr>
      </w:pPr>
      <w:r>
        <w:rPr>
          <w:rFonts w:ascii="Arial" w:hAnsi="Arial" w:cs="Arial"/>
          <w:sz w:val="24"/>
        </w:rPr>
        <w:t xml:space="preserve">On June 8, 2016 Parent filed her initial </w:t>
      </w:r>
      <w:r w:rsidRPr="00FE4E7F">
        <w:rPr>
          <w:rFonts w:ascii="Arial" w:hAnsi="Arial" w:cs="Arial"/>
          <w:i/>
          <w:sz w:val="24"/>
        </w:rPr>
        <w:t>Hearing Request</w:t>
      </w:r>
      <w:r>
        <w:rPr>
          <w:rFonts w:ascii="Arial" w:hAnsi="Arial" w:cs="Arial"/>
          <w:sz w:val="24"/>
        </w:rPr>
        <w:t xml:space="preserve"> with the BSEA.  On the same date, Shrewsbury challenge</w:t>
      </w:r>
      <w:r w:rsidR="00FD432D">
        <w:rPr>
          <w:rFonts w:ascii="Arial" w:hAnsi="Arial" w:cs="Arial"/>
          <w:sz w:val="24"/>
        </w:rPr>
        <w:t>d</w:t>
      </w:r>
      <w:r>
        <w:rPr>
          <w:rFonts w:ascii="Arial" w:hAnsi="Arial" w:cs="Arial"/>
          <w:sz w:val="24"/>
        </w:rPr>
        <w:t xml:space="preserve"> the sufficiency of the </w:t>
      </w:r>
      <w:r w:rsidRPr="00FE4E7F">
        <w:rPr>
          <w:rFonts w:ascii="Arial" w:hAnsi="Arial" w:cs="Arial"/>
          <w:i/>
          <w:sz w:val="24"/>
        </w:rPr>
        <w:t>Hearing Request</w:t>
      </w:r>
      <w:r>
        <w:rPr>
          <w:rFonts w:ascii="Arial" w:hAnsi="Arial" w:cs="Arial"/>
          <w:sz w:val="24"/>
        </w:rPr>
        <w:t xml:space="preserve"> on two grounds: (1) that the </w:t>
      </w:r>
      <w:r w:rsidRPr="00FE4E7F">
        <w:rPr>
          <w:rFonts w:ascii="Arial" w:hAnsi="Arial" w:cs="Arial"/>
          <w:i/>
          <w:sz w:val="24"/>
        </w:rPr>
        <w:t>Request</w:t>
      </w:r>
      <w:r>
        <w:rPr>
          <w:rFonts w:ascii="Arial" w:hAnsi="Arial" w:cs="Arial"/>
          <w:sz w:val="24"/>
        </w:rPr>
        <w:t xml:space="preserve"> failed to adequately notify the School of the basis for the dispute or the relief sought by Parent</w:t>
      </w:r>
      <w:r w:rsidR="00FD432D">
        <w:rPr>
          <w:rFonts w:ascii="Arial" w:hAnsi="Arial" w:cs="Arial"/>
          <w:sz w:val="24"/>
        </w:rPr>
        <w:t>,</w:t>
      </w:r>
      <w:r>
        <w:rPr>
          <w:rFonts w:ascii="Arial" w:hAnsi="Arial" w:cs="Arial"/>
          <w:sz w:val="24"/>
        </w:rPr>
        <w:t xml:space="preserve"> and</w:t>
      </w:r>
      <w:r w:rsidR="00FD432D">
        <w:rPr>
          <w:rFonts w:ascii="Arial" w:hAnsi="Arial" w:cs="Arial"/>
          <w:sz w:val="24"/>
        </w:rPr>
        <w:t>,</w:t>
      </w:r>
      <w:r>
        <w:rPr>
          <w:rFonts w:ascii="Arial" w:hAnsi="Arial" w:cs="Arial"/>
          <w:sz w:val="24"/>
        </w:rPr>
        <w:t xml:space="preserve"> (2) that certain claims fell outside of the applicable statute of limitations.  </w:t>
      </w:r>
    </w:p>
    <w:p w:rsidR="006F6BFF" w:rsidRDefault="006F6BFF">
      <w:pPr>
        <w:rPr>
          <w:rFonts w:ascii="Arial" w:hAnsi="Arial" w:cs="Arial"/>
          <w:sz w:val="24"/>
        </w:rPr>
      </w:pPr>
    </w:p>
    <w:p w:rsidR="00FE4E7F" w:rsidRDefault="00FE4E7F">
      <w:pPr>
        <w:rPr>
          <w:rFonts w:ascii="Arial" w:hAnsi="Arial" w:cs="Arial"/>
          <w:sz w:val="24"/>
        </w:rPr>
      </w:pPr>
      <w:r>
        <w:rPr>
          <w:rFonts w:ascii="Arial" w:hAnsi="Arial" w:cs="Arial"/>
          <w:sz w:val="24"/>
        </w:rPr>
        <w:t xml:space="preserve">On June 13, 2016, I issued a </w:t>
      </w:r>
      <w:r w:rsidRPr="00FE4E7F">
        <w:rPr>
          <w:rFonts w:ascii="Arial" w:hAnsi="Arial" w:cs="Arial"/>
          <w:i/>
          <w:sz w:val="24"/>
        </w:rPr>
        <w:t>Ruling</w:t>
      </w:r>
      <w:r>
        <w:rPr>
          <w:rFonts w:ascii="Arial" w:hAnsi="Arial" w:cs="Arial"/>
          <w:sz w:val="24"/>
        </w:rPr>
        <w:t xml:space="preserve"> granting the challenge in part and denying it in part.  Specifically, that </w:t>
      </w:r>
      <w:r>
        <w:rPr>
          <w:rFonts w:ascii="Arial" w:hAnsi="Arial" w:cs="Arial"/>
          <w:i/>
          <w:sz w:val="24"/>
        </w:rPr>
        <w:t xml:space="preserve">Ruling </w:t>
      </w:r>
      <w:r>
        <w:rPr>
          <w:rFonts w:ascii="Arial" w:hAnsi="Arial" w:cs="Arial"/>
          <w:sz w:val="24"/>
        </w:rPr>
        <w:t xml:space="preserve">directed parent to file an </w:t>
      </w:r>
      <w:r w:rsidRPr="00FE4E7F">
        <w:rPr>
          <w:rFonts w:ascii="Arial" w:hAnsi="Arial" w:cs="Arial"/>
          <w:i/>
          <w:sz w:val="24"/>
        </w:rPr>
        <w:t>Amended Hearing</w:t>
      </w:r>
      <w:r>
        <w:rPr>
          <w:rFonts w:ascii="Arial" w:hAnsi="Arial" w:cs="Arial"/>
          <w:sz w:val="24"/>
        </w:rPr>
        <w:t xml:space="preserve"> </w:t>
      </w:r>
      <w:r w:rsidRPr="00FE4E7F">
        <w:rPr>
          <w:rFonts w:ascii="Arial" w:hAnsi="Arial" w:cs="Arial"/>
          <w:i/>
          <w:sz w:val="24"/>
        </w:rPr>
        <w:t xml:space="preserve">Request </w:t>
      </w:r>
      <w:r>
        <w:rPr>
          <w:rFonts w:ascii="Arial" w:hAnsi="Arial" w:cs="Arial"/>
          <w:sz w:val="24"/>
        </w:rPr>
        <w:t xml:space="preserve">by June 27, 2016 which did not exceed 5 (five) pages and which provided a clear, concise statement of the nature of the dispute, the factual basis for the dispute, and the relief sought.  The </w:t>
      </w:r>
      <w:r w:rsidRPr="00FE4E7F">
        <w:rPr>
          <w:rFonts w:ascii="Arial" w:hAnsi="Arial" w:cs="Arial"/>
          <w:i/>
          <w:sz w:val="24"/>
        </w:rPr>
        <w:t>Ruling</w:t>
      </w:r>
      <w:r>
        <w:rPr>
          <w:rFonts w:ascii="Arial" w:hAnsi="Arial" w:cs="Arial"/>
          <w:sz w:val="24"/>
        </w:rPr>
        <w:t xml:space="preserve"> deferred consideration of dismissal of claims based on the statute of limitations until after an </w:t>
      </w:r>
      <w:r w:rsidRPr="00FE4E7F">
        <w:rPr>
          <w:rFonts w:ascii="Arial" w:hAnsi="Arial" w:cs="Arial"/>
          <w:i/>
          <w:sz w:val="24"/>
        </w:rPr>
        <w:t>Amended</w:t>
      </w:r>
      <w:r>
        <w:rPr>
          <w:rFonts w:ascii="Arial" w:hAnsi="Arial" w:cs="Arial"/>
          <w:sz w:val="24"/>
        </w:rPr>
        <w:t xml:space="preserve"> </w:t>
      </w:r>
      <w:r w:rsidRPr="00FE4E7F">
        <w:rPr>
          <w:rFonts w:ascii="Arial" w:hAnsi="Arial" w:cs="Arial"/>
          <w:i/>
          <w:sz w:val="24"/>
        </w:rPr>
        <w:t>Hearing Request</w:t>
      </w:r>
      <w:r>
        <w:rPr>
          <w:rFonts w:ascii="Arial" w:hAnsi="Arial" w:cs="Arial"/>
          <w:sz w:val="24"/>
        </w:rPr>
        <w:t xml:space="preserve"> had been filed.  </w:t>
      </w:r>
    </w:p>
    <w:p w:rsidR="00FE4E7F" w:rsidRDefault="00FE4E7F">
      <w:pPr>
        <w:rPr>
          <w:rFonts w:ascii="Arial" w:hAnsi="Arial" w:cs="Arial"/>
          <w:sz w:val="24"/>
        </w:rPr>
      </w:pPr>
    </w:p>
    <w:p w:rsidR="00FE4E7F" w:rsidRDefault="00FE4E7F">
      <w:pPr>
        <w:rPr>
          <w:rFonts w:ascii="Arial" w:hAnsi="Arial" w:cs="Arial"/>
          <w:sz w:val="24"/>
        </w:rPr>
      </w:pPr>
      <w:r>
        <w:rPr>
          <w:rFonts w:ascii="Arial" w:hAnsi="Arial" w:cs="Arial"/>
          <w:sz w:val="24"/>
        </w:rPr>
        <w:t xml:space="preserve">On or about June 29, 2016 Parent filed an </w:t>
      </w:r>
      <w:r w:rsidRPr="00FE4E7F">
        <w:rPr>
          <w:rFonts w:ascii="Arial" w:hAnsi="Arial" w:cs="Arial"/>
          <w:i/>
          <w:sz w:val="24"/>
        </w:rPr>
        <w:t>Amended Hearing Request</w:t>
      </w:r>
      <w:r>
        <w:rPr>
          <w:rFonts w:ascii="Arial" w:hAnsi="Arial" w:cs="Arial"/>
          <w:sz w:val="24"/>
        </w:rPr>
        <w:t xml:space="preserve"> in which she alleged, among other things, that the School had “withheld information that was required to be provided under federal law…and gave specific misrepresentations that they had resolved the problems [including problems related to alleged bullying of Student] forming the basis of my hearing request.”  The relief sought included “…compensatory education related to the missed IEP and related services beginning September 2013 to May 5, 2015…”</w:t>
      </w:r>
    </w:p>
    <w:p w:rsidR="00FE4E7F" w:rsidRDefault="00FE4E7F">
      <w:pPr>
        <w:rPr>
          <w:rFonts w:ascii="Arial" w:hAnsi="Arial" w:cs="Arial"/>
          <w:sz w:val="24"/>
        </w:rPr>
      </w:pPr>
    </w:p>
    <w:p w:rsidR="00FE4E7F" w:rsidRDefault="00FE4E7F">
      <w:pPr>
        <w:rPr>
          <w:rFonts w:ascii="Arial" w:hAnsi="Arial" w:cs="Arial"/>
          <w:sz w:val="24"/>
        </w:rPr>
      </w:pPr>
      <w:r>
        <w:rPr>
          <w:rFonts w:ascii="Arial" w:hAnsi="Arial" w:cs="Arial"/>
          <w:sz w:val="24"/>
        </w:rPr>
        <w:t xml:space="preserve">On July 5, 2016, Shrewsbury filed a </w:t>
      </w:r>
      <w:r w:rsidRPr="00FE4E7F">
        <w:rPr>
          <w:rFonts w:ascii="Arial" w:hAnsi="Arial" w:cs="Arial"/>
          <w:i/>
          <w:sz w:val="24"/>
        </w:rPr>
        <w:t>Response to Parent’s Hearing</w:t>
      </w:r>
      <w:r>
        <w:rPr>
          <w:rFonts w:ascii="Arial" w:hAnsi="Arial" w:cs="Arial"/>
          <w:sz w:val="24"/>
        </w:rPr>
        <w:t xml:space="preserve"> </w:t>
      </w:r>
      <w:r w:rsidRPr="00FE4E7F">
        <w:rPr>
          <w:rFonts w:ascii="Arial" w:hAnsi="Arial" w:cs="Arial"/>
          <w:i/>
          <w:sz w:val="24"/>
        </w:rPr>
        <w:t>Request/Motion to Dismiss</w:t>
      </w:r>
      <w:r>
        <w:rPr>
          <w:rFonts w:ascii="Arial" w:hAnsi="Arial" w:cs="Arial"/>
          <w:sz w:val="24"/>
        </w:rPr>
        <w:t xml:space="preserve"> in which it asserted that “no compensatory services are owed for the 2014-2015 school year” and moved to dismiss “any claims relating back earlier than June 29, 2014…as these are barred by the IDEA’s two-year statute of limitations.”  </w:t>
      </w:r>
    </w:p>
    <w:p w:rsidR="00455554" w:rsidRDefault="00455554">
      <w:pPr>
        <w:rPr>
          <w:rFonts w:ascii="Arial" w:hAnsi="Arial" w:cs="Arial"/>
          <w:sz w:val="24"/>
        </w:rPr>
      </w:pPr>
    </w:p>
    <w:p w:rsidR="00455554" w:rsidRDefault="00455554">
      <w:pPr>
        <w:rPr>
          <w:rFonts w:ascii="Arial" w:hAnsi="Arial" w:cs="Arial"/>
          <w:sz w:val="24"/>
        </w:rPr>
      </w:pPr>
      <w:r>
        <w:rPr>
          <w:rFonts w:ascii="Arial" w:hAnsi="Arial" w:cs="Arial"/>
          <w:sz w:val="24"/>
        </w:rPr>
        <w:lastRenderedPageBreak/>
        <w:t xml:space="preserve">Parent filed no written response to the </w:t>
      </w:r>
      <w:r w:rsidRPr="00455554">
        <w:rPr>
          <w:rFonts w:ascii="Arial" w:hAnsi="Arial" w:cs="Arial"/>
          <w:i/>
          <w:sz w:val="24"/>
        </w:rPr>
        <w:t>Motion to Dismiss</w:t>
      </w:r>
      <w:r>
        <w:rPr>
          <w:rFonts w:ascii="Arial" w:hAnsi="Arial" w:cs="Arial"/>
          <w:sz w:val="24"/>
        </w:rPr>
        <w:t>; however at a pre-hearing conference held on August 17, 2016 Parent stated that based on her review of documents in Student’s school record, she had reason to believe that the School had withheld certain information from Parent, such that the two-year statute of limitations should be tolled.  Shrewsbury disputed Parent’s a</w:t>
      </w:r>
      <w:r w:rsidR="00FD432D">
        <w:rPr>
          <w:rFonts w:ascii="Arial" w:hAnsi="Arial" w:cs="Arial"/>
          <w:sz w:val="24"/>
        </w:rPr>
        <w:t>l</w:t>
      </w:r>
      <w:r>
        <w:rPr>
          <w:rFonts w:ascii="Arial" w:hAnsi="Arial" w:cs="Arial"/>
          <w:sz w:val="24"/>
        </w:rPr>
        <w:t xml:space="preserve">legations, asserting that it had provided Parent with all required information.  </w:t>
      </w:r>
    </w:p>
    <w:p w:rsidR="00455554" w:rsidRDefault="00455554">
      <w:pPr>
        <w:rPr>
          <w:rFonts w:ascii="Arial" w:hAnsi="Arial" w:cs="Arial"/>
          <w:sz w:val="24"/>
        </w:rPr>
      </w:pPr>
    </w:p>
    <w:p w:rsidR="00455554" w:rsidRPr="00455554" w:rsidRDefault="00455554" w:rsidP="00455554">
      <w:pPr>
        <w:jc w:val="center"/>
        <w:rPr>
          <w:rFonts w:ascii="Arial" w:hAnsi="Arial" w:cs="Arial"/>
          <w:b/>
          <w:sz w:val="24"/>
          <w:u w:val="single"/>
        </w:rPr>
      </w:pPr>
      <w:r w:rsidRPr="00455554">
        <w:rPr>
          <w:rFonts w:ascii="Arial" w:hAnsi="Arial" w:cs="Arial"/>
          <w:b/>
          <w:sz w:val="24"/>
          <w:u w:val="single"/>
        </w:rPr>
        <w:t>DISCUSSION</w:t>
      </w:r>
    </w:p>
    <w:p w:rsidR="00FE4E7F" w:rsidRDefault="00FE4E7F">
      <w:pPr>
        <w:rPr>
          <w:rFonts w:ascii="Arial" w:hAnsi="Arial" w:cs="Arial"/>
          <w:sz w:val="24"/>
        </w:rPr>
      </w:pPr>
    </w:p>
    <w:p w:rsidR="00FE4E7F" w:rsidRDefault="00455554">
      <w:pPr>
        <w:rPr>
          <w:rFonts w:ascii="Arial" w:hAnsi="Arial" w:cs="Arial"/>
          <w:sz w:val="24"/>
        </w:rPr>
      </w:pPr>
      <w:r>
        <w:rPr>
          <w:rFonts w:ascii="Arial" w:hAnsi="Arial" w:cs="Arial"/>
          <w:sz w:val="24"/>
        </w:rPr>
        <w:t>The IDEA, at 20 USC §1415(f)(C), establishes a two-year statute of limitations for requesting a due process hearing as follows:</w:t>
      </w:r>
    </w:p>
    <w:p w:rsidR="00455554" w:rsidRDefault="00455554">
      <w:pPr>
        <w:rPr>
          <w:rFonts w:ascii="Arial" w:hAnsi="Arial" w:cs="Arial"/>
          <w:sz w:val="24"/>
        </w:rPr>
      </w:pPr>
    </w:p>
    <w:p w:rsidR="00FE4E7F" w:rsidRDefault="00455554" w:rsidP="00455554">
      <w:pPr>
        <w:ind w:left="1008" w:right="1008"/>
        <w:rPr>
          <w:rFonts w:ascii="Arial" w:hAnsi="Arial" w:cs="Arial"/>
          <w:sz w:val="24"/>
        </w:rPr>
      </w:pPr>
      <w:r>
        <w:rPr>
          <w:rFonts w:ascii="Arial" w:hAnsi="Arial" w:cs="Arial"/>
          <w:sz w:val="24"/>
        </w:rPr>
        <w:t>(C) Timeline for requesting hearing.  A parent or agency shall request an impartial due process hearing within 2 years of the date the parent or agency knew or should have known about the alleged action that forms the basis of the complaint…</w:t>
      </w:r>
      <w:r w:rsidRPr="00455554">
        <w:rPr>
          <w:rFonts w:ascii="Arial" w:hAnsi="Arial" w:cs="Arial"/>
          <w:i/>
          <w:sz w:val="24"/>
        </w:rPr>
        <w:t>Id.</w:t>
      </w:r>
      <w:r>
        <w:rPr>
          <w:rFonts w:ascii="Arial" w:hAnsi="Arial" w:cs="Arial"/>
          <w:sz w:val="24"/>
        </w:rPr>
        <w:t xml:space="preserve">  </w:t>
      </w:r>
    </w:p>
    <w:p w:rsidR="00455554" w:rsidRDefault="00455554" w:rsidP="00455554">
      <w:pPr>
        <w:ind w:left="1008" w:right="1008"/>
        <w:rPr>
          <w:rFonts w:ascii="Arial" w:hAnsi="Arial" w:cs="Arial"/>
          <w:sz w:val="24"/>
        </w:rPr>
      </w:pPr>
    </w:p>
    <w:p w:rsidR="00455554" w:rsidRDefault="00455554" w:rsidP="00455554">
      <w:pPr>
        <w:jc w:val="both"/>
        <w:rPr>
          <w:rFonts w:ascii="Arial" w:hAnsi="Arial" w:cs="Arial"/>
          <w:sz w:val="24"/>
        </w:rPr>
      </w:pPr>
      <w:r>
        <w:rPr>
          <w:rFonts w:ascii="Arial" w:hAnsi="Arial" w:cs="Arial"/>
          <w:sz w:val="24"/>
        </w:rPr>
        <w:t xml:space="preserve">There are exceptions to this two-year timeline as follows:  </w:t>
      </w:r>
    </w:p>
    <w:p w:rsidR="00455554" w:rsidRDefault="00455554" w:rsidP="00455554">
      <w:pPr>
        <w:jc w:val="both"/>
        <w:rPr>
          <w:rFonts w:ascii="Arial" w:hAnsi="Arial" w:cs="Arial"/>
          <w:sz w:val="24"/>
        </w:rPr>
      </w:pPr>
    </w:p>
    <w:p w:rsidR="00455554" w:rsidRDefault="00455554" w:rsidP="00993C1B">
      <w:pPr>
        <w:ind w:left="1008" w:right="1008"/>
        <w:rPr>
          <w:rFonts w:ascii="Arial" w:hAnsi="Arial" w:cs="Arial"/>
          <w:sz w:val="24"/>
        </w:rPr>
      </w:pPr>
      <w:r>
        <w:rPr>
          <w:rFonts w:ascii="Arial" w:hAnsi="Arial" w:cs="Arial"/>
          <w:sz w:val="24"/>
        </w:rPr>
        <w:t>(D)  Exceptions to the timeline.  The timeline…shall not apply to a parent if the parent was prevented from requesting the hearing due to—</w:t>
      </w:r>
    </w:p>
    <w:p w:rsidR="00455554" w:rsidRDefault="00455554" w:rsidP="00993C1B">
      <w:pPr>
        <w:ind w:left="1008" w:right="1008"/>
        <w:rPr>
          <w:rFonts w:ascii="Arial" w:hAnsi="Arial" w:cs="Arial"/>
          <w:sz w:val="24"/>
        </w:rPr>
      </w:pPr>
    </w:p>
    <w:p w:rsidR="00455554" w:rsidRDefault="00455554" w:rsidP="00993C1B">
      <w:pPr>
        <w:numPr>
          <w:ilvl w:val="0"/>
          <w:numId w:val="7"/>
        </w:numPr>
        <w:ind w:right="1008"/>
        <w:rPr>
          <w:rFonts w:ascii="Arial" w:hAnsi="Arial" w:cs="Arial"/>
          <w:sz w:val="24"/>
        </w:rPr>
      </w:pPr>
      <w:r>
        <w:rPr>
          <w:rFonts w:ascii="Arial" w:hAnsi="Arial" w:cs="Arial"/>
          <w:sz w:val="24"/>
        </w:rPr>
        <w:t>Specific misrepresentations by the [LEA] that it had resolved the problem forming the basis of the complaint; or</w:t>
      </w:r>
    </w:p>
    <w:p w:rsidR="00455554" w:rsidRDefault="00455554" w:rsidP="00993C1B">
      <w:pPr>
        <w:numPr>
          <w:ilvl w:val="0"/>
          <w:numId w:val="7"/>
        </w:numPr>
        <w:ind w:right="1008"/>
        <w:rPr>
          <w:rFonts w:ascii="Arial" w:hAnsi="Arial" w:cs="Arial"/>
          <w:sz w:val="24"/>
        </w:rPr>
      </w:pPr>
      <w:r>
        <w:rPr>
          <w:rFonts w:ascii="Arial" w:hAnsi="Arial" w:cs="Arial"/>
          <w:sz w:val="24"/>
        </w:rPr>
        <w:t>The [LEA’s] withholding of information from the parent that was required under …[20 USC §§1411 et seq.]</w:t>
      </w:r>
      <w:r>
        <w:rPr>
          <w:rStyle w:val="FootnoteReference"/>
          <w:rFonts w:ascii="Arial" w:hAnsi="Arial" w:cs="Arial"/>
          <w:sz w:val="24"/>
        </w:rPr>
        <w:footnoteReference w:id="1"/>
      </w:r>
      <w:r w:rsidR="00993C1B">
        <w:rPr>
          <w:rFonts w:ascii="Arial" w:hAnsi="Arial" w:cs="Arial"/>
          <w:sz w:val="24"/>
        </w:rPr>
        <w:t xml:space="preserve"> to </w:t>
      </w:r>
      <w:r>
        <w:rPr>
          <w:rFonts w:ascii="Arial" w:hAnsi="Arial" w:cs="Arial"/>
          <w:sz w:val="24"/>
        </w:rPr>
        <w:t xml:space="preserve">be provided to the parent. </w:t>
      </w:r>
      <w:r w:rsidRPr="00455554">
        <w:rPr>
          <w:rFonts w:ascii="Arial" w:hAnsi="Arial" w:cs="Arial"/>
          <w:i/>
          <w:sz w:val="24"/>
        </w:rPr>
        <w:t>Id.,</w:t>
      </w:r>
      <w:r>
        <w:rPr>
          <w:rFonts w:ascii="Arial" w:hAnsi="Arial" w:cs="Arial"/>
          <w:sz w:val="24"/>
        </w:rPr>
        <w:t xml:space="preserve"> §1415(f)(D(i)-(ii).  </w:t>
      </w:r>
    </w:p>
    <w:p w:rsidR="00FE4E7F" w:rsidRDefault="00FE4E7F" w:rsidP="00993C1B">
      <w:pPr>
        <w:rPr>
          <w:rFonts w:ascii="Arial" w:hAnsi="Arial" w:cs="Arial"/>
          <w:sz w:val="24"/>
        </w:rPr>
      </w:pPr>
    </w:p>
    <w:p w:rsidR="00993C1B" w:rsidRDefault="00993C1B">
      <w:pPr>
        <w:rPr>
          <w:rFonts w:ascii="Arial" w:hAnsi="Arial" w:cs="Arial"/>
          <w:sz w:val="24"/>
        </w:rPr>
      </w:pPr>
      <w:r>
        <w:rPr>
          <w:rFonts w:ascii="Arial" w:hAnsi="Arial" w:cs="Arial"/>
          <w:sz w:val="24"/>
        </w:rPr>
        <w:t xml:space="preserve">In the instant case, the Parent’s </w:t>
      </w:r>
      <w:r w:rsidRPr="00993C1B">
        <w:rPr>
          <w:rFonts w:ascii="Arial" w:hAnsi="Arial" w:cs="Arial"/>
          <w:i/>
          <w:sz w:val="24"/>
        </w:rPr>
        <w:t>Amended Hearing Request</w:t>
      </w:r>
      <w:r>
        <w:rPr>
          <w:rFonts w:ascii="Arial" w:hAnsi="Arial" w:cs="Arial"/>
          <w:i/>
          <w:sz w:val="24"/>
        </w:rPr>
        <w:t xml:space="preserve"> </w:t>
      </w:r>
      <w:r w:rsidRPr="00993C1B">
        <w:rPr>
          <w:rFonts w:ascii="Arial" w:hAnsi="Arial" w:cs="Arial"/>
          <w:sz w:val="24"/>
        </w:rPr>
        <w:t>specifically alleges</w:t>
      </w:r>
      <w:r>
        <w:rPr>
          <w:rFonts w:ascii="Arial" w:hAnsi="Arial" w:cs="Arial"/>
          <w:sz w:val="24"/>
        </w:rPr>
        <w:t xml:space="preserve"> that Shrewsbury “withheld information that was required to be provided under federal law” and also “gave specific misrepresentations that [it] had resolved the problems” complained of by </w:t>
      </w:r>
      <w:r w:rsidR="00F06626">
        <w:rPr>
          <w:rFonts w:ascii="Arial" w:hAnsi="Arial" w:cs="Arial"/>
          <w:sz w:val="24"/>
        </w:rPr>
        <w:t>P</w:t>
      </w:r>
      <w:r>
        <w:rPr>
          <w:rFonts w:ascii="Arial" w:hAnsi="Arial" w:cs="Arial"/>
          <w:sz w:val="24"/>
        </w:rPr>
        <w:t xml:space="preserve">arent.  Parent reiterated this allegation at the pre-hearing conference and the School denied it.  Neither party presented testimony of documentary evidence in support of its respective position.  </w:t>
      </w:r>
    </w:p>
    <w:p w:rsidR="00993C1B" w:rsidRDefault="00993C1B">
      <w:pPr>
        <w:rPr>
          <w:rFonts w:ascii="Arial" w:hAnsi="Arial" w:cs="Arial"/>
          <w:sz w:val="24"/>
        </w:rPr>
      </w:pPr>
    </w:p>
    <w:p w:rsidR="00993C1B" w:rsidRDefault="00993C1B">
      <w:pPr>
        <w:rPr>
          <w:rFonts w:ascii="Arial" w:hAnsi="Arial" w:cs="Arial"/>
          <w:sz w:val="24"/>
        </w:rPr>
      </w:pPr>
      <w:r>
        <w:rPr>
          <w:rFonts w:ascii="Arial" w:hAnsi="Arial" w:cs="Arial"/>
          <w:sz w:val="24"/>
        </w:rPr>
        <w:t xml:space="preserve">The parties’ factual dispute over whether Shrewsbury withheld information or made misrepresentations as alleged by Parent must be resolved by an evidentiary hearing; therefore the School’s </w:t>
      </w:r>
      <w:r w:rsidRPr="00F06626">
        <w:rPr>
          <w:rFonts w:ascii="Arial" w:hAnsi="Arial" w:cs="Arial"/>
          <w:i/>
          <w:sz w:val="24"/>
        </w:rPr>
        <w:t>Motion to Dismiss</w:t>
      </w:r>
      <w:r>
        <w:rPr>
          <w:rFonts w:ascii="Arial" w:hAnsi="Arial" w:cs="Arial"/>
          <w:sz w:val="24"/>
        </w:rPr>
        <w:t xml:space="preserve"> cannot be granted at this time.  For reasons of efficiency, evidence pertaining to tolling </w:t>
      </w:r>
      <w:r w:rsidR="00F06626">
        <w:rPr>
          <w:rFonts w:ascii="Arial" w:hAnsi="Arial" w:cs="Arial"/>
          <w:sz w:val="24"/>
        </w:rPr>
        <w:t>of</w:t>
      </w:r>
      <w:r>
        <w:rPr>
          <w:rFonts w:ascii="Arial" w:hAnsi="Arial" w:cs="Arial"/>
          <w:sz w:val="24"/>
        </w:rPr>
        <w:t xml:space="preserve"> the statute of limitations will be incorporated into the hearing on the merits of the case, which has been scheduled for November 15 and 16, 2016.  As the moving party, Parent </w:t>
      </w:r>
      <w:r>
        <w:rPr>
          <w:rFonts w:ascii="Arial" w:hAnsi="Arial" w:cs="Arial"/>
          <w:sz w:val="24"/>
        </w:rPr>
        <w:lastRenderedPageBreak/>
        <w:t>will have the burden of proving all of her allegations, including those pertaining to this issue.</w:t>
      </w:r>
      <w:r>
        <w:rPr>
          <w:rStyle w:val="FootnoteReference"/>
          <w:rFonts w:ascii="Arial" w:hAnsi="Arial" w:cs="Arial"/>
          <w:sz w:val="24"/>
        </w:rPr>
        <w:footnoteReference w:id="2"/>
      </w:r>
      <w:r>
        <w:rPr>
          <w:rFonts w:ascii="Arial" w:hAnsi="Arial" w:cs="Arial"/>
          <w:sz w:val="24"/>
        </w:rPr>
        <w:t xml:space="preserve">   </w:t>
      </w:r>
    </w:p>
    <w:p w:rsidR="00993C1B" w:rsidRDefault="00993C1B" w:rsidP="00993C1B">
      <w:pPr>
        <w:rPr>
          <w:rFonts w:ascii="Arial" w:hAnsi="Arial" w:cs="Arial"/>
          <w:sz w:val="24"/>
        </w:rPr>
      </w:pPr>
    </w:p>
    <w:p w:rsidR="00E061C0" w:rsidRDefault="00E061C0" w:rsidP="00993C1B">
      <w:pPr>
        <w:rPr>
          <w:rFonts w:ascii="Arial" w:hAnsi="Arial" w:cs="Arial"/>
          <w:sz w:val="24"/>
        </w:rPr>
      </w:pPr>
    </w:p>
    <w:p w:rsidR="00993C1B" w:rsidRPr="00F06626" w:rsidRDefault="00F06626" w:rsidP="00F06626">
      <w:pPr>
        <w:jc w:val="center"/>
        <w:rPr>
          <w:rFonts w:ascii="Arial" w:hAnsi="Arial" w:cs="Arial"/>
          <w:b/>
          <w:sz w:val="24"/>
          <w:u w:val="single"/>
        </w:rPr>
      </w:pPr>
      <w:r w:rsidRPr="00F06626">
        <w:rPr>
          <w:rFonts w:ascii="Arial" w:hAnsi="Arial" w:cs="Arial"/>
          <w:b/>
          <w:sz w:val="24"/>
          <w:u w:val="single"/>
        </w:rPr>
        <w:t>ORDER</w:t>
      </w:r>
    </w:p>
    <w:p w:rsidR="00343947" w:rsidRDefault="00343947">
      <w:pPr>
        <w:rPr>
          <w:rFonts w:ascii="Arial" w:hAnsi="Arial" w:cs="Arial"/>
          <w:sz w:val="24"/>
        </w:rPr>
      </w:pPr>
    </w:p>
    <w:p w:rsidR="00343947" w:rsidRDefault="00343947">
      <w:pPr>
        <w:rPr>
          <w:rFonts w:ascii="Arial" w:hAnsi="Arial" w:cs="Arial"/>
          <w:sz w:val="24"/>
        </w:rPr>
      </w:pPr>
    </w:p>
    <w:p w:rsidR="00F06626" w:rsidRDefault="00F06626">
      <w:pPr>
        <w:rPr>
          <w:rFonts w:ascii="Arial" w:hAnsi="Arial" w:cs="Arial"/>
          <w:sz w:val="24"/>
        </w:rPr>
      </w:pPr>
      <w:r>
        <w:rPr>
          <w:rFonts w:ascii="Arial" w:hAnsi="Arial" w:cs="Arial"/>
          <w:sz w:val="24"/>
        </w:rPr>
        <w:t xml:space="preserve">The Shrewsbury Public Schools’ </w:t>
      </w:r>
      <w:r w:rsidRPr="00F06626">
        <w:rPr>
          <w:rFonts w:ascii="Arial" w:hAnsi="Arial" w:cs="Arial"/>
          <w:i/>
          <w:sz w:val="24"/>
        </w:rPr>
        <w:t>Motion to Dismiss</w:t>
      </w:r>
      <w:r>
        <w:rPr>
          <w:rFonts w:ascii="Arial" w:hAnsi="Arial" w:cs="Arial"/>
          <w:sz w:val="24"/>
        </w:rPr>
        <w:t xml:space="preserve"> is DENIED without prejudice.</w:t>
      </w:r>
    </w:p>
    <w:p w:rsidR="00F06626" w:rsidRDefault="00F06626">
      <w:pPr>
        <w:rPr>
          <w:rFonts w:ascii="Arial" w:hAnsi="Arial" w:cs="Arial"/>
          <w:sz w:val="24"/>
        </w:rPr>
      </w:pPr>
    </w:p>
    <w:p w:rsidR="00343947" w:rsidRDefault="00343947">
      <w:pPr>
        <w:rPr>
          <w:rFonts w:ascii="Arial" w:hAnsi="Arial" w:cs="Arial"/>
          <w:sz w:val="24"/>
        </w:rPr>
      </w:pPr>
    </w:p>
    <w:p w:rsidR="00F06626" w:rsidRDefault="00F06626">
      <w:pPr>
        <w:rPr>
          <w:rFonts w:ascii="Arial" w:hAnsi="Arial" w:cs="Arial"/>
          <w:sz w:val="24"/>
        </w:rPr>
      </w:pPr>
    </w:p>
    <w:p w:rsidR="00F06626" w:rsidRDefault="00F06626">
      <w:pPr>
        <w:rPr>
          <w:rFonts w:ascii="Arial" w:hAnsi="Arial" w:cs="Arial"/>
          <w:sz w:val="24"/>
        </w:rPr>
      </w:pPr>
    </w:p>
    <w:p w:rsidR="00820BE0" w:rsidRDefault="00AA0028">
      <w:pPr>
        <w:rPr>
          <w:rFonts w:ascii="Arial" w:hAnsi="Arial" w:cs="Arial"/>
          <w:sz w:val="24"/>
        </w:rPr>
      </w:pPr>
      <w:r>
        <w:rPr>
          <w:rFonts w:ascii="Arial" w:hAnsi="Arial" w:cs="Arial"/>
          <w:sz w:val="24"/>
        </w:rPr>
        <w:t>B</w:t>
      </w:r>
      <w:r w:rsidR="00820BE0">
        <w:rPr>
          <w:rFonts w:ascii="Arial" w:hAnsi="Arial" w:cs="Arial"/>
          <w:sz w:val="24"/>
        </w:rPr>
        <w:t>y the Hearing Officer,</w:t>
      </w:r>
    </w:p>
    <w:p w:rsidR="00820BE0" w:rsidRDefault="00820BE0">
      <w:pPr>
        <w:rPr>
          <w:rFonts w:ascii="Arial" w:hAnsi="Arial" w:cs="Arial"/>
          <w:sz w:val="24"/>
        </w:rPr>
      </w:pPr>
    </w:p>
    <w:p w:rsidR="00820BE0" w:rsidRDefault="00820BE0">
      <w:pPr>
        <w:rPr>
          <w:sz w:val="22"/>
        </w:rPr>
      </w:pPr>
    </w:p>
    <w:p w:rsidR="00820BE0" w:rsidRDefault="00820BE0">
      <w:pPr>
        <w:rPr>
          <w:sz w:val="22"/>
        </w:rPr>
      </w:pPr>
    </w:p>
    <w:p w:rsidR="00820BE0" w:rsidRDefault="00820BE0">
      <w:pPr>
        <w:rPr>
          <w:rFonts w:ascii="Arial" w:hAnsi="Arial" w:cs="Arial"/>
          <w:sz w:val="24"/>
        </w:rPr>
      </w:pPr>
      <w:r>
        <w:rPr>
          <w:rFonts w:ascii="Arial" w:hAnsi="Arial" w:cs="Arial"/>
          <w:sz w:val="24"/>
        </w:rPr>
        <w:t xml:space="preserve">__________________________________     </w:t>
      </w:r>
    </w:p>
    <w:p w:rsidR="00820BE0" w:rsidRDefault="00820BE0">
      <w:pPr>
        <w:rPr>
          <w:rFonts w:ascii="Arial" w:hAnsi="Arial" w:cs="Arial"/>
          <w:sz w:val="24"/>
        </w:rPr>
      </w:pPr>
      <w:r>
        <w:rPr>
          <w:rFonts w:ascii="Arial" w:hAnsi="Arial" w:cs="Arial"/>
          <w:sz w:val="24"/>
        </w:rPr>
        <w:t>Dated:</w:t>
      </w:r>
      <w:r w:rsidR="00E87B1F">
        <w:rPr>
          <w:rFonts w:ascii="Arial" w:hAnsi="Arial" w:cs="Arial"/>
          <w:sz w:val="24"/>
        </w:rPr>
        <w:t xml:space="preserve">  </w:t>
      </w:r>
      <w:r w:rsidR="00B0404A">
        <w:rPr>
          <w:rFonts w:ascii="Arial" w:hAnsi="Arial" w:cs="Arial"/>
          <w:sz w:val="24"/>
        </w:rPr>
        <w:t xml:space="preserve">August </w:t>
      </w:r>
      <w:r w:rsidR="00581378">
        <w:rPr>
          <w:rFonts w:ascii="Arial" w:hAnsi="Arial" w:cs="Arial"/>
          <w:sz w:val="24"/>
        </w:rPr>
        <w:t>25</w:t>
      </w:r>
      <w:r w:rsidR="00B0404A">
        <w:rPr>
          <w:rFonts w:ascii="Arial" w:hAnsi="Arial" w:cs="Arial"/>
          <w:sz w:val="24"/>
        </w:rPr>
        <w:t>, 2016</w:t>
      </w:r>
    </w:p>
    <w:sectPr w:rsidR="00820BE0">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EFC" w:rsidRDefault="00196EFC">
      <w:r>
        <w:separator/>
      </w:r>
    </w:p>
  </w:endnote>
  <w:endnote w:type="continuationSeparator" w:id="0">
    <w:p w:rsidR="00196EFC" w:rsidRDefault="0019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A9F" w:rsidRDefault="006F6A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6A9F" w:rsidRDefault="006F6A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A9F" w:rsidRDefault="006F6A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59D5">
      <w:rPr>
        <w:rStyle w:val="PageNumber"/>
        <w:noProof/>
      </w:rPr>
      <w:t>3</w:t>
    </w:r>
    <w:r>
      <w:rPr>
        <w:rStyle w:val="PageNumber"/>
      </w:rPr>
      <w:fldChar w:fldCharType="end"/>
    </w:r>
  </w:p>
  <w:p w:rsidR="006F6A9F" w:rsidRDefault="006F6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EFC" w:rsidRDefault="00196EFC">
      <w:r>
        <w:separator/>
      </w:r>
    </w:p>
  </w:footnote>
  <w:footnote w:type="continuationSeparator" w:id="0">
    <w:p w:rsidR="00196EFC" w:rsidRDefault="00196EFC">
      <w:r>
        <w:continuationSeparator/>
      </w:r>
    </w:p>
  </w:footnote>
  <w:footnote w:id="1">
    <w:p w:rsidR="00455554" w:rsidRPr="00993C1B" w:rsidRDefault="00455554">
      <w:pPr>
        <w:pStyle w:val="FootnoteText"/>
        <w:rPr>
          <w:rFonts w:ascii="Arial" w:hAnsi="Arial" w:cs="Arial"/>
        </w:rPr>
      </w:pPr>
      <w:r w:rsidRPr="00993C1B">
        <w:rPr>
          <w:rStyle w:val="FootnoteReference"/>
          <w:rFonts w:ascii="Arial" w:hAnsi="Arial" w:cs="Arial"/>
        </w:rPr>
        <w:footnoteRef/>
      </w:r>
      <w:r w:rsidRPr="00993C1B">
        <w:rPr>
          <w:rFonts w:ascii="Arial" w:hAnsi="Arial" w:cs="Arial"/>
        </w:rPr>
        <w:t xml:space="preserve"> </w:t>
      </w:r>
      <w:r w:rsidR="00993C1B" w:rsidRPr="00993C1B">
        <w:rPr>
          <w:rFonts w:ascii="Arial" w:hAnsi="Arial" w:cs="Arial"/>
        </w:rPr>
        <w:t xml:space="preserve">Relevant portions of these sections include the informed consent and parental notification provisions contained, respectively, in §§1414 and 1415.  </w:t>
      </w:r>
    </w:p>
  </w:footnote>
  <w:footnote w:id="2">
    <w:p w:rsidR="00993C1B" w:rsidRPr="00993C1B" w:rsidRDefault="00993C1B">
      <w:pPr>
        <w:pStyle w:val="FootnoteText"/>
        <w:rPr>
          <w:rFonts w:ascii="Arial" w:hAnsi="Arial" w:cs="Arial"/>
        </w:rPr>
      </w:pPr>
      <w:r w:rsidRPr="00993C1B">
        <w:rPr>
          <w:rStyle w:val="FootnoteReference"/>
          <w:rFonts w:ascii="Arial" w:hAnsi="Arial" w:cs="Arial"/>
        </w:rPr>
        <w:footnoteRef/>
      </w:r>
      <w:r w:rsidRPr="00993C1B">
        <w:rPr>
          <w:rFonts w:ascii="Arial" w:hAnsi="Arial" w:cs="Arial"/>
        </w:rPr>
        <w:t xml:space="preserve"> </w:t>
      </w:r>
      <w:r w:rsidR="00F06626">
        <w:rPr>
          <w:rFonts w:ascii="Arial" w:hAnsi="Arial" w:cs="Arial"/>
        </w:rPr>
        <w:t>A</w:t>
      </w:r>
      <w:r w:rsidRPr="00993C1B">
        <w:rPr>
          <w:rFonts w:ascii="Arial" w:hAnsi="Arial" w:cs="Arial"/>
        </w:rPr>
        <w:t xml:space="preserve"> </w:t>
      </w:r>
      <w:r w:rsidRPr="00993C1B">
        <w:rPr>
          <w:rFonts w:ascii="Arial" w:hAnsi="Arial" w:cs="Arial"/>
          <w:i/>
        </w:rPr>
        <w:t>Proposed Statement of Issues</w:t>
      </w:r>
      <w:r w:rsidR="00F06626">
        <w:rPr>
          <w:rFonts w:ascii="Arial" w:hAnsi="Arial" w:cs="Arial"/>
        </w:rPr>
        <w:t xml:space="preserve">, which </w:t>
      </w:r>
      <w:r w:rsidR="00343947">
        <w:rPr>
          <w:rFonts w:ascii="Arial" w:hAnsi="Arial" w:cs="Arial"/>
        </w:rPr>
        <w:t>accompanies</w:t>
      </w:r>
      <w:r w:rsidRPr="00993C1B">
        <w:rPr>
          <w:rFonts w:ascii="Arial" w:hAnsi="Arial" w:cs="Arial"/>
        </w:rPr>
        <w:t xml:space="preserve"> this </w:t>
      </w:r>
      <w:r w:rsidRPr="00F06626">
        <w:rPr>
          <w:rFonts w:ascii="Arial" w:hAnsi="Arial" w:cs="Arial"/>
          <w:i/>
        </w:rPr>
        <w:t>Ruling</w:t>
      </w:r>
      <w:r w:rsidR="00F06626">
        <w:rPr>
          <w:rFonts w:ascii="Arial" w:hAnsi="Arial" w:cs="Arial"/>
        </w:rPr>
        <w:t xml:space="preserve">, includes the tolling issue.  </w:t>
      </w:r>
      <w:r w:rsidRPr="00993C1B">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412A6"/>
    <w:multiLevelType w:val="hybridMultilevel"/>
    <w:tmpl w:val="E0A849B6"/>
    <w:lvl w:ilvl="0" w:tplc="CC208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4E3DD3"/>
    <w:multiLevelType w:val="hybridMultilevel"/>
    <w:tmpl w:val="BDF4ED8C"/>
    <w:lvl w:ilvl="0" w:tplc="15CA6896">
      <w:start w:val="1"/>
      <w:numFmt w:val="lowerRoman"/>
      <w:lvlText w:val="(%1)"/>
      <w:lvlJc w:val="left"/>
      <w:pPr>
        <w:ind w:left="2163" w:hanging="72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2">
    <w:nsid w:val="4A5847F3"/>
    <w:multiLevelType w:val="hybridMultilevel"/>
    <w:tmpl w:val="B498C618"/>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18399C"/>
    <w:multiLevelType w:val="hybridMultilevel"/>
    <w:tmpl w:val="390CF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CE7746"/>
    <w:multiLevelType w:val="hybridMultilevel"/>
    <w:tmpl w:val="0DD4EB26"/>
    <w:lvl w:ilvl="0" w:tplc="2FB6BC4A">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903B62"/>
    <w:multiLevelType w:val="hybridMultilevel"/>
    <w:tmpl w:val="B15CA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4A25D5"/>
    <w:multiLevelType w:val="hybridMultilevel"/>
    <w:tmpl w:val="2D964B0A"/>
    <w:lvl w:ilvl="0" w:tplc="7EF622F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E1"/>
    <w:rsid w:val="0003140C"/>
    <w:rsid w:val="00040803"/>
    <w:rsid w:val="0008206D"/>
    <w:rsid w:val="00113B7A"/>
    <w:rsid w:val="00121B2A"/>
    <w:rsid w:val="0013435C"/>
    <w:rsid w:val="0013782F"/>
    <w:rsid w:val="00137D80"/>
    <w:rsid w:val="00196EFC"/>
    <w:rsid w:val="001F6035"/>
    <w:rsid w:val="00264DD5"/>
    <w:rsid w:val="002B0D15"/>
    <w:rsid w:val="002C3AD8"/>
    <w:rsid w:val="00342CEE"/>
    <w:rsid w:val="00343947"/>
    <w:rsid w:val="003463E1"/>
    <w:rsid w:val="00384398"/>
    <w:rsid w:val="00424685"/>
    <w:rsid w:val="00455554"/>
    <w:rsid w:val="0046071D"/>
    <w:rsid w:val="00465D2F"/>
    <w:rsid w:val="004A4658"/>
    <w:rsid w:val="004B59D5"/>
    <w:rsid w:val="00532EB9"/>
    <w:rsid w:val="005771AA"/>
    <w:rsid w:val="00581378"/>
    <w:rsid w:val="00584605"/>
    <w:rsid w:val="00590540"/>
    <w:rsid w:val="005E390D"/>
    <w:rsid w:val="0064322E"/>
    <w:rsid w:val="006E48B7"/>
    <w:rsid w:val="006F37B8"/>
    <w:rsid w:val="006F6A9F"/>
    <w:rsid w:val="006F6BFF"/>
    <w:rsid w:val="00706424"/>
    <w:rsid w:val="00757CE2"/>
    <w:rsid w:val="00771E0C"/>
    <w:rsid w:val="007F0C1F"/>
    <w:rsid w:val="00807ECE"/>
    <w:rsid w:val="00820BE0"/>
    <w:rsid w:val="00892FC0"/>
    <w:rsid w:val="008D0BFE"/>
    <w:rsid w:val="008D36B2"/>
    <w:rsid w:val="00993C1B"/>
    <w:rsid w:val="00A62B14"/>
    <w:rsid w:val="00A67CFF"/>
    <w:rsid w:val="00AA0028"/>
    <w:rsid w:val="00AB7F5C"/>
    <w:rsid w:val="00B0404A"/>
    <w:rsid w:val="00B81E73"/>
    <w:rsid w:val="00B93B76"/>
    <w:rsid w:val="00BA63AD"/>
    <w:rsid w:val="00BA68B8"/>
    <w:rsid w:val="00C64BF5"/>
    <w:rsid w:val="00C82700"/>
    <w:rsid w:val="00CE4F52"/>
    <w:rsid w:val="00CF3580"/>
    <w:rsid w:val="00CF42D7"/>
    <w:rsid w:val="00D45B12"/>
    <w:rsid w:val="00D67AF5"/>
    <w:rsid w:val="00DE68CA"/>
    <w:rsid w:val="00E061C0"/>
    <w:rsid w:val="00E21D2A"/>
    <w:rsid w:val="00E75ECF"/>
    <w:rsid w:val="00E87B1F"/>
    <w:rsid w:val="00F06626"/>
    <w:rsid w:val="00F16BD5"/>
    <w:rsid w:val="00F27D35"/>
    <w:rsid w:val="00F70B7B"/>
    <w:rsid w:val="00F913CF"/>
    <w:rsid w:val="00FD432D"/>
    <w:rsid w:val="00FD5DF3"/>
    <w:rsid w:val="00FE4E7F"/>
    <w:rsid w:val="00FE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4"/>
      <w:szCs w:val="24"/>
    </w:rPr>
  </w:style>
  <w:style w:type="paragraph" w:styleId="Heading2">
    <w:name w:val="heading 2"/>
    <w:basedOn w:val="Normal"/>
    <w:next w:val="Normal"/>
    <w:qFormat/>
    <w:pPr>
      <w:keepNext/>
      <w:jc w:val="center"/>
      <w:outlineLvl w:val="1"/>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
    <w:name w:val="Body Text Indent"/>
    <w:basedOn w:val="Normal"/>
    <w:pPr>
      <w:ind w:left="720"/>
    </w:pPr>
    <w:rPr>
      <w:sz w:val="24"/>
      <w:szCs w:val="24"/>
    </w:rPr>
  </w:style>
  <w:style w:type="paragraph" w:styleId="Title">
    <w:name w:val="Title"/>
    <w:basedOn w:val="Normal"/>
    <w:qFormat/>
    <w:pPr>
      <w:jc w:val="center"/>
    </w:pPr>
    <w:rPr>
      <w:b/>
      <w:bCs/>
      <w:sz w:val="24"/>
      <w:szCs w:val="24"/>
    </w:rPr>
  </w:style>
  <w:style w:type="paragraph" w:styleId="BodyText">
    <w:name w:val="Body Text"/>
    <w:basedOn w:val="Normal"/>
    <w:rPr>
      <w:rFonts w:ascii="Arial" w:hAnsi="Arial" w:cs="Arial"/>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757CE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4"/>
      <w:szCs w:val="24"/>
    </w:rPr>
  </w:style>
  <w:style w:type="paragraph" w:styleId="Heading2">
    <w:name w:val="heading 2"/>
    <w:basedOn w:val="Normal"/>
    <w:next w:val="Normal"/>
    <w:qFormat/>
    <w:pPr>
      <w:keepNext/>
      <w:jc w:val="center"/>
      <w:outlineLvl w:val="1"/>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
    <w:name w:val="Body Text Indent"/>
    <w:basedOn w:val="Normal"/>
    <w:pPr>
      <w:ind w:left="720"/>
    </w:pPr>
    <w:rPr>
      <w:sz w:val="24"/>
      <w:szCs w:val="24"/>
    </w:rPr>
  </w:style>
  <w:style w:type="paragraph" w:styleId="Title">
    <w:name w:val="Title"/>
    <w:basedOn w:val="Normal"/>
    <w:qFormat/>
    <w:pPr>
      <w:jc w:val="center"/>
    </w:pPr>
    <w:rPr>
      <w:b/>
      <w:bCs/>
      <w:sz w:val="24"/>
      <w:szCs w:val="24"/>
    </w:rPr>
  </w:style>
  <w:style w:type="paragraph" w:styleId="BodyText">
    <w:name w:val="Body Text"/>
    <w:basedOn w:val="Normal"/>
    <w:rPr>
      <w:rFonts w:ascii="Arial" w:hAnsi="Arial" w:cs="Arial"/>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757CE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75349-907E-47B6-9B69-D4590397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SUFFICIENCY OF HEARING REQUEST</vt:lpstr>
    </vt:vector>
  </TitlesOfParts>
  <Company>doe</Company>
  <LinksUpToDate>false</LinksUpToDate>
  <CharactersWithSpaces>4545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2016-08-31T17:55:00Z</dcterms:created>
  <dc:creator>doe</dc:creator>
  <lastModifiedBy>ANF</lastModifiedBy>
  <lastPrinted>2016-08-25T19:20:00Z</lastPrinted>
  <dcterms:modified xsi:type="dcterms:W3CDTF">2016-08-31T17:55:00Z</dcterms:modified>
  <revision>2</revision>
  <dc:title>SUFFICIENCY OF HEARING REQUEST</dc:title>
</coreProperties>
</file>