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330" w:rsidRDefault="00C27330" w:rsidP="00C27330">
      <w:pPr>
        <w:pStyle w:val="Heading1"/>
        <w:jc w:val="center"/>
        <w:rPr>
          <w:rFonts w:ascii="Times New Roman" w:hAnsi="Times New Roman"/>
          <w:sz w:val="32"/>
          <w:szCs w:val="32"/>
        </w:rPr>
      </w:pPr>
      <w:smartTag w:uri="urn:schemas-microsoft-com:office:smarttags" w:element="place">
        <w:smartTag w:uri="urn:schemas-microsoft-com:office:smarttags" w:element="PlaceType">
          <w:r>
            <w:rPr>
              <w:rFonts w:ascii="Times New Roman" w:hAnsi="Times New Roman"/>
              <w:sz w:val="32"/>
              <w:szCs w:val="32"/>
            </w:rPr>
            <w:t>COMMONWEALTH</w:t>
          </w:r>
        </w:smartTag>
        <w:r>
          <w:rPr>
            <w:rFonts w:ascii="Times New Roman" w:hAnsi="Times New Roman"/>
            <w:sz w:val="32"/>
            <w:szCs w:val="32"/>
          </w:rPr>
          <w:t xml:space="preserve"> OF </w:t>
        </w:r>
        <w:smartTag w:uri="urn:schemas-microsoft-com:office:smarttags" w:element="PlaceName">
          <w:r>
            <w:rPr>
              <w:rFonts w:ascii="Times New Roman" w:hAnsi="Times New Roman"/>
              <w:sz w:val="32"/>
              <w:szCs w:val="32"/>
            </w:rPr>
            <w:t>MASSACHUSETTS</w:t>
          </w:r>
        </w:smartTag>
      </w:smartTag>
    </w:p>
    <w:p w:rsidR="00C27330" w:rsidRDefault="00C27330" w:rsidP="00C27330">
      <w:pPr>
        <w:pStyle w:val="Heading2"/>
        <w:jc w:val="center"/>
        <w:rPr>
          <w:b w:val="0"/>
          <w:i w:val="0"/>
          <w:sz w:val="2"/>
          <w:szCs w:val="28"/>
        </w:rPr>
      </w:pPr>
      <w:r>
        <w:rPr>
          <w:i w:val="0"/>
          <w:sz w:val="28"/>
          <w:szCs w:val="28"/>
        </w:rPr>
        <w:t>Division of Administrative Law Appeals</w:t>
      </w:r>
    </w:p>
    <w:p w:rsidR="00C27330" w:rsidRDefault="00C27330" w:rsidP="00C27330">
      <w:pPr>
        <w:jc w:val="center"/>
        <w:rPr>
          <w:sz w:val="2"/>
          <w:szCs w:val="24"/>
        </w:rPr>
      </w:pPr>
    </w:p>
    <w:p w:rsidR="00ED1E90" w:rsidRDefault="00C27330" w:rsidP="00ED1E90">
      <w:pPr>
        <w:spacing w:line="240" w:lineRule="auto"/>
        <w:jc w:val="center"/>
        <w:rPr>
          <w:b/>
          <w:sz w:val="28"/>
          <w:szCs w:val="28"/>
        </w:rPr>
      </w:pPr>
      <w:r>
        <w:rPr>
          <w:b/>
          <w:sz w:val="28"/>
          <w:szCs w:val="28"/>
        </w:rPr>
        <w:t>Bureau of Special Education Appeals</w:t>
      </w:r>
    </w:p>
    <w:p w:rsidR="00ED1E90" w:rsidRPr="00ED1E90" w:rsidRDefault="00ED1E90" w:rsidP="00ED1E90">
      <w:pPr>
        <w:spacing w:line="240" w:lineRule="auto"/>
        <w:jc w:val="center"/>
        <w:rPr>
          <w:b/>
          <w:sz w:val="28"/>
          <w:szCs w:val="28"/>
        </w:rPr>
      </w:pPr>
    </w:p>
    <w:p w:rsidR="00ED1E90" w:rsidRPr="00ED1E90" w:rsidRDefault="00C27330" w:rsidP="00ED1E90">
      <w:pPr>
        <w:spacing w:line="240" w:lineRule="auto"/>
        <w:ind w:left="720" w:hanging="720"/>
        <w:rPr>
          <w:rFonts w:ascii="Times New Roman" w:hAnsi="Times New Roman" w:cs="Times New Roman"/>
          <w:b/>
          <w:sz w:val="24"/>
          <w:szCs w:val="24"/>
        </w:rPr>
      </w:pPr>
      <w:r w:rsidRPr="00407949">
        <w:rPr>
          <w:rFonts w:ascii="Times New Roman" w:hAnsi="Times New Roman" w:cs="Times New Roman"/>
          <w:b/>
          <w:sz w:val="24"/>
          <w:szCs w:val="24"/>
        </w:rPr>
        <w:t xml:space="preserve">In re:   </w:t>
      </w:r>
      <w:r w:rsidR="00B16589" w:rsidRPr="00407949">
        <w:rPr>
          <w:rFonts w:ascii="Times New Roman" w:hAnsi="Times New Roman" w:cs="Times New Roman"/>
          <w:b/>
          <w:sz w:val="24"/>
          <w:szCs w:val="24"/>
        </w:rPr>
        <w:t>Northborough</w:t>
      </w:r>
      <w:r w:rsidR="00961C8A" w:rsidRPr="00407949">
        <w:rPr>
          <w:rFonts w:ascii="Times New Roman" w:hAnsi="Times New Roman" w:cs="Times New Roman"/>
          <w:b/>
          <w:sz w:val="24"/>
          <w:szCs w:val="24"/>
        </w:rPr>
        <w:t xml:space="preserve"> P</w:t>
      </w:r>
      <w:r w:rsidRPr="00407949">
        <w:rPr>
          <w:rFonts w:ascii="Times New Roman" w:hAnsi="Times New Roman" w:cs="Times New Roman"/>
          <w:b/>
          <w:sz w:val="24"/>
          <w:szCs w:val="24"/>
        </w:rPr>
        <w:t xml:space="preserve">ublic Schools </w:t>
      </w:r>
      <w:r w:rsidRPr="00407949">
        <w:rPr>
          <w:rFonts w:ascii="Times New Roman" w:hAnsi="Times New Roman" w:cs="Times New Roman"/>
          <w:b/>
          <w:sz w:val="24"/>
          <w:szCs w:val="24"/>
        </w:rPr>
        <w:tab/>
      </w:r>
      <w:r w:rsidRPr="00407949">
        <w:rPr>
          <w:rFonts w:ascii="Times New Roman" w:hAnsi="Times New Roman" w:cs="Times New Roman"/>
          <w:b/>
          <w:sz w:val="24"/>
          <w:szCs w:val="24"/>
        </w:rPr>
        <w:tab/>
      </w:r>
      <w:r w:rsidRPr="00407949">
        <w:rPr>
          <w:rFonts w:ascii="Times New Roman" w:hAnsi="Times New Roman" w:cs="Times New Roman"/>
          <w:b/>
          <w:sz w:val="24"/>
          <w:szCs w:val="24"/>
        </w:rPr>
        <w:tab/>
      </w:r>
      <w:r w:rsidRPr="00407949">
        <w:rPr>
          <w:rFonts w:ascii="Times New Roman" w:hAnsi="Times New Roman" w:cs="Times New Roman"/>
          <w:b/>
          <w:sz w:val="24"/>
          <w:szCs w:val="24"/>
        </w:rPr>
        <w:tab/>
      </w:r>
      <w:r w:rsidR="000643C1">
        <w:rPr>
          <w:rFonts w:ascii="Times New Roman" w:hAnsi="Times New Roman" w:cs="Times New Roman"/>
          <w:b/>
          <w:sz w:val="24"/>
          <w:szCs w:val="24"/>
        </w:rPr>
        <w:tab/>
      </w:r>
      <w:r w:rsidRPr="00407949">
        <w:rPr>
          <w:rFonts w:ascii="Times New Roman" w:hAnsi="Times New Roman" w:cs="Times New Roman"/>
          <w:b/>
          <w:sz w:val="24"/>
          <w:szCs w:val="24"/>
        </w:rPr>
        <w:t>BSEA #1</w:t>
      </w:r>
      <w:r w:rsidR="00B16589" w:rsidRPr="00407949">
        <w:rPr>
          <w:rFonts w:ascii="Times New Roman" w:hAnsi="Times New Roman" w:cs="Times New Roman"/>
          <w:b/>
          <w:sz w:val="24"/>
          <w:szCs w:val="24"/>
        </w:rPr>
        <w:t>609179</w:t>
      </w:r>
      <w:r w:rsidRPr="00407949">
        <w:rPr>
          <w:rFonts w:ascii="Times New Roman" w:hAnsi="Times New Roman" w:cs="Times New Roman"/>
          <w:b/>
          <w:sz w:val="24"/>
          <w:szCs w:val="24"/>
        </w:rPr>
        <w:t xml:space="preserve">                                      </w:t>
      </w:r>
      <w:r w:rsidR="00B16589" w:rsidRPr="00407949">
        <w:rPr>
          <w:rFonts w:ascii="Times New Roman" w:hAnsi="Times New Roman" w:cs="Times New Roman"/>
          <w:b/>
          <w:sz w:val="24"/>
          <w:szCs w:val="24"/>
        </w:rPr>
        <w:t>v.</w:t>
      </w:r>
      <w:r w:rsidRPr="00407949">
        <w:rPr>
          <w:rFonts w:ascii="Times New Roman" w:hAnsi="Times New Roman" w:cs="Times New Roman"/>
          <w:b/>
          <w:sz w:val="24"/>
          <w:szCs w:val="24"/>
        </w:rPr>
        <w:t xml:space="preserve"> </w:t>
      </w:r>
      <w:r w:rsidR="00B16589" w:rsidRPr="00407949">
        <w:rPr>
          <w:rFonts w:ascii="Times New Roman" w:hAnsi="Times New Roman" w:cs="Times New Roman"/>
          <w:b/>
          <w:sz w:val="24"/>
          <w:szCs w:val="24"/>
        </w:rPr>
        <w:t xml:space="preserve">Marlborough Public Schools </w:t>
      </w:r>
      <w:r w:rsidR="00B16589" w:rsidRPr="00407949">
        <w:rPr>
          <w:rFonts w:ascii="Times New Roman" w:hAnsi="Times New Roman" w:cs="Times New Roman"/>
          <w:b/>
          <w:sz w:val="24"/>
          <w:szCs w:val="24"/>
        </w:rPr>
        <w:tab/>
      </w:r>
      <w:r w:rsidR="00B16589" w:rsidRPr="00407949">
        <w:rPr>
          <w:rFonts w:ascii="Times New Roman" w:hAnsi="Times New Roman" w:cs="Times New Roman"/>
          <w:b/>
          <w:sz w:val="24"/>
          <w:szCs w:val="24"/>
        </w:rPr>
        <w:tab/>
      </w:r>
      <w:r w:rsidR="00B16589" w:rsidRPr="00407949">
        <w:rPr>
          <w:rFonts w:ascii="Times New Roman" w:hAnsi="Times New Roman" w:cs="Times New Roman"/>
          <w:b/>
          <w:sz w:val="24"/>
          <w:szCs w:val="24"/>
        </w:rPr>
        <w:tab/>
      </w:r>
      <w:r w:rsidR="00B16589" w:rsidRPr="00407949">
        <w:rPr>
          <w:rFonts w:ascii="Times New Roman" w:hAnsi="Times New Roman" w:cs="Times New Roman"/>
          <w:b/>
          <w:sz w:val="24"/>
          <w:szCs w:val="24"/>
        </w:rPr>
        <w:tab/>
      </w:r>
      <w:r w:rsidR="00B16589" w:rsidRPr="00407949">
        <w:rPr>
          <w:rFonts w:ascii="Times New Roman" w:hAnsi="Times New Roman" w:cs="Times New Roman"/>
          <w:b/>
          <w:sz w:val="24"/>
          <w:szCs w:val="24"/>
        </w:rPr>
        <w:tab/>
      </w:r>
      <w:r w:rsidR="00B16589" w:rsidRPr="00407949">
        <w:rPr>
          <w:rFonts w:ascii="Times New Roman" w:hAnsi="Times New Roman" w:cs="Times New Roman"/>
          <w:b/>
          <w:sz w:val="24"/>
          <w:szCs w:val="24"/>
        </w:rPr>
        <w:tab/>
      </w:r>
      <w:r w:rsidR="00B16589" w:rsidRPr="00407949">
        <w:rPr>
          <w:rFonts w:ascii="Times New Roman" w:hAnsi="Times New Roman" w:cs="Times New Roman"/>
          <w:b/>
          <w:sz w:val="24"/>
          <w:szCs w:val="24"/>
        </w:rPr>
        <w:tab/>
      </w:r>
      <w:r w:rsidR="00B16589" w:rsidRPr="00407949">
        <w:rPr>
          <w:rFonts w:ascii="Times New Roman" w:hAnsi="Times New Roman" w:cs="Times New Roman"/>
          <w:b/>
          <w:sz w:val="24"/>
          <w:szCs w:val="24"/>
        </w:rPr>
        <w:tab/>
        <w:t xml:space="preserve">         &amp; the Massachusetts Department of Elementary and Secondary Education</w:t>
      </w:r>
    </w:p>
    <w:p w:rsidR="00ED1E90" w:rsidRDefault="00ED1E90" w:rsidP="00ED1E90">
      <w:pPr>
        <w:spacing w:line="240" w:lineRule="auto"/>
        <w:jc w:val="center"/>
        <w:rPr>
          <w:rFonts w:ascii="Times New Roman" w:hAnsi="Times New Roman" w:cs="Times New Roman"/>
          <w:b/>
          <w:sz w:val="28"/>
          <w:szCs w:val="28"/>
        </w:rPr>
      </w:pPr>
    </w:p>
    <w:p w:rsidR="00ED1E90" w:rsidRPr="00ED1E90" w:rsidRDefault="006647CA" w:rsidP="00ED1E90">
      <w:pPr>
        <w:spacing w:line="240" w:lineRule="auto"/>
        <w:jc w:val="center"/>
        <w:rPr>
          <w:rFonts w:ascii="Times New Roman" w:hAnsi="Times New Roman" w:cs="Times New Roman"/>
          <w:b/>
          <w:sz w:val="28"/>
          <w:szCs w:val="28"/>
        </w:rPr>
      </w:pPr>
      <w:r w:rsidRPr="000643C1">
        <w:rPr>
          <w:rFonts w:ascii="Times New Roman" w:hAnsi="Times New Roman" w:cs="Times New Roman"/>
          <w:b/>
          <w:sz w:val="28"/>
          <w:szCs w:val="28"/>
        </w:rPr>
        <w:t>DECISION</w:t>
      </w:r>
    </w:p>
    <w:p w:rsidR="00C27330" w:rsidRDefault="00B16589" w:rsidP="00C27330">
      <w:pPr>
        <w:rPr>
          <w:rFonts w:ascii="Times New Roman" w:hAnsi="Times New Roman" w:cs="Times New Roman"/>
          <w:b/>
          <w:sz w:val="24"/>
          <w:szCs w:val="24"/>
        </w:rPr>
      </w:pPr>
      <w:r>
        <w:rPr>
          <w:rFonts w:ascii="Times New Roman" w:hAnsi="Times New Roman" w:cs="Times New Roman"/>
          <w:b/>
          <w:sz w:val="24"/>
          <w:szCs w:val="24"/>
        </w:rPr>
        <w:t xml:space="preserve">PROCEDURAL </w:t>
      </w:r>
      <w:r w:rsidR="00C27330">
        <w:rPr>
          <w:rFonts w:ascii="Times New Roman" w:hAnsi="Times New Roman" w:cs="Times New Roman"/>
          <w:b/>
          <w:sz w:val="24"/>
          <w:szCs w:val="24"/>
        </w:rPr>
        <w:t>BACKGROUND</w:t>
      </w:r>
    </w:p>
    <w:p w:rsidR="006647CA" w:rsidRPr="006A1235" w:rsidRDefault="00C27330" w:rsidP="00686190">
      <w:pPr>
        <w:rPr>
          <w:rFonts w:ascii="Times New Roman" w:hAnsi="Times New Roman" w:cs="Times New Roman"/>
          <w:sz w:val="24"/>
          <w:szCs w:val="24"/>
        </w:rPr>
      </w:pPr>
      <w:r>
        <w:rPr>
          <w:rFonts w:ascii="Times New Roman" w:hAnsi="Times New Roman" w:cs="Times New Roman"/>
          <w:sz w:val="24"/>
          <w:szCs w:val="24"/>
        </w:rPr>
        <w:tab/>
        <w:t xml:space="preserve">On </w:t>
      </w:r>
      <w:r w:rsidR="00B16589">
        <w:rPr>
          <w:rFonts w:ascii="Times New Roman" w:hAnsi="Times New Roman" w:cs="Times New Roman"/>
          <w:sz w:val="24"/>
          <w:szCs w:val="24"/>
        </w:rPr>
        <w:t>May 6, 2016 Northborough Public Schools (Northborough) filed a Request for Hearing to appeal a Massachusetts Department of Eleme</w:t>
      </w:r>
      <w:r w:rsidR="007F78D2">
        <w:rPr>
          <w:rFonts w:ascii="Times New Roman" w:hAnsi="Times New Roman" w:cs="Times New Roman"/>
          <w:sz w:val="24"/>
          <w:szCs w:val="24"/>
        </w:rPr>
        <w:t>ntary and Secondary Education (</w:t>
      </w:r>
      <w:r w:rsidR="00B16589">
        <w:rPr>
          <w:rFonts w:ascii="Times New Roman" w:hAnsi="Times New Roman" w:cs="Times New Roman"/>
          <w:sz w:val="24"/>
          <w:szCs w:val="24"/>
        </w:rPr>
        <w:t>DESE) LEA Assignment which assigned shared responsibility for the cost of Student’s residential educational placement between Northborough and Marlborough Public Schools (Marlborough). On May 20, 2016 Marlborough submitted its Response to Northborough’s Hearing Request which included, in effect, a Motion to Dismiss (MTD) Northborough’s Appeal as untimely. Interpreting Marlborough’s Response as a MTD, Northborough filed an Opposition to Marlborough’s MTD (Opposition) on May 27, 2016. Marlborough filed a Response to Northborough</w:t>
      </w:r>
      <w:r w:rsidR="00455B4E">
        <w:rPr>
          <w:rFonts w:ascii="Times New Roman" w:hAnsi="Times New Roman" w:cs="Times New Roman"/>
          <w:sz w:val="24"/>
          <w:szCs w:val="24"/>
        </w:rPr>
        <w:t>’s</w:t>
      </w:r>
      <w:r w:rsidR="00B16589">
        <w:rPr>
          <w:rFonts w:ascii="Times New Roman" w:hAnsi="Times New Roman" w:cs="Times New Roman"/>
          <w:sz w:val="24"/>
          <w:szCs w:val="24"/>
        </w:rPr>
        <w:t xml:space="preserve"> Opposition (MPS Response to NPS’ Opposition) on June 9, 2016. Northborough filed a Rebuttal to MPS’ Response to NPS’ Opposition on June 17, 2016 (NPS Rebuttal). Pursuant to a pre-hearing conference call with the Hearing Officer, the parties agr</w:t>
      </w:r>
      <w:r w:rsidR="00455B4E">
        <w:rPr>
          <w:rFonts w:ascii="Times New Roman" w:hAnsi="Times New Roman" w:cs="Times New Roman"/>
          <w:sz w:val="24"/>
          <w:szCs w:val="24"/>
        </w:rPr>
        <w:t>eed to have Marlborough’s MTD</w:t>
      </w:r>
      <w:r w:rsidR="00B16589">
        <w:rPr>
          <w:rFonts w:ascii="Times New Roman" w:hAnsi="Times New Roman" w:cs="Times New Roman"/>
          <w:sz w:val="24"/>
          <w:szCs w:val="24"/>
        </w:rPr>
        <w:t xml:space="preserve"> be decided solely on the w</w:t>
      </w:r>
      <w:r w:rsidR="00455B4E">
        <w:rPr>
          <w:rFonts w:ascii="Times New Roman" w:hAnsi="Times New Roman" w:cs="Times New Roman"/>
          <w:sz w:val="24"/>
          <w:szCs w:val="24"/>
        </w:rPr>
        <w:t>ritten arguments and the</w:t>
      </w:r>
      <w:r w:rsidR="00B16589">
        <w:rPr>
          <w:rFonts w:ascii="Times New Roman" w:hAnsi="Times New Roman" w:cs="Times New Roman"/>
          <w:sz w:val="24"/>
          <w:szCs w:val="24"/>
        </w:rPr>
        <w:t xml:space="preserve"> exhibits</w:t>
      </w:r>
      <w:r w:rsidR="006647CA">
        <w:rPr>
          <w:rFonts w:ascii="Times New Roman" w:hAnsi="Times New Roman" w:cs="Times New Roman"/>
          <w:sz w:val="24"/>
          <w:szCs w:val="24"/>
        </w:rPr>
        <w:t xml:space="preserve"> </w:t>
      </w:r>
      <w:r w:rsidR="00B16589">
        <w:rPr>
          <w:rFonts w:ascii="Times New Roman" w:hAnsi="Times New Roman" w:cs="Times New Roman"/>
          <w:sz w:val="24"/>
          <w:szCs w:val="24"/>
        </w:rPr>
        <w:t>submitted.</w:t>
      </w:r>
      <w:r w:rsidR="006647CA">
        <w:rPr>
          <w:rFonts w:ascii="Times New Roman" w:hAnsi="Times New Roman" w:cs="Times New Roman"/>
          <w:sz w:val="24"/>
          <w:szCs w:val="24"/>
        </w:rPr>
        <w:t xml:space="preserve"> On July 12, 2016 the Hearing Officer </w:t>
      </w:r>
      <w:r w:rsidR="006647CA" w:rsidRPr="00DE2855">
        <w:rPr>
          <w:rFonts w:ascii="Times New Roman" w:hAnsi="Times New Roman" w:cs="Times New Roman"/>
          <w:b/>
          <w:sz w:val="24"/>
          <w:szCs w:val="24"/>
        </w:rPr>
        <w:t>DENIED</w:t>
      </w:r>
      <w:r w:rsidR="006647CA">
        <w:rPr>
          <w:rFonts w:ascii="Times New Roman" w:hAnsi="Times New Roman" w:cs="Times New Roman"/>
          <w:sz w:val="24"/>
          <w:szCs w:val="24"/>
        </w:rPr>
        <w:t xml:space="preserve"> Marlborough’s MTD. </w:t>
      </w:r>
      <w:r w:rsidR="00A77B88">
        <w:rPr>
          <w:rFonts w:ascii="Times New Roman" w:hAnsi="Times New Roman" w:cs="Times New Roman"/>
          <w:sz w:val="24"/>
          <w:szCs w:val="24"/>
        </w:rPr>
        <w:t>(</w:t>
      </w:r>
      <w:r w:rsidR="006647CA">
        <w:rPr>
          <w:rFonts w:ascii="Times New Roman" w:hAnsi="Times New Roman" w:cs="Times New Roman"/>
          <w:sz w:val="24"/>
          <w:szCs w:val="24"/>
        </w:rPr>
        <w:t xml:space="preserve">See </w:t>
      </w:r>
      <w:r w:rsidR="006647CA" w:rsidRPr="00A77B88">
        <w:rPr>
          <w:rFonts w:ascii="Times New Roman" w:hAnsi="Times New Roman" w:cs="Times New Roman"/>
          <w:sz w:val="24"/>
          <w:szCs w:val="24"/>
        </w:rPr>
        <w:t>R</w:t>
      </w:r>
      <w:r w:rsidR="00A77B88">
        <w:rPr>
          <w:rFonts w:ascii="Times New Roman" w:hAnsi="Times New Roman" w:cs="Times New Roman"/>
          <w:sz w:val="24"/>
          <w:szCs w:val="24"/>
        </w:rPr>
        <w:t>uling on Marlbor</w:t>
      </w:r>
      <w:r w:rsidR="00ED1E90">
        <w:rPr>
          <w:rFonts w:ascii="Times New Roman" w:hAnsi="Times New Roman" w:cs="Times New Roman"/>
          <w:sz w:val="24"/>
          <w:szCs w:val="24"/>
        </w:rPr>
        <w:t xml:space="preserve">ough Public Schools’ Motion to Dismiss Northborough Pubic Schools’ Appeal.)  </w:t>
      </w:r>
      <w:r w:rsidR="006647CA">
        <w:rPr>
          <w:rFonts w:ascii="Times New Roman" w:hAnsi="Times New Roman" w:cs="Times New Roman"/>
          <w:sz w:val="24"/>
          <w:szCs w:val="24"/>
        </w:rPr>
        <w:t xml:space="preserve">On an August 9, 2016 conference call, the parties agreed to a schedule for submission of written briefs to support their respective positions on the merits of this appeal. Marlborough and DESE submitted briefs on August 24, 2016 and Northborough submitted a rebuttal brief on September 1, 2016. A telephonic motion session was held on September </w:t>
      </w:r>
      <w:r w:rsidR="00DE2855">
        <w:rPr>
          <w:rFonts w:ascii="Times New Roman" w:hAnsi="Times New Roman" w:cs="Times New Roman"/>
          <w:sz w:val="24"/>
          <w:szCs w:val="24"/>
        </w:rPr>
        <w:t>15</w:t>
      </w:r>
      <w:r w:rsidR="006647CA">
        <w:rPr>
          <w:rFonts w:ascii="Times New Roman" w:hAnsi="Times New Roman" w:cs="Times New Roman"/>
          <w:sz w:val="24"/>
          <w:szCs w:val="24"/>
        </w:rPr>
        <w:t>, 2016 wit</w:t>
      </w:r>
      <w:r w:rsidR="00A77B88">
        <w:rPr>
          <w:rFonts w:ascii="Times New Roman" w:hAnsi="Times New Roman" w:cs="Times New Roman"/>
          <w:sz w:val="24"/>
          <w:szCs w:val="24"/>
        </w:rPr>
        <w:t>h each side orally arguing its</w:t>
      </w:r>
      <w:r w:rsidR="006647CA">
        <w:rPr>
          <w:rFonts w:ascii="Times New Roman" w:hAnsi="Times New Roman" w:cs="Times New Roman"/>
          <w:sz w:val="24"/>
          <w:szCs w:val="24"/>
        </w:rPr>
        <w:t xml:space="preserve"> position.</w:t>
      </w:r>
    </w:p>
    <w:p w:rsidR="00034C09" w:rsidRPr="00A343F4" w:rsidRDefault="006647CA" w:rsidP="00C04A4A">
      <w:pPr>
        <w:rPr>
          <w:rFonts w:ascii="Times New Roman" w:hAnsi="Times New Roman" w:cs="Times New Roman"/>
          <w:b/>
          <w:sz w:val="24"/>
          <w:szCs w:val="24"/>
        </w:rPr>
      </w:pPr>
      <w:r>
        <w:rPr>
          <w:rFonts w:ascii="Times New Roman" w:hAnsi="Times New Roman" w:cs="Times New Roman"/>
          <w:b/>
          <w:sz w:val="24"/>
          <w:szCs w:val="24"/>
        </w:rPr>
        <w:t>STATEMENT OF THE FACTS</w:t>
      </w:r>
      <w:r>
        <w:rPr>
          <w:rStyle w:val="FootnoteReference"/>
          <w:rFonts w:ascii="Times New Roman" w:hAnsi="Times New Roman" w:cs="Times New Roman"/>
          <w:b/>
          <w:sz w:val="24"/>
          <w:szCs w:val="24"/>
        </w:rPr>
        <w:footnoteReference w:id="1"/>
      </w:r>
    </w:p>
    <w:p w:rsidR="001B3F26" w:rsidRDefault="00C00792" w:rsidP="00C04A4A">
      <w:pPr>
        <w:rPr>
          <w:rFonts w:ascii="Times New Roman" w:hAnsi="Times New Roman" w:cs="Times New Roman"/>
          <w:sz w:val="24"/>
          <w:szCs w:val="24"/>
        </w:rPr>
      </w:pPr>
      <w:r w:rsidRPr="00C00792">
        <w:rPr>
          <w:rFonts w:ascii="Times New Roman" w:hAnsi="Times New Roman" w:cs="Times New Roman"/>
          <w:sz w:val="24"/>
          <w:szCs w:val="24"/>
        </w:rPr>
        <w:t xml:space="preserve">1. </w:t>
      </w:r>
      <w:r>
        <w:rPr>
          <w:rFonts w:ascii="Times New Roman" w:hAnsi="Times New Roman" w:cs="Times New Roman"/>
          <w:sz w:val="24"/>
          <w:szCs w:val="24"/>
        </w:rPr>
        <w:t xml:space="preserve">On or about April 16, 2015, acting upon a request from Marlborough, </w:t>
      </w:r>
      <w:r w:rsidR="00455B4E">
        <w:rPr>
          <w:rFonts w:ascii="Times New Roman" w:hAnsi="Times New Roman" w:cs="Times New Roman"/>
          <w:sz w:val="24"/>
          <w:szCs w:val="24"/>
        </w:rPr>
        <w:t>(</w:t>
      </w:r>
      <w:r w:rsidR="00A37AAD">
        <w:rPr>
          <w:rFonts w:ascii="Times New Roman" w:hAnsi="Times New Roman" w:cs="Times New Roman"/>
          <w:sz w:val="24"/>
          <w:szCs w:val="24"/>
        </w:rPr>
        <w:t>S</w:t>
      </w:r>
      <w:r w:rsidR="00455B4E">
        <w:rPr>
          <w:rFonts w:ascii="Times New Roman" w:hAnsi="Times New Roman" w:cs="Times New Roman"/>
          <w:sz w:val="24"/>
          <w:szCs w:val="24"/>
        </w:rPr>
        <w:t>e</w:t>
      </w:r>
      <w:r w:rsidR="007F78D2">
        <w:rPr>
          <w:rFonts w:ascii="Times New Roman" w:hAnsi="Times New Roman" w:cs="Times New Roman"/>
          <w:sz w:val="24"/>
          <w:szCs w:val="24"/>
        </w:rPr>
        <w:t xml:space="preserve">e </w:t>
      </w:r>
      <w:r>
        <w:rPr>
          <w:rFonts w:ascii="Times New Roman" w:hAnsi="Times New Roman" w:cs="Times New Roman"/>
          <w:sz w:val="24"/>
          <w:szCs w:val="24"/>
        </w:rPr>
        <w:t>N</w:t>
      </w:r>
      <w:r w:rsidR="001B3F26">
        <w:rPr>
          <w:rFonts w:ascii="Times New Roman" w:hAnsi="Times New Roman" w:cs="Times New Roman"/>
          <w:sz w:val="24"/>
          <w:szCs w:val="24"/>
        </w:rPr>
        <w:t>orthborough Opposition – Exhibit 1 hereafter NPSO-1),</w:t>
      </w:r>
      <w:r>
        <w:rPr>
          <w:rFonts w:ascii="Times New Roman" w:hAnsi="Times New Roman" w:cs="Times New Roman"/>
          <w:sz w:val="24"/>
          <w:szCs w:val="24"/>
        </w:rPr>
        <w:t xml:space="preserve"> </w:t>
      </w:r>
      <w:r w:rsidR="007F78D2">
        <w:rPr>
          <w:rFonts w:ascii="Times New Roman" w:hAnsi="Times New Roman" w:cs="Times New Roman"/>
          <w:sz w:val="24"/>
          <w:szCs w:val="24"/>
        </w:rPr>
        <w:t>t</w:t>
      </w:r>
      <w:r>
        <w:rPr>
          <w:rFonts w:ascii="Times New Roman" w:hAnsi="Times New Roman" w:cs="Times New Roman"/>
          <w:sz w:val="24"/>
          <w:szCs w:val="24"/>
        </w:rPr>
        <w:t xml:space="preserve">he </w:t>
      </w:r>
      <w:r w:rsidR="007F78D2">
        <w:rPr>
          <w:rFonts w:ascii="Times New Roman" w:hAnsi="Times New Roman" w:cs="Times New Roman"/>
          <w:sz w:val="24"/>
          <w:szCs w:val="24"/>
        </w:rPr>
        <w:t>DESE</w:t>
      </w:r>
      <w:r>
        <w:rPr>
          <w:rFonts w:ascii="Times New Roman" w:hAnsi="Times New Roman" w:cs="Times New Roman"/>
          <w:sz w:val="24"/>
          <w:szCs w:val="24"/>
        </w:rPr>
        <w:t xml:space="preserve"> issued an Assignment of School District </w:t>
      </w:r>
      <w:r>
        <w:rPr>
          <w:rFonts w:ascii="Times New Roman" w:hAnsi="Times New Roman" w:cs="Times New Roman"/>
          <w:sz w:val="24"/>
          <w:szCs w:val="24"/>
        </w:rPr>
        <w:lastRenderedPageBreak/>
        <w:t>Responsibility assigning shared programmatic and financial responsibility for Student’s placement at the May Center between Marlborough and Northborough. NPSO-2</w:t>
      </w:r>
      <w:r w:rsidR="001B3F26">
        <w:rPr>
          <w:rFonts w:ascii="Times New Roman" w:hAnsi="Times New Roman" w:cs="Times New Roman"/>
          <w:sz w:val="24"/>
          <w:szCs w:val="24"/>
        </w:rPr>
        <w:t>.</w:t>
      </w:r>
      <w:r w:rsidR="00455B4E">
        <w:rPr>
          <w:rFonts w:ascii="Times New Roman" w:hAnsi="Times New Roman" w:cs="Times New Roman"/>
          <w:sz w:val="24"/>
          <w:szCs w:val="24"/>
        </w:rPr>
        <w:t xml:space="preserve"> </w:t>
      </w:r>
    </w:p>
    <w:p w:rsidR="00F203AD" w:rsidRDefault="00C00792" w:rsidP="00F203AD">
      <w:pPr>
        <w:rPr>
          <w:rFonts w:ascii="Times New Roman" w:hAnsi="Times New Roman" w:cs="Times New Roman"/>
          <w:sz w:val="24"/>
          <w:szCs w:val="24"/>
        </w:rPr>
      </w:pPr>
      <w:r>
        <w:rPr>
          <w:rFonts w:ascii="Times New Roman" w:hAnsi="Times New Roman" w:cs="Times New Roman"/>
          <w:sz w:val="24"/>
          <w:szCs w:val="24"/>
        </w:rPr>
        <w:t>2. In support of its decision, DESE relied solely on 603 CMR 28(10)(3)(b), which provides</w:t>
      </w:r>
      <w:r w:rsidR="00F203AD">
        <w:rPr>
          <w:rFonts w:ascii="Times New Roman" w:hAnsi="Times New Roman" w:cs="Times New Roman"/>
          <w:sz w:val="24"/>
          <w:szCs w:val="24"/>
        </w:rPr>
        <w:t>:</w:t>
      </w:r>
      <w:r>
        <w:rPr>
          <w:rFonts w:ascii="Times New Roman" w:hAnsi="Times New Roman" w:cs="Times New Roman"/>
          <w:sz w:val="24"/>
          <w:szCs w:val="24"/>
        </w:rPr>
        <w:t xml:space="preserve"> </w:t>
      </w:r>
    </w:p>
    <w:p w:rsidR="00C00792" w:rsidRDefault="00C00792" w:rsidP="00F203AD">
      <w:pPr>
        <w:spacing w:line="240" w:lineRule="auto"/>
        <w:ind w:left="720"/>
        <w:rPr>
          <w:rFonts w:ascii="Times New Roman" w:hAnsi="Times New Roman" w:cs="Times New Roman"/>
          <w:sz w:val="24"/>
          <w:szCs w:val="24"/>
        </w:rPr>
      </w:pPr>
      <w:r>
        <w:rPr>
          <w:rFonts w:ascii="Times New Roman" w:hAnsi="Times New Roman" w:cs="Times New Roman"/>
          <w:sz w:val="24"/>
          <w:szCs w:val="24"/>
        </w:rPr>
        <w:t>when a student whose IEP requires an out of district placement lives and receives special education services at a special education school…(t)he school district where the parent(s) or legal guardians resides shall have both programmatic</w:t>
      </w:r>
      <w:r w:rsidR="00F203AD">
        <w:rPr>
          <w:rFonts w:ascii="Times New Roman" w:hAnsi="Times New Roman" w:cs="Times New Roman"/>
          <w:sz w:val="24"/>
          <w:szCs w:val="24"/>
        </w:rPr>
        <w:t xml:space="preserve"> and financial responsibility. </w:t>
      </w:r>
      <w:r>
        <w:rPr>
          <w:rFonts w:ascii="Times New Roman" w:hAnsi="Times New Roman" w:cs="Times New Roman"/>
          <w:sz w:val="24"/>
          <w:szCs w:val="24"/>
        </w:rPr>
        <w:t>NPSO-2.</w:t>
      </w:r>
    </w:p>
    <w:p w:rsidR="00C00792" w:rsidRDefault="00C00792" w:rsidP="00C04A4A">
      <w:pPr>
        <w:rPr>
          <w:rFonts w:ascii="Times New Roman" w:hAnsi="Times New Roman" w:cs="Times New Roman"/>
          <w:sz w:val="24"/>
          <w:szCs w:val="24"/>
        </w:rPr>
      </w:pPr>
      <w:r>
        <w:rPr>
          <w:rFonts w:ascii="Times New Roman" w:hAnsi="Times New Roman" w:cs="Times New Roman"/>
          <w:sz w:val="24"/>
          <w:szCs w:val="24"/>
        </w:rPr>
        <w:t>3. Following receipt of DESE’s assignment, Northborough’s Director of Special Education, Barbara Goodman</w:t>
      </w:r>
      <w:r w:rsidR="00584EAD">
        <w:rPr>
          <w:rFonts w:ascii="Times New Roman" w:hAnsi="Times New Roman" w:cs="Times New Roman"/>
          <w:sz w:val="24"/>
          <w:szCs w:val="24"/>
        </w:rPr>
        <w:t>,</w:t>
      </w:r>
      <w:r>
        <w:rPr>
          <w:rFonts w:ascii="Times New Roman" w:hAnsi="Times New Roman" w:cs="Times New Roman"/>
          <w:sz w:val="24"/>
          <w:szCs w:val="24"/>
        </w:rPr>
        <w:t xml:space="preserve"> engaged in several conversations with DESE’s LEA Assignment Coordinator on the subject of the student’s residence and the parents’ custody rights</w:t>
      </w:r>
      <w:r w:rsidR="00584EAD">
        <w:rPr>
          <w:rFonts w:ascii="Times New Roman" w:hAnsi="Times New Roman" w:cs="Times New Roman"/>
          <w:sz w:val="24"/>
          <w:szCs w:val="24"/>
        </w:rPr>
        <w:t>.</w:t>
      </w:r>
      <w:r w:rsidR="001B2F35">
        <w:rPr>
          <w:rFonts w:ascii="Times New Roman" w:hAnsi="Times New Roman" w:cs="Times New Roman"/>
          <w:sz w:val="24"/>
          <w:szCs w:val="24"/>
        </w:rPr>
        <w:t xml:space="preserve"> These conversations occurred because it</w:t>
      </w:r>
      <w:r>
        <w:rPr>
          <w:rFonts w:ascii="Times New Roman" w:hAnsi="Times New Roman" w:cs="Times New Roman"/>
          <w:sz w:val="24"/>
          <w:szCs w:val="24"/>
        </w:rPr>
        <w:t xml:space="preserve"> became apparent to Ms. Goodman that DESE was unaware of a July 22, 2009 court order (the “2009 court order”) which was not referenced in either Marlborough’s request for clarification of assignment or the DESE assignment letter. NPSO-3.</w:t>
      </w:r>
      <w:r w:rsidR="001B2F35">
        <w:rPr>
          <w:rFonts w:ascii="Times New Roman" w:hAnsi="Times New Roman" w:cs="Times New Roman"/>
          <w:sz w:val="24"/>
          <w:szCs w:val="24"/>
        </w:rPr>
        <w:t xml:space="preserve"> </w:t>
      </w:r>
    </w:p>
    <w:p w:rsidR="00C00792" w:rsidRDefault="00C00792" w:rsidP="00ED1E90">
      <w:pPr>
        <w:ind w:right="-270"/>
        <w:rPr>
          <w:rFonts w:ascii="Times New Roman" w:hAnsi="Times New Roman" w:cs="Times New Roman"/>
          <w:sz w:val="24"/>
          <w:szCs w:val="24"/>
        </w:rPr>
      </w:pPr>
      <w:r>
        <w:rPr>
          <w:rFonts w:ascii="Times New Roman" w:hAnsi="Times New Roman" w:cs="Times New Roman"/>
          <w:sz w:val="24"/>
          <w:szCs w:val="24"/>
        </w:rPr>
        <w:t xml:space="preserve">4. Since the </w:t>
      </w:r>
      <w:r w:rsidR="00ED1E90">
        <w:rPr>
          <w:rFonts w:ascii="Times New Roman" w:hAnsi="Times New Roman" w:cs="Times New Roman"/>
          <w:sz w:val="24"/>
          <w:szCs w:val="24"/>
        </w:rPr>
        <w:t>2009 court order (NPSO-4) was no</w:t>
      </w:r>
      <w:r>
        <w:rPr>
          <w:rFonts w:ascii="Times New Roman" w:hAnsi="Times New Roman" w:cs="Times New Roman"/>
          <w:sz w:val="24"/>
          <w:szCs w:val="24"/>
        </w:rPr>
        <w:t>t referenced in the DESE assignment letter, on September 30, 2015, Northborough, through counsel, provided DESE with a copy of the July 22, 2009 order and requested a reassignment of</w:t>
      </w:r>
      <w:r w:rsidR="00ED1E90">
        <w:rPr>
          <w:rFonts w:ascii="Times New Roman" w:hAnsi="Times New Roman" w:cs="Times New Roman"/>
          <w:sz w:val="24"/>
          <w:szCs w:val="24"/>
        </w:rPr>
        <w:t xml:space="preserve"> school district responsibility </w:t>
      </w:r>
      <w:r>
        <w:rPr>
          <w:rFonts w:ascii="Times New Roman" w:hAnsi="Times New Roman" w:cs="Times New Roman"/>
          <w:sz w:val="24"/>
          <w:szCs w:val="24"/>
        </w:rPr>
        <w:t xml:space="preserve">to Marlborough. NPSO-5. </w:t>
      </w:r>
    </w:p>
    <w:p w:rsidR="00C00792" w:rsidRDefault="00C00792" w:rsidP="00C04A4A">
      <w:pPr>
        <w:rPr>
          <w:rFonts w:ascii="Times New Roman" w:hAnsi="Times New Roman" w:cs="Times New Roman"/>
          <w:sz w:val="24"/>
          <w:szCs w:val="24"/>
        </w:rPr>
      </w:pPr>
      <w:r>
        <w:rPr>
          <w:rFonts w:ascii="Times New Roman" w:hAnsi="Times New Roman" w:cs="Times New Roman"/>
          <w:sz w:val="24"/>
          <w:szCs w:val="24"/>
        </w:rPr>
        <w:t>5. On October 14, 2015, DESE’s LEA Assignment Coordinator responded to Northborough’s request for reassignment by email, disclosing to Northborough for the first time that the 2009 order had been revised on November 26, 2010 (the “2010 court order”). NPSO-6</w:t>
      </w:r>
      <w:r w:rsidR="001B3F26">
        <w:rPr>
          <w:rFonts w:ascii="Times New Roman" w:hAnsi="Times New Roman" w:cs="Times New Roman"/>
          <w:sz w:val="24"/>
          <w:szCs w:val="24"/>
        </w:rPr>
        <w:t>.</w:t>
      </w:r>
    </w:p>
    <w:p w:rsidR="00C00792" w:rsidRDefault="00C00792" w:rsidP="00C04A4A">
      <w:pPr>
        <w:rPr>
          <w:rFonts w:ascii="Times New Roman" w:hAnsi="Times New Roman" w:cs="Times New Roman"/>
          <w:sz w:val="24"/>
          <w:szCs w:val="24"/>
        </w:rPr>
      </w:pPr>
      <w:r>
        <w:rPr>
          <w:rFonts w:ascii="Times New Roman" w:hAnsi="Times New Roman" w:cs="Times New Roman"/>
          <w:sz w:val="24"/>
          <w:szCs w:val="24"/>
        </w:rPr>
        <w:t>6. DESE did not provide a copy of the 2010 court order to Northborough in its email response. NPSO-6</w:t>
      </w:r>
      <w:r w:rsidR="001B3F26">
        <w:rPr>
          <w:rFonts w:ascii="Times New Roman" w:hAnsi="Times New Roman" w:cs="Times New Roman"/>
          <w:sz w:val="24"/>
          <w:szCs w:val="24"/>
        </w:rPr>
        <w:t>.</w:t>
      </w:r>
    </w:p>
    <w:p w:rsidR="00C00792" w:rsidRDefault="00C00792" w:rsidP="00C04A4A">
      <w:pPr>
        <w:rPr>
          <w:rFonts w:ascii="Times New Roman" w:hAnsi="Times New Roman" w:cs="Times New Roman"/>
          <w:sz w:val="24"/>
          <w:szCs w:val="24"/>
        </w:rPr>
      </w:pPr>
      <w:r>
        <w:rPr>
          <w:rFonts w:ascii="Times New Roman" w:hAnsi="Times New Roman" w:cs="Times New Roman"/>
          <w:sz w:val="24"/>
          <w:szCs w:val="24"/>
        </w:rPr>
        <w:t>7. In its email response</w:t>
      </w:r>
      <w:r w:rsidR="00DE2855">
        <w:rPr>
          <w:rFonts w:ascii="Times New Roman" w:hAnsi="Times New Roman" w:cs="Times New Roman"/>
          <w:sz w:val="24"/>
          <w:szCs w:val="24"/>
        </w:rPr>
        <w:t xml:space="preserve"> (NPSO-6)</w:t>
      </w:r>
      <w:r>
        <w:rPr>
          <w:rFonts w:ascii="Times New Roman" w:hAnsi="Times New Roman" w:cs="Times New Roman"/>
          <w:sz w:val="24"/>
          <w:szCs w:val="24"/>
        </w:rPr>
        <w:t>, DESE revised the basis for its LEA assignment, now citing 603 CMR 28.10(8)(c)(5) which provides:</w:t>
      </w:r>
    </w:p>
    <w:p w:rsidR="00C00792" w:rsidRDefault="00C00792" w:rsidP="00F203AD">
      <w:pPr>
        <w:spacing w:line="240" w:lineRule="auto"/>
        <w:ind w:left="720"/>
        <w:rPr>
          <w:rFonts w:ascii="Times New Roman" w:hAnsi="Times New Roman" w:cs="Times New Roman"/>
          <w:sz w:val="24"/>
        </w:rPr>
      </w:pPr>
      <w:r w:rsidRPr="00975572">
        <w:rPr>
          <w:rFonts w:ascii="Times New Roman" w:hAnsi="Times New Roman" w:cs="Times New Roman"/>
          <w:sz w:val="24"/>
        </w:rPr>
        <w:t xml:space="preserve">If the student’s parents live in two different school districts, such school districts shall be jointly responsible for fulfilling the requirements of 603 CMR 28,00 </w:t>
      </w:r>
      <w:r w:rsidRPr="007F78D2">
        <w:rPr>
          <w:rFonts w:ascii="Times New Roman" w:hAnsi="Times New Roman" w:cs="Times New Roman"/>
          <w:i/>
          <w:sz w:val="24"/>
        </w:rPr>
        <w:t>except</w:t>
      </w:r>
      <w:r w:rsidRPr="00975572">
        <w:rPr>
          <w:rFonts w:ascii="Times New Roman" w:hAnsi="Times New Roman" w:cs="Times New Roman"/>
          <w:sz w:val="24"/>
        </w:rPr>
        <w:t xml:space="preserve"> if the student actually resided with either parent immediately prior to going into a living situation described in 603 CMR 28.10(3) or (4) or the parents are divorced or separated and one parent has sole physical custody, then the school district where the student resided with the parent or the school district of the parent who has sole physical custody shall be responsible and shall remain responsible in the event the student goes into the care or custody of a state agency.</w:t>
      </w:r>
    </w:p>
    <w:p w:rsidR="00975572" w:rsidRDefault="00975572" w:rsidP="00975572">
      <w:pPr>
        <w:rPr>
          <w:rFonts w:ascii="Times New Roman" w:hAnsi="Times New Roman" w:cs="Times New Roman"/>
          <w:sz w:val="24"/>
        </w:rPr>
      </w:pPr>
      <w:r>
        <w:rPr>
          <w:rFonts w:ascii="Times New Roman" w:hAnsi="Times New Roman" w:cs="Times New Roman"/>
          <w:sz w:val="24"/>
        </w:rPr>
        <w:t>8. According to DESE’s email response, the 2010 court order was relevant to its assignment decision because it granted “rights of visitation” to Mother one day each week, and because the student’s father was awarded “primary” physical custody and not “sole” physical custody. NPSO-6.</w:t>
      </w:r>
    </w:p>
    <w:p w:rsidR="00975572" w:rsidRDefault="00975572" w:rsidP="00975572">
      <w:pPr>
        <w:rPr>
          <w:rFonts w:ascii="Times New Roman" w:hAnsi="Times New Roman" w:cs="Times New Roman"/>
          <w:sz w:val="24"/>
        </w:rPr>
      </w:pPr>
      <w:r>
        <w:rPr>
          <w:rFonts w:ascii="Times New Roman" w:hAnsi="Times New Roman" w:cs="Times New Roman"/>
          <w:sz w:val="24"/>
        </w:rPr>
        <w:t>9. Based upon the 2010 court order and relying, for the first time, on 603 CMR 28.10(8)(c)(5), DESE stated that its LEA assignment of shared responsibility between Marlborough and Northborough “will stand.” NPSO-6.</w:t>
      </w:r>
    </w:p>
    <w:p w:rsidR="00975572" w:rsidRDefault="00975572" w:rsidP="00975572">
      <w:pPr>
        <w:rPr>
          <w:rFonts w:ascii="Times New Roman" w:hAnsi="Times New Roman" w:cs="Times New Roman"/>
          <w:sz w:val="24"/>
        </w:rPr>
      </w:pPr>
      <w:r>
        <w:rPr>
          <w:rFonts w:ascii="Times New Roman" w:hAnsi="Times New Roman" w:cs="Times New Roman"/>
          <w:sz w:val="24"/>
        </w:rPr>
        <w:lastRenderedPageBreak/>
        <w:t>10. On N</w:t>
      </w:r>
      <w:r w:rsidR="001B2F35">
        <w:rPr>
          <w:rFonts w:ascii="Times New Roman" w:hAnsi="Times New Roman" w:cs="Times New Roman"/>
          <w:sz w:val="24"/>
        </w:rPr>
        <w:t>ovember 17, 2015, Northborough</w:t>
      </w:r>
      <w:r>
        <w:rPr>
          <w:rFonts w:ascii="Times New Roman" w:hAnsi="Times New Roman" w:cs="Times New Roman"/>
          <w:sz w:val="24"/>
        </w:rPr>
        <w:t xml:space="preserve"> requested DESE to provide a copy of the 2010 court order, referencing confusion</w:t>
      </w:r>
      <w:r w:rsidR="001B2F35">
        <w:rPr>
          <w:rFonts w:ascii="Times New Roman" w:hAnsi="Times New Roman" w:cs="Times New Roman"/>
          <w:sz w:val="24"/>
        </w:rPr>
        <w:t xml:space="preserve"> as to</w:t>
      </w:r>
      <w:r>
        <w:rPr>
          <w:rFonts w:ascii="Times New Roman" w:hAnsi="Times New Roman" w:cs="Times New Roman"/>
          <w:sz w:val="24"/>
        </w:rPr>
        <w:t xml:space="preserve"> whether the order “refers simply to the mother’s right of visitation or whether it modifies the custody arrangement.” NPSO-7.</w:t>
      </w:r>
    </w:p>
    <w:p w:rsidR="00975572" w:rsidRDefault="00975572" w:rsidP="00975572">
      <w:pPr>
        <w:rPr>
          <w:rFonts w:ascii="Times New Roman" w:hAnsi="Times New Roman" w:cs="Times New Roman"/>
          <w:sz w:val="24"/>
        </w:rPr>
      </w:pPr>
      <w:r>
        <w:rPr>
          <w:rFonts w:ascii="Times New Roman" w:hAnsi="Times New Roman" w:cs="Times New Roman"/>
          <w:sz w:val="24"/>
        </w:rPr>
        <w:t>11. In response to counsel’s request, DESE forwarded a copy of the 2010 court order to Northborough’s counsel on December 11, 2015. NPSO-8.</w:t>
      </w:r>
    </w:p>
    <w:p w:rsidR="00975572" w:rsidRDefault="00975572" w:rsidP="00975572">
      <w:pPr>
        <w:rPr>
          <w:rFonts w:ascii="Times New Roman" w:hAnsi="Times New Roman" w:cs="Times New Roman"/>
          <w:sz w:val="24"/>
        </w:rPr>
      </w:pPr>
      <w:r>
        <w:rPr>
          <w:rFonts w:ascii="Times New Roman" w:hAnsi="Times New Roman" w:cs="Times New Roman"/>
          <w:sz w:val="24"/>
        </w:rPr>
        <w:t>12. The 2010 court order is in the form of a Stipulation for Judgment of Modi</w:t>
      </w:r>
      <w:r w:rsidR="0053258F">
        <w:rPr>
          <w:rFonts w:ascii="Times New Roman" w:hAnsi="Times New Roman" w:cs="Times New Roman"/>
          <w:sz w:val="24"/>
        </w:rPr>
        <w:t>fi</w:t>
      </w:r>
      <w:r>
        <w:rPr>
          <w:rFonts w:ascii="Times New Roman" w:hAnsi="Times New Roman" w:cs="Times New Roman"/>
          <w:sz w:val="24"/>
        </w:rPr>
        <w:t>cation (the “Judgment”) of the parents’ underlying divorce decree allowed by the Worcester Probate and Family Court on November 26, 2010. NPSO-9.</w:t>
      </w:r>
    </w:p>
    <w:p w:rsidR="00975572" w:rsidRDefault="00975572" w:rsidP="00975572">
      <w:pPr>
        <w:rPr>
          <w:rFonts w:ascii="Times New Roman" w:hAnsi="Times New Roman" w:cs="Times New Roman"/>
          <w:sz w:val="24"/>
        </w:rPr>
      </w:pPr>
      <w:r>
        <w:rPr>
          <w:rFonts w:ascii="Times New Roman" w:hAnsi="Times New Roman" w:cs="Times New Roman"/>
          <w:sz w:val="24"/>
        </w:rPr>
        <w:t>13. The Judgment awarded “primary physical custody” of Student to Father, with joint legal custody to both parents. NPSO-9.</w:t>
      </w:r>
    </w:p>
    <w:p w:rsidR="00975572" w:rsidRDefault="00975572" w:rsidP="00975572">
      <w:pPr>
        <w:rPr>
          <w:rFonts w:ascii="Times New Roman" w:hAnsi="Times New Roman" w:cs="Times New Roman"/>
          <w:sz w:val="24"/>
        </w:rPr>
      </w:pPr>
      <w:r>
        <w:rPr>
          <w:rFonts w:ascii="Times New Roman" w:hAnsi="Times New Roman" w:cs="Times New Roman"/>
          <w:sz w:val="24"/>
        </w:rPr>
        <w:t>14. The Judgment further granted Mother “rights of visitation with [Student] each week from Thursday when the Mother shall pick the child up from school… until Friday when the Mother shall deliver the child to school.” NPSO-9.</w:t>
      </w:r>
    </w:p>
    <w:p w:rsidR="00975572" w:rsidRDefault="00975572" w:rsidP="00975572">
      <w:pPr>
        <w:rPr>
          <w:rFonts w:ascii="Times New Roman" w:hAnsi="Times New Roman" w:cs="Times New Roman"/>
          <w:sz w:val="24"/>
        </w:rPr>
      </w:pPr>
      <w:r>
        <w:rPr>
          <w:rFonts w:ascii="Times New Roman" w:hAnsi="Times New Roman" w:cs="Times New Roman"/>
          <w:sz w:val="24"/>
        </w:rPr>
        <w:t>15. On January 12, 2016, after researching and considering the effect of “visitation” rights granted in the 2010 court order on LEA assignments, Northborough requested DESE to review its assignment</w:t>
      </w:r>
      <w:r w:rsidR="00A77B88">
        <w:rPr>
          <w:rFonts w:ascii="Times New Roman" w:hAnsi="Times New Roman" w:cs="Times New Roman"/>
          <w:sz w:val="24"/>
        </w:rPr>
        <w:t>,</w:t>
      </w:r>
      <w:r w:rsidR="00A77B88" w:rsidRPr="00A77B88">
        <w:rPr>
          <w:rFonts w:ascii="Times New Roman" w:hAnsi="Times New Roman" w:cs="Times New Roman"/>
          <w:sz w:val="24"/>
        </w:rPr>
        <w:t xml:space="preserve"> </w:t>
      </w:r>
      <w:r w:rsidR="00A77B88">
        <w:rPr>
          <w:rFonts w:ascii="Times New Roman" w:hAnsi="Times New Roman" w:cs="Times New Roman"/>
          <w:sz w:val="24"/>
        </w:rPr>
        <w:t>pursuant to 603 CMR 28.10(8)(f),</w:t>
      </w:r>
      <w:r>
        <w:rPr>
          <w:rFonts w:ascii="Times New Roman" w:hAnsi="Times New Roman" w:cs="Times New Roman"/>
          <w:sz w:val="24"/>
        </w:rPr>
        <w:t xml:space="preserve"> based upon the newly-disclosed information contained in the Judgment. NPSO-10.</w:t>
      </w:r>
    </w:p>
    <w:p w:rsidR="00975572" w:rsidRDefault="00975572" w:rsidP="00975572">
      <w:pPr>
        <w:rPr>
          <w:rFonts w:ascii="Times New Roman" w:hAnsi="Times New Roman" w:cs="Times New Roman"/>
          <w:sz w:val="24"/>
        </w:rPr>
      </w:pPr>
      <w:r>
        <w:rPr>
          <w:rFonts w:ascii="Times New Roman" w:hAnsi="Times New Roman" w:cs="Times New Roman"/>
          <w:sz w:val="24"/>
        </w:rPr>
        <w:t>16. DESE agreed to review its LEA assignment and subsequently, on April 8, 2016, advised Northborough that it “stands by”</w:t>
      </w:r>
      <w:r w:rsidR="0053258F">
        <w:rPr>
          <w:rFonts w:ascii="Times New Roman" w:hAnsi="Times New Roman" w:cs="Times New Roman"/>
          <w:sz w:val="24"/>
        </w:rPr>
        <w:t xml:space="preserve"> its previous shared assignment because the “overnight with the mother during the school week meets the existing criteria to show that the student lived with both parents prior to moving to a residential placement at the May Center.” NPSO-11.</w:t>
      </w:r>
    </w:p>
    <w:p w:rsidR="0053258F" w:rsidRPr="00975572" w:rsidRDefault="0053258F" w:rsidP="00975572">
      <w:pPr>
        <w:rPr>
          <w:rFonts w:ascii="Times New Roman" w:hAnsi="Times New Roman" w:cs="Times New Roman"/>
          <w:sz w:val="24"/>
        </w:rPr>
      </w:pPr>
      <w:r>
        <w:rPr>
          <w:rFonts w:ascii="Times New Roman" w:hAnsi="Times New Roman" w:cs="Times New Roman"/>
          <w:sz w:val="24"/>
        </w:rPr>
        <w:t>17. On May 4, 2016, Northborough filed an appeal of the LEA assignment with the BSEA.</w:t>
      </w:r>
    </w:p>
    <w:p w:rsidR="00A343F4" w:rsidRDefault="00DE2855" w:rsidP="00C04A4A">
      <w:pPr>
        <w:rPr>
          <w:rFonts w:ascii="Times New Roman" w:hAnsi="Times New Roman" w:cs="Times New Roman"/>
          <w:b/>
          <w:sz w:val="24"/>
          <w:szCs w:val="24"/>
        </w:rPr>
      </w:pPr>
      <w:r>
        <w:rPr>
          <w:rFonts w:ascii="Times New Roman" w:hAnsi="Times New Roman" w:cs="Times New Roman"/>
          <w:b/>
          <w:sz w:val="24"/>
          <w:szCs w:val="24"/>
        </w:rPr>
        <w:t>ISSUE</w:t>
      </w:r>
    </w:p>
    <w:p w:rsidR="00DE2855" w:rsidRDefault="00DE2855" w:rsidP="00C04A4A">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Pursuant to 603 CMR 28.10(3)(b) and 603 CMR 28.10(8)(c)(5) whether Northborough and Marlborough are jointly responsible for Student’s residential education program or whether Marlborough is solely responsible for such residential placement.</w:t>
      </w:r>
    </w:p>
    <w:p w:rsidR="00DE2855" w:rsidRPr="00DE2855" w:rsidRDefault="00DE2855" w:rsidP="00C04A4A">
      <w:pPr>
        <w:rPr>
          <w:rFonts w:ascii="Times New Roman" w:hAnsi="Times New Roman" w:cs="Times New Roman"/>
          <w:b/>
          <w:sz w:val="24"/>
          <w:szCs w:val="24"/>
        </w:rPr>
      </w:pPr>
      <w:r w:rsidRPr="00DE2855">
        <w:rPr>
          <w:rFonts w:ascii="Times New Roman" w:hAnsi="Times New Roman" w:cs="Times New Roman"/>
          <w:b/>
          <w:sz w:val="24"/>
          <w:szCs w:val="24"/>
        </w:rPr>
        <w:t>STATEMENT OF POSITIONS</w:t>
      </w:r>
    </w:p>
    <w:p w:rsidR="00DE2855" w:rsidRPr="00DE2855" w:rsidRDefault="00DE2855" w:rsidP="00C04A4A">
      <w:pPr>
        <w:rPr>
          <w:rFonts w:ascii="Times New Roman" w:hAnsi="Times New Roman" w:cs="Times New Roman"/>
          <w:sz w:val="24"/>
          <w:szCs w:val="24"/>
        </w:rPr>
      </w:pPr>
      <w:r>
        <w:rPr>
          <w:rFonts w:ascii="Times New Roman" w:hAnsi="Times New Roman" w:cs="Times New Roman"/>
          <w:sz w:val="24"/>
          <w:szCs w:val="24"/>
        </w:rPr>
        <w:tab/>
      </w:r>
      <w:r w:rsidRPr="00541AE2">
        <w:rPr>
          <w:rFonts w:ascii="Times New Roman" w:hAnsi="Times New Roman" w:cs="Times New Roman"/>
          <w:sz w:val="24"/>
          <w:szCs w:val="24"/>
        </w:rPr>
        <w:t>DESE’s position</w:t>
      </w:r>
      <w:r>
        <w:rPr>
          <w:rFonts w:ascii="Times New Roman" w:hAnsi="Times New Roman" w:cs="Times New Roman"/>
          <w:sz w:val="24"/>
          <w:szCs w:val="24"/>
        </w:rPr>
        <w:t xml:space="preserve"> is that its </w:t>
      </w:r>
      <w:r w:rsidR="00F203AD">
        <w:rPr>
          <w:rFonts w:ascii="Times New Roman" w:hAnsi="Times New Roman" w:cs="Times New Roman"/>
          <w:sz w:val="24"/>
          <w:szCs w:val="24"/>
        </w:rPr>
        <w:t>A</w:t>
      </w:r>
      <w:r>
        <w:rPr>
          <w:rFonts w:ascii="Times New Roman" w:hAnsi="Times New Roman" w:cs="Times New Roman"/>
          <w:sz w:val="24"/>
          <w:szCs w:val="24"/>
        </w:rPr>
        <w:t>ssignment of Shared Responsibility</w:t>
      </w:r>
      <w:r w:rsidR="00541AE2">
        <w:rPr>
          <w:rFonts w:ascii="Times New Roman" w:hAnsi="Times New Roman" w:cs="Times New Roman"/>
          <w:sz w:val="24"/>
          <w:szCs w:val="24"/>
        </w:rPr>
        <w:t>,</w:t>
      </w:r>
      <w:r>
        <w:rPr>
          <w:rFonts w:ascii="Times New Roman" w:hAnsi="Times New Roman" w:cs="Times New Roman"/>
          <w:sz w:val="24"/>
          <w:szCs w:val="24"/>
        </w:rPr>
        <w:t xml:space="preserve"> assigning shared fiscal and programmatic responsibility to both Marlborough and Northborough for Student’s residential educational placement</w:t>
      </w:r>
      <w:r w:rsidR="00541AE2">
        <w:rPr>
          <w:rFonts w:ascii="Times New Roman" w:hAnsi="Times New Roman" w:cs="Times New Roman"/>
          <w:sz w:val="24"/>
          <w:szCs w:val="24"/>
        </w:rPr>
        <w:t>,</w:t>
      </w:r>
      <w:r>
        <w:rPr>
          <w:rFonts w:ascii="Times New Roman" w:hAnsi="Times New Roman" w:cs="Times New Roman"/>
          <w:sz w:val="24"/>
          <w:szCs w:val="24"/>
        </w:rPr>
        <w:t xml:space="preserve"> is consistent with applicable laws and regulations. DESE argues that neither exception to 603 CMR 28.10 (8)(c)(5) (cited in </w:t>
      </w:r>
      <w:r w:rsidRPr="00DE2855">
        <w:rPr>
          <w:rFonts w:ascii="Times New Roman" w:hAnsi="Times New Roman" w:cs="Times New Roman"/>
          <w:b/>
          <w:sz w:val="24"/>
          <w:szCs w:val="24"/>
        </w:rPr>
        <w:t>STATEMENT OF FACTS</w:t>
      </w:r>
      <w:r>
        <w:rPr>
          <w:rFonts w:ascii="Times New Roman" w:hAnsi="Times New Roman" w:cs="Times New Roman"/>
          <w:sz w:val="24"/>
          <w:szCs w:val="24"/>
        </w:rPr>
        <w:t xml:space="preserve"> – Paragraph 7) applies to this case because this case: 1) does not involve a student </w:t>
      </w:r>
      <w:r w:rsidR="00F203AD">
        <w:rPr>
          <w:rFonts w:ascii="Times New Roman" w:hAnsi="Times New Roman" w:cs="Times New Roman"/>
          <w:sz w:val="24"/>
          <w:szCs w:val="24"/>
        </w:rPr>
        <w:t xml:space="preserve">who lived with one parent prior to being </w:t>
      </w:r>
      <w:r>
        <w:rPr>
          <w:rFonts w:ascii="Times New Roman" w:hAnsi="Times New Roman" w:cs="Times New Roman"/>
          <w:sz w:val="24"/>
          <w:szCs w:val="24"/>
        </w:rPr>
        <w:t>placed in a residential school; or 2) does not involve a situation in which one parent has sole physical custody.  DESE argues that the 1</w:t>
      </w:r>
      <w:r w:rsidRPr="00DE2855">
        <w:rPr>
          <w:rFonts w:ascii="Times New Roman" w:hAnsi="Times New Roman" w:cs="Times New Roman"/>
          <w:sz w:val="24"/>
          <w:szCs w:val="24"/>
          <w:vertAlign w:val="superscript"/>
        </w:rPr>
        <w:t>st</w:t>
      </w:r>
      <w:r>
        <w:rPr>
          <w:rFonts w:ascii="Times New Roman" w:hAnsi="Times New Roman" w:cs="Times New Roman"/>
          <w:sz w:val="24"/>
          <w:szCs w:val="24"/>
        </w:rPr>
        <w:t xml:space="preserve"> exception to 603 CMR 28.10 (8)(c)(5) </w:t>
      </w:r>
      <w:r w:rsidR="00F203AD">
        <w:rPr>
          <w:rFonts w:ascii="Times New Roman" w:hAnsi="Times New Roman" w:cs="Times New Roman"/>
          <w:sz w:val="24"/>
          <w:szCs w:val="24"/>
        </w:rPr>
        <w:t xml:space="preserve">does not apply </w:t>
      </w:r>
      <w:r>
        <w:rPr>
          <w:rFonts w:ascii="Times New Roman" w:hAnsi="Times New Roman" w:cs="Times New Roman"/>
          <w:sz w:val="24"/>
          <w:szCs w:val="24"/>
        </w:rPr>
        <w:t xml:space="preserve">because Student lived with both parents prior to his residential placement. DESE determined that the one night per week visitation Student spent with Mother </w:t>
      </w:r>
      <w:r>
        <w:rPr>
          <w:rFonts w:ascii="Times New Roman" w:hAnsi="Times New Roman" w:cs="Times New Roman"/>
          <w:sz w:val="24"/>
          <w:szCs w:val="24"/>
        </w:rPr>
        <w:lastRenderedPageBreak/>
        <w:t xml:space="preserve">constituted residence rather than visitation. </w:t>
      </w:r>
      <w:r w:rsidR="00541AE2">
        <w:rPr>
          <w:rFonts w:ascii="Times New Roman" w:hAnsi="Times New Roman" w:cs="Times New Roman"/>
          <w:sz w:val="24"/>
          <w:szCs w:val="24"/>
        </w:rPr>
        <w:t>Similarly DESE contends that “primary” physical custody does not equate with “sole” physical custody; that the word primary is not synonymous with the word sole and necessarily signifies something other than sole; therefore the 2</w:t>
      </w:r>
      <w:r w:rsidR="00541AE2" w:rsidRPr="00DE2855">
        <w:rPr>
          <w:rFonts w:ascii="Times New Roman" w:hAnsi="Times New Roman" w:cs="Times New Roman"/>
          <w:sz w:val="24"/>
          <w:szCs w:val="24"/>
          <w:vertAlign w:val="superscript"/>
        </w:rPr>
        <w:t>nd</w:t>
      </w:r>
      <w:r w:rsidR="00541AE2">
        <w:rPr>
          <w:rFonts w:ascii="Times New Roman" w:hAnsi="Times New Roman" w:cs="Times New Roman"/>
          <w:sz w:val="24"/>
          <w:szCs w:val="24"/>
        </w:rPr>
        <w:t xml:space="preserve"> exception to 603 CMR 28.10(8)(c)(5) does not apply.</w:t>
      </w:r>
      <w:r w:rsidR="00ED1E90">
        <w:rPr>
          <w:rFonts w:ascii="Times New Roman" w:hAnsi="Times New Roman" w:cs="Times New Roman"/>
          <w:sz w:val="24"/>
          <w:szCs w:val="24"/>
        </w:rPr>
        <w:t xml:space="preserve"> DESE’s brief cites no cases in support of its position.</w:t>
      </w:r>
    </w:p>
    <w:p w:rsidR="003F4D21" w:rsidRDefault="00DE2855" w:rsidP="00C04A4A">
      <w:pPr>
        <w:rPr>
          <w:rFonts w:ascii="Times New Roman" w:hAnsi="Times New Roman" w:cs="Times New Roman"/>
          <w:sz w:val="24"/>
          <w:szCs w:val="24"/>
        </w:rPr>
      </w:pPr>
      <w:r>
        <w:rPr>
          <w:rFonts w:ascii="Times New Roman" w:hAnsi="Times New Roman" w:cs="Times New Roman"/>
          <w:sz w:val="24"/>
          <w:szCs w:val="24"/>
        </w:rPr>
        <w:tab/>
      </w:r>
      <w:r w:rsidRPr="00541AE2">
        <w:rPr>
          <w:rFonts w:ascii="Times New Roman" w:hAnsi="Times New Roman" w:cs="Times New Roman"/>
          <w:sz w:val="24"/>
          <w:szCs w:val="24"/>
        </w:rPr>
        <w:t>Marlborough’s position</w:t>
      </w:r>
      <w:r>
        <w:rPr>
          <w:rFonts w:ascii="Times New Roman" w:hAnsi="Times New Roman" w:cs="Times New Roman"/>
          <w:sz w:val="24"/>
          <w:szCs w:val="24"/>
        </w:rPr>
        <w:t xml:space="preserve"> is that it supports DESE’S assignment of joint fiscal and programmatic responsibility to Marlborough and Northborough. Marlborough argues that DESE’s interpretation of its own regulation should be given deference with Northborough bearing the burden of proof in demonstrating the incorrectness of DESE’s LEA Assignment. </w:t>
      </w:r>
      <w:r w:rsidR="00C970A6">
        <w:rPr>
          <w:rFonts w:ascii="Times New Roman" w:hAnsi="Times New Roman" w:cs="Times New Roman"/>
          <w:sz w:val="24"/>
          <w:szCs w:val="24"/>
        </w:rPr>
        <w:t>Marlborough argues that it was reasonable for DESE to determine joint responsibility because Student was sleeping at Mother’s home (1 night per week) during the school week, getting ready for school at Mother’s home and possibly doing homework at Mother’s home; therefore Student was “residing” in Mother’s home prior to his residential school enrollment. Marlborough also argues that DESE’s determination was reasonable because Father did not have sole physical custody of Student.</w:t>
      </w:r>
    </w:p>
    <w:p w:rsidR="003F4D21" w:rsidRDefault="001111E1" w:rsidP="00C04A4A">
      <w:pPr>
        <w:rPr>
          <w:rFonts w:ascii="Times New Roman" w:hAnsi="Times New Roman" w:cs="Times New Roman"/>
          <w:sz w:val="24"/>
          <w:szCs w:val="24"/>
        </w:rPr>
      </w:pPr>
      <w:r>
        <w:rPr>
          <w:rFonts w:ascii="Times New Roman" w:hAnsi="Times New Roman" w:cs="Times New Roman"/>
          <w:sz w:val="24"/>
          <w:szCs w:val="24"/>
        </w:rPr>
        <w:tab/>
      </w:r>
      <w:r w:rsidRPr="00541AE2">
        <w:rPr>
          <w:rFonts w:ascii="Times New Roman" w:hAnsi="Times New Roman" w:cs="Times New Roman"/>
          <w:sz w:val="24"/>
          <w:szCs w:val="24"/>
        </w:rPr>
        <w:t>Northborough’s position</w:t>
      </w:r>
      <w:r>
        <w:rPr>
          <w:rFonts w:ascii="Times New Roman" w:hAnsi="Times New Roman" w:cs="Times New Roman"/>
          <w:sz w:val="24"/>
          <w:szCs w:val="24"/>
        </w:rPr>
        <w:t xml:space="preserve"> is that pursuant to 603 CMR 28.10(3)(b) and the exceptions set forth in 603 CMR 28.10(8)(c)(5)</w:t>
      </w:r>
      <w:r w:rsidR="00541AE2">
        <w:rPr>
          <w:rFonts w:ascii="Times New Roman" w:hAnsi="Times New Roman" w:cs="Times New Roman"/>
          <w:sz w:val="24"/>
          <w:szCs w:val="24"/>
        </w:rPr>
        <w:t>,</w:t>
      </w:r>
      <w:r>
        <w:rPr>
          <w:rFonts w:ascii="Times New Roman" w:hAnsi="Times New Roman" w:cs="Times New Roman"/>
          <w:sz w:val="24"/>
          <w:szCs w:val="24"/>
        </w:rPr>
        <w:t xml:space="preserve"> Student’s residential placement responsibility, both programmatically and fiscally, rests solely with Marlborough. Northborough argues that immediately prior to his residential placement, Student’s Father had physical custody of Student and Student resided with his Father in Marlborough. Northborough argues that while only one of the two exceptions specified in 603 CMR 28.10(8)(c)(5) is necessary, both exceptions are met in this case. Northborough contends that DESE’s and Marlborough’s argument that primary physical custody indicates something less than sole physical custody is erroneous because primary physical custody, as that term is used by the Probate Court, is equivalent to sole physical custody. Northborough further contends that a right of visitation by Mother does not equate to residency. Northborough also argues that DESE has inconsistently and arbitrarily applied its regulations to assign shared responsibility to Northborough.</w:t>
      </w:r>
    </w:p>
    <w:p w:rsidR="001111E1" w:rsidRPr="001111E1" w:rsidRDefault="001111E1" w:rsidP="00C04A4A">
      <w:pPr>
        <w:rPr>
          <w:rFonts w:ascii="Times New Roman" w:hAnsi="Times New Roman" w:cs="Times New Roman"/>
          <w:b/>
          <w:sz w:val="24"/>
          <w:szCs w:val="24"/>
        </w:rPr>
      </w:pPr>
      <w:r w:rsidRPr="001111E1">
        <w:rPr>
          <w:rFonts w:ascii="Times New Roman" w:hAnsi="Times New Roman" w:cs="Times New Roman"/>
          <w:b/>
          <w:sz w:val="24"/>
          <w:szCs w:val="24"/>
        </w:rPr>
        <w:t>FINDINGS AND CONCLUSIONS</w:t>
      </w:r>
    </w:p>
    <w:p w:rsidR="001111E1" w:rsidRDefault="00541AE2" w:rsidP="00C04A4A">
      <w:pPr>
        <w:rPr>
          <w:rFonts w:ascii="Times New Roman" w:hAnsi="Times New Roman" w:cs="Times New Roman"/>
          <w:sz w:val="24"/>
          <w:szCs w:val="24"/>
        </w:rPr>
      </w:pPr>
      <w:r>
        <w:rPr>
          <w:rFonts w:ascii="Times New Roman" w:hAnsi="Times New Roman" w:cs="Times New Roman"/>
          <w:sz w:val="24"/>
          <w:szCs w:val="24"/>
        </w:rPr>
        <w:tab/>
        <w:t>Based upon the exhibits submitted, the</w:t>
      </w:r>
      <w:r w:rsidR="001111E1">
        <w:rPr>
          <w:rFonts w:ascii="Times New Roman" w:hAnsi="Times New Roman" w:cs="Times New Roman"/>
          <w:sz w:val="24"/>
          <w:szCs w:val="24"/>
        </w:rPr>
        <w:t xml:space="preserve"> briefs filed by the parties, the oral arguments advanced by the parties on September 15, 2016</w:t>
      </w:r>
      <w:r w:rsidR="00F203AD">
        <w:rPr>
          <w:rFonts w:ascii="Times New Roman" w:hAnsi="Times New Roman" w:cs="Times New Roman"/>
          <w:sz w:val="24"/>
          <w:szCs w:val="24"/>
        </w:rPr>
        <w:t>,</w:t>
      </w:r>
      <w:r w:rsidR="001111E1">
        <w:rPr>
          <w:rFonts w:ascii="Times New Roman" w:hAnsi="Times New Roman" w:cs="Times New Roman"/>
          <w:sz w:val="24"/>
          <w:szCs w:val="24"/>
        </w:rPr>
        <w:t xml:space="preserve"> and a review of the applicable law, I conclude tha</w:t>
      </w:r>
      <w:r>
        <w:rPr>
          <w:rFonts w:ascii="Times New Roman" w:hAnsi="Times New Roman" w:cs="Times New Roman"/>
          <w:sz w:val="24"/>
          <w:szCs w:val="24"/>
        </w:rPr>
        <w:t>t DESE erred in assigning shared</w:t>
      </w:r>
      <w:r w:rsidR="001111E1">
        <w:rPr>
          <w:rFonts w:ascii="Times New Roman" w:hAnsi="Times New Roman" w:cs="Times New Roman"/>
          <w:sz w:val="24"/>
          <w:szCs w:val="24"/>
        </w:rPr>
        <w:t xml:space="preserve"> fiscal and programmatic responsibility to Marlborough and Northborough. I </w:t>
      </w:r>
      <w:r>
        <w:rPr>
          <w:rFonts w:ascii="Times New Roman" w:hAnsi="Times New Roman" w:cs="Times New Roman"/>
          <w:sz w:val="24"/>
          <w:szCs w:val="24"/>
        </w:rPr>
        <w:t xml:space="preserve">conclude that full programmatic </w:t>
      </w:r>
      <w:r w:rsidR="001111E1">
        <w:rPr>
          <w:rFonts w:ascii="Times New Roman" w:hAnsi="Times New Roman" w:cs="Times New Roman"/>
          <w:sz w:val="24"/>
          <w:szCs w:val="24"/>
        </w:rPr>
        <w:t xml:space="preserve">and fiscal responsibility resides with Marlborough. </w:t>
      </w:r>
    </w:p>
    <w:p w:rsidR="001111E1" w:rsidRDefault="001111E1" w:rsidP="00C04A4A">
      <w:pPr>
        <w:rPr>
          <w:rFonts w:ascii="Times New Roman" w:hAnsi="Times New Roman" w:cs="Times New Roman"/>
          <w:sz w:val="24"/>
          <w:szCs w:val="24"/>
        </w:rPr>
      </w:pPr>
      <w:r>
        <w:rPr>
          <w:rFonts w:ascii="Times New Roman" w:hAnsi="Times New Roman" w:cs="Times New Roman"/>
          <w:sz w:val="24"/>
          <w:szCs w:val="24"/>
        </w:rPr>
        <w:tab/>
        <w:t>My analysis follows.</w:t>
      </w:r>
    </w:p>
    <w:p w:rsidR="001111E1" w:rsidRDefault="001111E1" w:rsidP="00C04A4A">
      <w:pPr>
        <w:rPr>
          <w:rFonts w:ascii="Times New Roman" w:hAnsi="Times New Roman" w:cs="Times New Roman"/>
          <w:sz w:val="24"/>
          <w:szCs w:val="24"/>
        </w:rPr>
      </w:pPr>
      <w:r>
        <w:rPr>
          <w:rFonts w:ascii="Times New Roman" w:hAnsi="Times New Roman" w:cs="Times New Roman"/>
          <w:sz w:val="24"/>
          <w:szCs w:val="24"/>
        </w:rPr>
        <w:tab/>
      </w:r>
      <w:r w:rsidR="00E57CD5">
        <w:rPr>
          <w:rFonts w:ascii="Times New Roman" w:hAnsi="Times New Roman" w:cs="Times New Roman"/>
          <w:sz w:val="24"/>
          <w:szCs w:val="24"/>
        </w:rPr>
        <w:t>Pursuant to M.G.L.c. 71B § 3, every city, town and school district is responsible for providing the special education program of any child with a disability “residing therein.” The determination of programmatic and financial responsibility for a child with special needs thus turns on the child’s residence.</w:t>
      </w:r>
    </w:p>
    <w:p w:rsidR="00E57CD5" w:rsidRDefault="00E57CD5" w:rsidP="00C04A4A">
      <w:pPr>
        <w:rPr>
          <w:rFonts w:ascii="Times New Roman" w:hAnsi="Times New Roman" w:cs="Times New Roman"/>
          <w:sz w:val="24"/>
          <w:szCs w:val="24"/>
        </w:rPr>
      </w:pPr>
      <w:r>
        <w:rPr>
          <w:rFonts w:ascii="Times New Roman" w:hAnsi="Times New Roman" w:cs="Times New Roman"/>
          <w:sz w:val="24"/>
          <w:szCs w:val="24"/>
        </w:rPr>
        <w:lastRenderedPageBreak/>
        <w:tab/>
      </w:r>
      <w:r w:rsidRPr="00F203AD">
        <w:rPr>
          <w:rFonts w:ascii="Times New Roman" w:hAnsi="Times New Roman" w:cs="Times New Roman"/>
          <w:sz w:val="24"/>
          <w:szCs w:val="24"/>
          <w:u w:val="single"/>
        </w:rPr>
        <w:t>“The domicile, or residence, of a minor child generally is the same as the domicile of the parent who has physical custody of the child.</w:t>
      </w:r>
      <w:r w:rsidR="00541AE2">
        <w:rPr>
          <w:rFonts w:ascii="Times New Roman" w:hAnsi="Times New Roman" w:cs="Times New Roman"/>
          <w:sz w:val="24"/>
          <w:szCs w:val="24"/>
          <w:u w:val="single"/>
        </w:rPr>
        <w:t>”</w:t>
      </w:r>
      <w:r>
        <w:rPr>
          <w:rFonts w:ascii="Times New Roman" w:hAnsi="Times New Roman" w:cs="Times New Roman"/>
          <w:sz w:val="24"/>
          <w:szCs w:val="24"/>
        </w:rPr>
        <w:t xml:space="preserve"> </w:t>
      </w:r>
      <w:r w:rsidRPr="00F203AD">
        <w:rPr>
          <w:rFonts w:ascii="Times New Roman" w:hAnsi="Times New Roman" w:cs="Times New Roman"/>
          <w:i/>
          <w:sz w:val="24"/>
          <w:szCs w:val="24"/>
        </w:rPr>
        <w:t>George H. &amp; Irene L. Walker Home for Children, Inc. v. Franklin</w:t>
      </w:r>
      <w:r>
        <w:rPr>
          <w:rFonts w:ascii="Times New Roman" w:hAnsi="Times New Roman" w:cs="Times New Roman"/>
          <w:sz w:val="24"/>
          <w:szCs w:val="24"/>
        </w:rPr>
        <w:t xml:space="preserve">, 416 Mass 291, 295 (1993). </w:t>
      </w:r>
      <w:r w:rsidR="00541AE2">
        <w:rPr>
          <w:rFonts w:ascii="Times New Roman" w:hAnsi="Times New Roman" w:cs="Times New Roman"/>
          <w:sz w:val="24"/>
          <w:szCs w:val="24"/>
        </w:rPr>
        <w:t>(Emphasis added)</w:t>
      </w:r>
      <w:r w:rsidR="001B0426">
        <w:rPr>
          <w:rFonts w:ascii="Times New Roman" w:hAnsi="Times New Roman" w:cs="Times New Roman"/>
          <w:sz w:val="24"/>
          <w:szCs w:val="24"/>
        </w:rPr>
        <w:t xml:space="preserve"> </w:t>
      </w:r>
      <w:r>
        <w:rPr>
          <w:rFonts w:ascii="Times New Roman" w:hAnsi="Times New Roman" w:cs="Times New Roman"/>
          <w:sz w:val="24"/>
          <w:szCs w:val="24"/>
        </w:rPr>
        <w:t xml:space="preserve">Where parental physical custody is not readily apparent, a child’s residence is determined by ascertaining where the child actually lives, that is, identifying the center of the child’s domestic, social and civil life. </w:t>
      </w:r>
      <w:r w:rsidRPr="00541AE2">
        <w:rPr>
          <w:rFonts w:ascii="Times New Roman" w:hAnsi="Times New Roman" w:cs="Times New Roman"/>
          <w:i/>
          <w:sz w:val="24"/>
          <w:szCs w:val="24"/>
        </w:rPr>
        <w:t>Id</w:t>
      </w:r>
      <w:r>
        <w:rPr>
          <w:rFonts w:ascii="Times New Roman" w:hAnsi="Times New Roman" w:cs="Times New Roman"/>
          <w:sz w:val="24"/>
          <w:szCs w:val="24"/>
        </w:rPr>
        <w:t xml:space="preserve">. Determination of a child’s residence, or where he “actually lives,” is highly individualized and fact dependent, taking into account the location where the child sleeps, gets ready for school, does homework, participates in community activities and attends family events. See </w:t>
      </w:r>
      <w:r w:rsidRPr="00E57CD5">
        <w:rPr>
          <w:rFonts w:ascii="Times New Roman" w:hAnsi="Times New Roman" w:cs="Times New Roman"/>
          <w:sz w:val="24"/>
          <w:szCs w:val="24"/>
          <w:u w:val="single"/>
        </w:rPr>
        <w:t>In re Amesbury Public Schools</w:t>
      </w:r>
      <w:r>
        <w:rPr>
          <w:rFonts w:ascii="Times New Roman" w:hAnsi="Times New Roman" w:cs="Times New Roman"/>
          <w:sz w:val="24"/>
          <w:szCs w:val="24"/>
        </w:rPr>
        <w:t xml:space="preserve">, BSEA #1406933, citing </w:t>
      </w:r>
      <w:r w:rsidRPr="00541AE2">
        <w:rPr>
          <w:rFonts w:ascii="Times New Roman" w:hAnsi="Times New Roman" w:cs="Times New Roman"/>
          <w:i/>
          <w:sz w:val="24"/>
          <w:szCs w:val="24"/>
        </w:rPr>
        <w:t>Walker</w:t>
      </w:r>
      <w:r>
        <w:rPr>
          <w:rFonts w:ascii="Times New Roman" w:hAnsi="Times New Roman" w:cs="Times New Roman"/>
          <w:sz w:val="24"/>
          <w:szCs w:val="24"/>
        </w:rPr>
        <w:t xml:space="preserve">, </w:t>
      </w:r>
      <w:r w:rsidRPr="00E57CD5">
        <w:rPr>
          <w:rFonts w:ascii="Times New Roman" w:hAnsi="Times New Roman" w:cs="Times New Roman"/>
          <w:i/>
          <w:sz w:val="24"/>
          <w:szCs w:val="24"/>
        </w:rPr>
        <w:t>supra</w:t>
      </w:r>
      <w:r>
        <w:rPr>
          <w:rFonts w:ascii="Times New Roman" w:hAnsi="Times New Roman" w:cs="Times New Roman"/>
          <w:sz w:val="24"/>
          <w:szCs w:val="24"/>
        </w:rPr>
        <w:t>.</w:t>
      </w:r>
      <w:r w:rsidR="00F203AD">
        <w:rPr>
          <w:rFonts w:ascii="Times New Roman" w:hAnsi="Times New Roman" w:cs="Times New Roman"/>
          <w:sz w:val="24"/>
          <w:szCs w:val="24"/>
        </w:rPr>
        <w:t xml:space="preserve"> </w:t>
      </w:r>
    </w:p>
    <w:p w:rsidR="00E57CD5" w:rsidRDefault="00E57CD5" w:rsidP="00C04A4A">
      <w:pPr>
        <w:rPr>
          <w:rFonts w:ascii="Times New Roman" w:hAnsi="Times New Roman" w:cs="Times New Roman"/>
          <w:sz w:val="24"/>
          <w:szCs w:val="24"/>
        </w:rPr>
      </w:pPr>
      <w:r>
        <w:rPr>
          <w:rFonts w:ascii="Times New Roman" w:hAnsi="Times New Roman" w:cs="Times New Roman"/>
          <w:sz w:val="24"/>
          <w:szCs w:val="24"/>
        </w:rPr>
        <w:tab/>
        <w:t>Pursuant to M.G.L. Chapter 208 – Divorce, Section 31 – Custody of Childre</w:t>
      </w:r>
      <w:r w:rsidR="0039442A">
        <w:rPr>
          <w:rFonts w:ascii="Times New Roman" w:hAnsi="Times New Roman" w:cs="Times New Roman"/>
          <w:sz w:val="24"/>
          <w:szCs w:val="24"/>
        </w:rPr>
        <w:t>n</w:t>
      </w:r>
      <w:bookmarkStart w:id="0" w:name="_GoBack"/>
      <w:bookmarkEnd w:id="0"/>
      <w:r w:rsidR="00541AE2">
        <w:rPr>
          <w:rFonts w:ascii="Times New Roman" w:hAnsi="Times New Roman" w:cs="Times New Roman"/>
          <w:sz w:val="24"/>
          <w:szCs w:val="24"/>
        </w:rPr>
        <w:t>,</w:t>
      </w:r>
      <w:r>
        <w:rPr>
          <w:rFonts w:ascii="Times New Roman" w:hAnsi="Times New Roman" w:cs="Times New Roman"/>
          <w:sz w:val="24"/>
          <w:szCs w:val="24"/>
        </w:rPr>
        <w:t xml:space="preserve"> only two types </w:t>
      </w:r>
      <w:r w:rsidR="00541AE2">
        <w:rPr>
          <w:rFonts w:ascii="Times New Roman" w:hAnsi="Times New Roman" w:cs="Times New Roman"/>
          <w:sz w:val="24"/>
          <w:szCs w:val="24"/>
        </w:rPr>
        <w:t>of physical custody are defined:</w:t>
      </w:r>
    </w:p>
    <w:p w:rsidR="00F82110" w:rsidRDefault="00F82110" w:rsidP="00F82110">
      <w:pPr>
        <w:spacing w:line="240" w:lineRule="auto"/>
        <w:ind w:left="720"/>
        <w:rPr>
          <w:rFonts w:ascii="Times New Roman" w:hAnsi="Times New Roman" w:cs="Times New Roman"/>
          <w:sz w:val="24"/>
          <w:szCs w:val="24"/>
        </w:rPr>
      </w:pPr>
      <w:r>
        <w:rPr>
          <w:rFonts w:ascii="Times New Roman" w:hAnsi="Times New Roman" w:cs="Times New Roman"/>
          <w:sz w:val="24"/>
          <w:szCs w:val="24"/>
        </w:rPr>
        <w:t>“Shared physical custody”, a child shall have periods of residing with and being under the supervision of each parent; provided, however, that physical custody shall be shared by the parents in such a way as to assure a child frequent and continued contact with both parents.</w:t>
      </w:r>
    </w:p>
    <w:p w:rsidR="009848D3" w:rsidRDefault="00F82110" w:rsidP="00F203AD">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9848D3">
        <w:rPr>
          <w:rFonts w:ascii="Times New Roman" w:hAnsi="Times New Roman" w:cs="Times New Roman"/>
          <w:sz w:val="24"/>
          <w:szCs w:val="24"/>
        </w:rPr>
        <w:t xml:space="preserve">“Sole physical custody”, </w:t>
      </w:r>
      <w:r w:rsidR="009848D3" w:rsidRPr="00F203AD">
        <w:rPr>
          <w:rFonts w:ascii="Times New Roman" w:hAnsi="Times New Roman" w:cs="Times New Roman"/>
          <w:sz w:val="24"/>
          <w:szCs w:val="24"/>
          <w:u w:val="single"/>
        </w:rPr>
        <w:t>a child shall reside with and be under the supervision of one parent, subject to reasonable visitation by the other parent</w:t>
      </w:r>
      <w:r w:rsidR="009848D3">
        <w:rPr>
          <w:rFonts w:ascii="Times New Roman" w:hAnsi="Times New Roman" w:cs="Times New Roman"/>
          <w:sz w:val="24"/>
          <w:szCs w:val="24"/>
        </w:rPr>
        <w:t>, unless the court determines that such visitation would not be in the best interest of the child.</w:t>
      </w:r>
      <w:r w:rsidR="00F203AD">
        <w:rPr>
          <w:rFonts w:ascii="Times New Roman" w:hAnsi="Times New Roman" w:cs="Times New Roman"/>
          <w:sz w:val="24"/>
          <w:szCs w:val="24"/>
        </w:rPr>
        <w:t xml:space="preserve"> </w:t>
      </w:r>
      <w:r w:rsidR="00541AE2">
        <w:rPr>
          <w:rFonts w:ascii="Times New Roman" w:hAnsi="Times New Roman" w:cs="Times New Roman"/>
          <w:sz w:val="24"/>
          <w:szCs w:val="24"/>
        </w:rPr>
        <w:t>(Emphasis added)</w:t>
      </w:r>
    </w:p>
    <w:p w:rsidR="00004D36" w:rsidRDefault="00004D36" w:rsidP="00C04A4A">
      <w:pPr>
        <w:rPr>
          <w:rFonts w:ascii="Times New Roman" w:hAnsi="Times New Roman" w:cs="Times New Roman"/>
          <w:sz w:val="24"/>
          <w:szCs w:val="24"/>
        </w:rPr>
      </w:pPr>
      <w:r>
        <w:rPr>
          <w:rFonts w:ascii="Times New Roman" w:hAnsi="Times New Roman" w:cs="Times New Roman"/>
          <w:sz w:val="24"/>
          <w:szCs w:val="24"/>
        </w:rPr>
        <w:tab/>
        <w:t>While DESE contends that sole physical custody does not equate with primary physical custody</w:t>
      </w:r>
      <w:r w:rsidR="00541AE2">
        <w:rPr>
          <w:rFonts w:ascii="Times New Roman" w:hAnsi="Times New Roman" w:cs="Times New Roman"/>
          <w:sz w:val="24"/>
          <w:szCs w:val="24"/>
        </w:rPr>
        <w:t>,</w:t>
      </w:r>
      <w:r>
        <w:rPr>
          <w:rFonts w:ascii="Times New Roman" w:hAnsi="Times New Roman" w:cs="Times New Roman"/>
          <w:sz w:val="24"/>
          <w:szCs w:val="24"/>
        </w:rPr>
        <w:t xml:space="preserve"> and that primary custody is not synonymous with sole physical custody and necessarily signifies something other than sole physical custody, M.G.L. c. 208 s. 31 does not make any such distinction.</w:t>
      </w:r>
    </w:p>
    <w:p w:rsidR="00004D36" w:rsidRDefault="00004D36" w:rsidP="00C04A4A">
      <w:pPr>
        <w:rPr>
          <w:rFonts w:ascii="Times New Roman" w:hAnsi="Times New Roman" w:cs="Times New Roman"/>
          <w:sz w:val="24"/>
          <w:szCs w:val="24"/>
        </w:rPr>
      </w:pPr>
      <w:r>
        <w:rPr>
          <w:rFonts w:ascii="Times New Roman" w:hAnsi="Times New Roman" w:cs="Times New Roman"/>
          <w:sz w:val="24"/>
          <w:szCs w:val="24"/>
        </w:rPr>
        <w:tab/>
        <w:t>By definition, when “sole physical custody” is awarded, “a child shall reside with and be under the supervision of one parent, subject to reasonable visitation by the other parent.” M.G.L.c. 208 s. 31. On the other hand, “shared physical custody” is defined as an arrangement by which “a child shall have periods of residing with and being under the supervision of each parent; provided, however, that physical custody shall be shared by the parents in such a way as to assure a child</w:t>
      </w:r>
      <w:r w:rsidR="00BF6A65">
        <w:rPr>
          <w:rFonts w:ascii="Times New Roman" w:hAnsi="Times New Roman" w:cs="Times New Roman"/>
          <w:sz w:val="24"/>
          <w:szCs w:val="24"/>
        </w:rPr>
        <w:t>’s</w:t>
      </w:r>
      <w:r>
        <w:rPr>
          <w:rFonts w:ascii="Times New Roman" w:hAnsi="Times New Roman" w:cs="Times New Roman"/>
          <w:sz w:val="24"/>
          <w:szCs w:val="24"/>
        </w:rPr>
        <w:t xml:space="preserve"> frequent and continued contact with both parents.” Id.</w:t>
      </w:r>
    </w:p>
    <w:p w:rsidR="00004D36" w:rsidRDefault="00004D36" w:rsidP="00C04A4A">
      <w:pPr>
        <w:rPr>
          <w:rFonts w:ascii="Times New Roman" w:hAnsi="Times New Roman" w:cs="Times New Roman"/>
          <w:sz w:val="24"/>
          <w:szCs w:val="24"/>
        </w:rPr>
      </w:pPr>
      <w:r>
        <w:rPr>
          <w:rFonts w:ascii="Times New Roman" w:hAnsi="Times New Roman" w:cs="Times New Roman"/>
          <w:sz w:val="24"/>
          <w:szCs w:val="24"/>
        </w:rPr>
        <w:tab/>
        <w:t>The critical distinction between the two types of statutorily-recognized custody is that, when “sole physical custody” is awarded to one parent, the non-custodial parent’s contact with the child is provided through “reasonable visitation” but not alternating periods of “residence” as occurs when “shared physical custody” is granted. In other words, if DESE’s interpretation of “primary physical custody” to one parent is found to be an acceptable definition of an arrangement under which custody is actually shared between both parents, it would then be illogical for the probate court to also award visitation rights to one of the parents, who, by DESE’s interpretation, already had custody. Logically, if a court intended for the child to live with both parents, it would use the term which is statutorily provided for such an arrangement, that is, “shared physical custody.”</w:t>
      </w:r>
    </w:p>
    <w:p w:rsidR="00004D36" w:rsidRDefault="00004D36" w:rsidP="00C04A4A">
      <w:pPr>
        <w:rPr>
          <w:rFonts w:ascii="Times New Roman" w:hAnsi="Times New Roman" w:cs="Times New Roman"/>
          <w:sz w:val="24"/>
          <w:szCs w:val="24"/>
        </w:rPr>
      </w:pPr>
      <w:r>
        <w:rPr>
          <w:rFonts w:ascii="Times New Roman" w:hAnsi="Times New Roman" w:cs="Times New Roman"/>
          <w:sz w:val="24"/>
          <w:szCs w:val="24"/>
        </w:rPr>
        <w:tab/>
        <w:t xml:space="preserve">In fact, the terms “sole” and “primary” physical custody are used interchangeably by Massachusetts courts to describe a situation in which a child resides exclusively with one parent </w:t>
      </w:r>
      <w:r>
        <w:rPr>
          <w:rFonts w:ascii="Times New Roman" w:hAnsi="Times New Roman" w:cs="Times New Roman"/>
          <w:sz w:val="24"/>
          <w:szCs w:val="24"/>
        </w:rPr>
        <w:lastRenderedPageBreak/>
        <w:t xml:space="preserve">and visits with the non-custodial parent. See </w:t>
      </w:r>
      <w:r w:rsidRPr="00F203AD">
        <w:rPr>
          <w:rFonts w:ascii="Times New Roman" w:hAnsi="Times New Roman" w:cs="Times New Roman"/>
          <w:i/>
          <w:sz w:val="24"/>
          <w:szCs w:val="24"/>
        </w:rPr>
        <w:t>Cesso v. Cesso</w:t>
      </w:r>
      <w:r>
        <w:rPr>
          <w:rFonts w:ascii="Times New Roman" w:hAnsi="Times New Roman" w:cs="Times New Roman"/>
          <w:sz w:val="24"/>
          <w:szCs w:val="24"/>
        </w:rPr>
        <w:t xml:space="preserve">, 2011 Mass. App. Unpub. LEXIS 917 (2011) (in a header within the decision, court characterizes award as “primary/sole physical custody to wife”); </w:t>
      </w:r>
      <w:r w:rsidRPr="00F203AD">
        <w:rPr>
          <w:rFonts w:ascii="Times New Roman" w:hAnsi="Times New Roman" w:cs="Times New Roman"/>
          <w:i/>
          <w:sz w:val="24"/>
          <w:szCs w:val="24"/>
        </w:rPr>
        <w:t>Rosenwasser v. Rosenwasser</w:t>
      </w:r>
      <w:r>
        <w:rPr>
          <w:rFonts w:ascii="Times New Roman" w:hAnsi="Times New Roman" w:cs="Times New Roman"/>
          <w:sz w:val="24"/>
          <w:szCs w:val="24"/>
        </w:rPr>
        <w:t xml:space="preserve">, 89 Mass. Appt. Ct.577 (2016) (court references </w:t>
      </w:r>
      <w:r w:rsidR="00E20F8B">
        <w:rPr>
          <w:rFonts w:ascii="Times New Roman" w:hAnsi="Times New Roman" w:cs="Times New Roman"/>
          <w:sz w:val="24"/>
          <w:szCs w:val="24"/>
        </w:rPr>
        <w:t xml:space="preserve">award of “primary physical custody” to father, and then later in decision describes the same custody arrangement without any distinction as “sole physical custody”); </w:t>
      </w:r>
      <w:r w:rsidR="00E20F8B" w:rsidRPr="00F203AD">
        <w:rPr>
          <w:rFonts w:ascii="Times New Roman" w:hAnsi="Times New Roman" w:cs="Times New Roman"/>
          <w:i/>
          <w:sz w:val="24"/>
          <w:szCs w:val="24"/>
        </w:rPr>
        <w:t>Hunter v. Rose</w:t>
      </w:r>
      <w:r w:rsidR="00E20F8B">
        <w:rPr>
          <w:rFonts w:ascii="Times New Roman" w:hAnsi="Times New Roman" w:cs="Times New Roman"/>
          <w:sz w:val="24"/>
          <w:szCs w:val="24"/>
        </w:rPr>
        <w:t xml:space="preserve">, 463 Mass 488 (2012) (decision interchangeably uses terms “sole” and “primary” physical custody to describe judge’s custody award to one parent). See also </w:t>
      </w:r>
      <w:r w:rsidR="00E20F8B" w:rsidRPr="00F203AD">
        <w:rPr>
          <w:rFonts w:ascii="Times New Roman" w:hAnsi="Times New Roman" w:cs="Times New Roman"/>
          <w:i/>
          <w:sz w:val="24"/>
          <w:szCs w:val="24"/>
        </w:rPr>
        <w:t>K.A.</w:t>
      </w:r>
      <w:r w:rsidR="00E20F8B">
        <w:rPr>
          <w:rFonts w:ascii="Times New Roman" w:hAnsi="Times New Roman" w:cs="Times New Roman"/>
          <w:sz w:val="24"/>
          <w:szCs w:val="24"/>
        </w:rPr>
        <w:t xml:space="preserve"> and </w:t>
      </w:r>
      <w:r w:rsidR="00E20F8B" w:rsidRPr="00F203AD">
        <w:rPr>
          <w:rFonts w:ascii="Times New Roman" w:hAnsi="Times New Roman" w:cs="Times New Roman"/>
          <w:i/>
          <w:sz w:val="24"/>
          <w:szCs w:val="24"/>
        </w:rPr>
        <w:t>T.R.,</w:t>
      </w:r>
      <w:r w:rsidR="00E20F8B">
        <w:rPr>
          <w:rFonts w:ascii="Times New Roman" w:hAnsi="Times New Roman" w:cs="Times New Roman"/>
          <w:sz w:val="24"/>
          <w:szCs w:val="24"/>
        </w:rPr>
        <w:t xml:space="preserve"> 86 Mass. A</w:t>
      </w:r>
      <w:r w:rsidR="00BF6A65">
        <w:rPr>
          <w:rFonts w:ascii="Times New Roman" w:hAnsi="Times New Roman" w:cs="Times New Roman"/>
          <w:sz w:val="24"/>
          <w:szCs w:val="24"/>
        </w:rPr>
        <w:t xml:space="preserve">pp. Ct. 554, 561, n. 15 (2014), </w:t>
      </w:r>
      <w:r w:rsidR="00E20F8B">
        <w:rPr>
          <w:rFonts w:ascii="Times New Roman" w:hAnsi="Times New Roman" w:cs="Times New Roman"/>
          <w:sz w:val="24"/>
          <w:szCs w:val="24"/>
        </w:rPr>
        <w:t>noting that “if a shared physical custody arrangement does not work,” the alternative would be assignment of one pa</w:t>
      </w:r>
      <w:r w:rsidR="00BF6A65">
        <w:rPr>
          <w:rFonts w:ascii="Times New Roman" w:hAnsi="Times New Roman" w:cs="Times New Roman"/>
          <w:sz w:val="24"/>
          <w:szCs w:val="24"/>
        </w:rPr>
        <w:t>rent as “the primary custodian”</w:t>
      </w:r>
      <w:r w:rsidR="00E20F8B">
        <w:rPr>
          <w:rFonts w:ascii="Times New Roman" w:hAnsi="Times New Roman" w:cs="Times New Roman"/>
          <w:sz w:val="24"/>
          <w:szCs w:val="24"/>
        </w:rPr>
        <w:t>.</w:t>
      </w:r>
    </w:p>
    <w:p w:rsidR="00E20F8B" w:rsidRDefault="00E20F8B" w:rsidP="00C04A4A">
      <w:pPr>
        <w:rPr>
          <w:rFonts w:ascii="Times New Roman" w:hAnsi="Times New Roman" w:cs="Times New Roman"/>
          <w:sz w:val="24"/>
          <w:szCs w:val="24"/>
        </w:rPr>
      </w:pPr>
      <w:r>
        <w:rPr>
          <w:rFonts w:ascii="Times New Roman" w:hAnsi="Times New Roman" w:cs="Times New Roman"/>
          <w:sz w:val="24"/>
          <w:szCs w:val="24"/>
        </w:rPr>
        <w:tab/>
        <w:t xml:space="preserve">Based upon the statutory language of </w:t>
      </w:r>
      <w:r w:rsidR="00BF6A65">
        <w:rPr>
          <w:rFonts w:ascii="Times New Roman" w:hAnsi="Times New Roman" w:cs="Times New Roman"/>
          <w:sz w:val="24"/>
          <w:szCs w:val="24"/>
        </w:rPr>
        <w:t>M.G.L.c. 208 s. 31 regarding</w:t>
      </w:r>
      <w:r>
        <w:rPr>
          <w:rFonts w:ascii="Times New Roman" w:hAnsi="Times New Roman" w:cs="Times New Roman"/>
          <w:sz w:val="24"/>
          <w:szCs w:val="24"/>
        </w:rPr>
        <w:t xml:space="preserve"> only two</w:t>
      </w:r>
      <w:r w:rsidR="00BF6A65">
        <w:rPr>
          <w:rFonts w:ascii="Times New Roman" w:hAnsi="Times New Roman" w:cs="Times New Roman"/>
          <w:sz w:val="24"/>
          <w:szCs w:val="24"/>
        </w:rPr>
        <w:t xml:space="preserve"> custodial</w:t>
      </w:r>
      <w:r>
        <w:rPr>
          <w:rFonts w:ascii="Times New Roman" w:hAnsi="Times New Roman" w:cs="Times New Roman"/>
          <w:sz w:val="24"/>
          <w:szCs w:val="24"/>
        </w:rPr>
        <w:t xml:space="preserve"> categories</w:t>
      </w:r>
      <w:r w:rsidR="00BF6A65">
        <w:rPr>
          <w:rFonts w:ascii="Times New Roman" w:hAnsi="Times New Roman" w:cs="Times New Roman"/>
          <w:sz w:val="24"/>
          <w:szCs w:val="24"/>
        </w:rPr>
        <w:t xml:space="preserve">, </w:t>
      </w:r>
      <w:r>
        <w:rPr>
          <w:rFonts w:ascii="Times New Roman" w:hAnsi="Times New Roman" w:cs="Times New Roman"/>
          <w:sz w:val="24"/>
          <w:szCs w:val="24"/>
        </w:rPr>
        <w:t>sole physical custody and shared physical cu</w:t>
      </w:r>
      <w:r w:rsidR="00BF6A65">
        <w:rPr>
          <w:rFonts w:ascii="Times New Roman" w:hAnsi="Times New Roman" w:cs="Times New Roman"/>
          <w:sz w:val="24"/>
          <w:szCs w:val="24"/>
        </w:rPr>
        <w:t xml:space="preserve">stody, I find that </w:t>
      </w:r>
      <w:r>
        <w:rPr>
          <w:rFonts w:ascii="Times New Roman" w:hAnsi="Times New Roman" w:cs="Times New Roman"/>
          <w:sz w:val="24"/>
          <w:szCs w:val="24"/>
        </w:rPr>
        <w:t>this case clearly fall</w:t>
      </w:r>
      <w:r w:rsidR="00BF6A65">
        <w:rPr>
          <w:rFonts w:ascii="Times New Roman" w:hAnsi="Times New Roman" w:cs="Times New Roman"/>
          <w:sz w:val="24"/>
          <w:szCs w:val="24"/>
        </w:rPr>
        <w:t>s</w:t>
      </w:r>
      <w:r>
        <w:rPr>
          <w:rFonts w:ascii="Times New Roman" w:hAnsi="Times New Roman" w:cs="Times New Roman"/>
          <w:sz w:val="24"/>
          <w:szCs w:val="24"/>
        </w:rPr>
        <w:t xml:space="preserve"> into the category of sole physical custody rather than joint</w:t>
      </w:r>
      <w:r w:rsidR="00BF6A65">
        <w:rPr>
          <w:rFonts w:ascii="Times New Roman" w:hAnsi="Times New Roman" w:cs="Times New Roman"/>
          <w:sz w:val="24"/>
          <w:szCs w:val="24"/>
        </w:rPr>
        <w:t>/shared</w:t>
      </w:r>
      <w:r>
        <w:rPr>
          <w:rFonts w:ascii="Times New Roman" w:hAnsi="Times New Roman" w:cs="Times New Roman"/>
          <w:sz w:val="24"/>
          <w:szCs w:val="24"/>
        </w:rPr>
        <w:t xml:space="preserve"> physical custody. Based upon </w:t>
      </w:r>
      <w:r w:rsidR="00BF6A65">
        <w:rPr>
          <w:rFonts w:ascii="Times New Roman" w:hAnsi="Times New Roman" w:cs="Times New Roman"/>
          <w:sz w:val="24"/>
          <w:szCs w:val="24"/>
        </w:rPr>
        <w:t>the specific facts here presented</w:t>
      </w:r>
      <w:r w:rsidR="00F203AD">
        <w:rPr>
          <w:rFonts w:ascii="Times New Roman" w:hAnsi="Times New Roman" w:cs="Times New Roman"/>
          <w:sz w:val="24"/>
          <w:szCs w:val="24"/>
        </w:rPr>
        <w:t>,</w:t>
      </w:r>
      <w:r>
        <w:rPr>
          <w:rFonts w:ascii="Times New Roman" w:hAnsi="Times New Roman" w:cs="Times New Roman"/>
          <w:sz w:val="24"/>
          <w:szCs w:val="24"/>
        </w:rPr>
        <w:t xml:space="preserve"> Father clearly had physical custody</w:t>
      </w:r>
      <w:r w:rsidR="00BF6A65">
        <w:rPr>
          <w:rFonts w:ascii="Times New Roman" w:hAnsi="Times New Roman" w:cs="Times New Roman"/>
          <w:sz w:val="24"/>
          <w:szCs w:val="24"/>
        </w:rPr>
        <w:t>, and Mother, visitation rights</w:t>
      </w:r>
      <w:r>
        <w:rPr>
          <w:rFonts w:ascii="Times New Roman" w:hAnsi="Times New Roman" w:cs="Times New Roman"/>
          <w:sz w:val="24"/>
          <w:szCs w:val="24"/>
        </w:rPr>
        <w:t xml:space="preserve"> 1 day / night per week.</w:t>
      </w:r>
    </w:p>
    <w:p w:rsidR="00B85A78" w:rsidRDefault="00E20F8B" w:rsidP="00C04A4A">
      <w:pPr>
        <w:rPr>
          <w:rFonts w:ascii="Times New Roman" w:hAnsi="Times New Roman" w:cs="Times New Roman"/>
          <w:sz w:val="24"/>
          <w:szCs w:val="24"/>
        </w:rPr>
      </w:pPr>
      <w:r>
        <w:rPr>
          <w:rFonts w:ascii="Times New Roman" w:hAnsi="Times New Roman" w:cs="Times New Roman"/>
          <w:sz w:val="24"/>
          <w:szCs w:val="24"/>
        </w:rPr>
        <w:tab/>
        <w:t>Indeed, I note that the 2010 Court Judgement (NPSO-9) modified Mother’s visitation from the 2009 Temporary Court Order (NPSO-4) from a weekend day / night (Saturday – Sunday) to a weekday / weeknight (Thursday – Friday) and reduced her total visitation time w</w:t>
      </w:r>
      <w:r w:rsidR="00AA707B">
        <w:rPr>
          <w:rFonts w:ascii="Times New Roman" w:hAnsi="Times New Roman" w:cs="Times New Roman"/>
          <w:sz w:val="24"/>
          <w:szCs w:val="24"/>
        </w:rPr>
        <w:t>ith Student from 29 hours to 17</w:t>
      </w:r>
      <w:r>
        <w:rPr>
          <w:rFonts w:ascii="Times New Roman" w:hAnsi="Times New Roman" w:cs="Times New Roman"/>
          <w:sz w:val="24"/>
          <w:szCs w:val="24"/>
        </w:rPr>
        <w:t>½ hours</w:t>
      </w:r>
      <w:r w:rsidR="00F203AD">
        <w:rPr>
          <w:rFonts w:ascii="Times New Roman" w:hAnsi="Times New Roman" w:cs="Times New Roman"/>
          <w:sz w:val="24"/>
          <w:szCs w:val="24"/>
        </w:rPr>
        <w:t xml:space="preserve"> per week</w:t>
      </w:r>
      <w:r>
        <w:rPr>
          <w:rFonts w:ascii="Times New Roman" w:hAnsi="Times New Roman" w:cs="Times New Roman"/>
          <w:sz w:val="24"/>
          <w:szCs w:val="24"/>
        </w:rPr>
        <w:t>. I further note that this time r</w:t>
      </w:r>
      <w:r w:rsidR="00BF6A65">
        <w:rPr>
          <w:rFonts w:ascii="Times New Roman" w:hAnsi="Times New Roman" w:cs="Times New Roman"/>
          <w:sz w:val="24"/>
          <w:szCs w:val="24"/>
        </w:rPr>
        <w:t>eduction was not simply owing to</w:t>
      </w:r>
      <w:r w:rsidR="00F203AD">
        <w:rPr>
          <w:rFonts w:ascii="Times New Roman" w:hAnsi="Times New Roman" w:cs="Times New Roman"/>
          <w:sz w:val="24"/>
          <w:szCs w:val="24"/>
        </w:rPr>
        <w:t xml:space="preserve"> school</w:t>
      </w:r>
      <w:r w:rsidR="00BF6A65">
        <w:rPr>
          <w:rFonts w:ascii="Times New Roman" w:hAnsi="Times New Roman" w:cs="Times New Roman"/>
          <w:sz w:val="24"/>
          <w:szCs w:val="24"/>
        </w:rPr>
        <w:t>-related schedule demands</w:t>
      </w:r>
      <w:r w:rsidR="00F203AD">
        <w:rPr>
          <w:rFonts w:ascii="Times New Roman" w:hAnsi="Times New Roman" w:cs="Times New Roman"/>
          <w:sz w:val="24"/>
          <w:szCs w:val="24"/>
        </w:rPr>
        <w:t>.</w:t>
      </w:r>
      <w:r w:rsidR="00BF6A65">
        <w:rPr>
          <w:rStyle w:val="FootnoteReference"/>
          <w:rFonts w:ascii="Times New Roman" w:hAnsi="Times New Roman" w:cs="Times New Roman"/>
          <w:sz w:val="24"/>
          <w:szCs w:val="24"/>
        </w:rPr>
        <w:footnoteReference w:id="2"/>
      </w:r>
    </w:p>
    <w:p w:rsidR="0072320B" w:rsidRDefault="0072320B" w:rsidP="00C04A4A">
      <w:pPr>
        <w:rPr>
          <w:rFonts w:ascii="Times New Roman" w:hAnsi="Times New Roman" w:cs="Times New Roman"/>
          <w:sz w:val="24"/>
          <w:szCs w:val="24"/>
        </w:rPr>
      </w:pPr>
      <w:r>
        <w:rPr>
          <w:rFonts w:ascii="Times New Roman" w:hAnsi="Times New Roman" w:cs="Times New Roman"/>
          <w:sz w:val="24"/>
          <w:szCs w:val="24"/>
        </w:rPr>
        <w:tab/>
      </w:r>
      <w:r w:rsidR="00813D80">
        <w:rPr>
          <w:rFonts w:ascii="Times New Roman" w:hAnsi="Times New Roman" w:cs="Times New Roman"/>
          <w:sz w:val="24"/>
          <w:szCs w:val="24"/>
        </w:rPr>
        <w:t xml:space="preserve">Based upon </w:t>
      </w:r>
      <w:r w:rsidR="00813D80" w:rsidRPr="00813D80">
        <w:rPr>
          <w:rFonts w:ascii="Times New Roman" w:hAnsi="Times New Roman" w:cs="Times New Roman"/>
          <w:i/>
          <w:sz w:val="24"/>
          <w:szCs w:val="24"/>
        </w:rPr>
        <w:t>Walker</w:t>
      </w:r>
      <w:r w:rsidR="001B0426">
        <w:rPr>
          <w:rFonts w:ascii="Times New Roman" w:hAnsi="Times New Roman" w:cs="Times New Roman"/>
          <w:i/>
          <w:sz w:val="24"/>
          <w:szCs w:val="24"/>
        </w:rPr>
        <w:t xml:space="preserve"> v. Franklin,</w:t>
      </w:r>
      <w:r w:rsidR="001B0426" w:rsidRPr="001B0426">
        <w:rPr>
          <w:rFonts w:ascii="Times New Roman" w:hAnsi="Times New Roman" w:cs="Times New Roman"/>
          <w:sz w:val="24"/>
          <w:szCs w:val="24"/>
        </w:rPr>
        <w:t xml:space="preserve"> </w:t>
      </w:r>
      <w:r w:rsidR="001B0426" w:rsidRPr="00B85A78">
        <w:rPr>
          <w:rFonts w:ascii="Times New Roman" w:hAnsi="Times New Roman" w:cs="Times New Roman"/>
          <w:i/>
          <w:sz w:val="24"/>
          <w:szCs w:val="24"/>
        </w:rPr>
        <w:t>supra</w:t>
      </w:r>
      <w:r w:rsidR="001B0426" w:rsidRPr="001B0426">
        <w:rPr>
          <w:rFonts w:ascii="Times New Roman" w:hAnsi="Times New Roman" w:cs="Times New Roman"/>
          <w:sz w:val="24"/>
          <w:szCs w:val="24"/>
        </w:rPr>
        <w:t>,</w:t>
      </w:r>
      <w:r w:rsidR="00813D80">
        <w:rPr>
          <w:rFonts w:ascii="Times New Roman" w:hAnsi="Times New Roman" w:cs="Times New Roman"/>
          <w:sz w:val="24"/>
          <w:szCs w:val="24"/>
        </w:rPr>
        <w:t xml:space="preserve"> the statutory definitions of custody, the Probate Court</w:t>
      </w:r>
      <w:r w:rsidR="00B85A78">
        <w:rPr>
          <w:rFonts w:ascii="Times New Roman" w:hAnsi="Times New Roman" w:cs="Times New Roman"/>
          <w:sz w:val="24"/>
          <w:szCs w:val="24"/>
        </w:rPr>
        <w:t>’s utilization of</w:t>
      </w:r>
      <w:r w:rsidR="00813D80">
        <w:rPr>
          <w:rFonts w:ascii="Times New Roman" w:hAnsi="Times New Roman" w:cs="Times New Roman"/>
          <w:sz w:val="24"/>
          <w:szCs w:val="24"/>
        </w:rPr>
        <w:t xml:space="preserve"> the terms sole custody and primary custody interchangeably, and the facts of this case, I am simply unable to find that one overnight visit per week with Mother for 17½ hours (less than ¾ of one day per week) </w:t>
      </w:r>
      <w:r w:rsidR="00B85A78">
        <w:rPr>
          <w:rFonts w:ascii="Times New Roman" w:hAnsi="Times New Roman" w:cs="Times New Roman"/>
          <w:sz w:val="24"/>
          <w:szCs w:val="24"/>
        </w:rPr>
        <w:t>constitutes residing with her</w:t>
      </w:r>
      <w:r w:rsidR="00813D80">
        <w:rPr>
          <w:rFonts w:ascii="Times New Roman" w:hAnsi="Times New Roman" w:cs="Times New Roman"/>
          <w:sz w:val="24"/>
          <w:szCs w:val="24"/>
        </w:rPr>
        <w:t>. Based upon the Court Judgment, Father clearly was granted primary physical custody and Mother was granted visitation. With due deference to DESE’s i</w:t>
      </w:r>
      <w:r w:rsidR="00B85A78">
        <w:rPr>
          <w:rFonts w:ascii="Times New Roman" w:hAnsi="Times New Roman" w:cs="Times New Roman"/>
          <w:sz w:val="24"/>
          <w:szCs w:val="24"/>
        </w:rPr>
        <w:t>nterpretation of its regulation I conclude that in the instant case</w:t>
      </w:r>
      <w:r w:rsidR="00813D80">
        <w:rPr>
          <w:rFonts w:ascii="Times New Roman" w:hAnsi="Times New Roman" w:cs="Times New Roman"/>
          <w:sz w:val="24"/>
          <w:szCs w:val="24"/>
        </w:rPr>
        <w:t xml:space="preserve"> Father has physical custody of Student</w:t>
      </w:r>
      <w:r w:rsidR="00B85A78">
        <w:rPr>
          <w:rFonts w:ascii="Times New Roman" w:hAnsi="Times New Roman" w:cs="Times New Roman"/>
          <w:sz w:val="24"/>
          <w:szCs w:val="24"/>
        </w:rPr>
        <w:t>,</w:t>
      </w:r>
      <w:r w:rsidR="00813D80">
        <w:rPr>
          <w:rFonts w:ascii="Times New Roman" w:hAnsi="Times New Roman" w:cs="Times New Roman"/>
          <w:sz w:val="24"/>
          <w:szCs w:val="24"/>
        </w:rPr>
        <w:t xml:space="preserve"> and Student resides with his father while Mother has rights of visitation.</w:t>
      </w:r>
      <w:r w:rsidR="00813D80">
        <w:rPr>
          <w:rStyle w:val="FootnoteReference"/>
          <w:rFonts w:ascii="Times New Roman" w:hAnsi="Times New Roman" w:cs="Times New Roman"/>
          <w:sz w:val="24"/>
          <w:szCs w:val="24"/>
        </w:rPr>
        <w:footnoteReference w:id="3"/>
      </w:r>
      <w:r w:rsidR="00813D80">
        <w:rPr>
          <w:rFonts w:ascii="Times New Roman" w:hAnsi="Times New Roman" w:cs="Times New Roman"/>
          <w:sz w:val="24"/>
          <w:szCs w:val="24"/>
        </w:rPr>
        <w:t xml:space="preserve"> </w:t>
      </w:r>
    </w:p>
    <w:p w:rsidR="003F4D21" w:rsidRDefault="00B85A78" w:rsidP="00C04A4A">
      <w:pPr>
        <w:rPr>
          <w:rFonts w:ascii="Times New Roman" w:hAnsi="Times New Roman" w:cs="Times New Roman"/>
          <w:sz w:val="24"/>
          <w:szCs w:val="24"/>
        </w:rPr>
      </w:pPr>
      <w:r>
        <w:rPr>
          <w:rFonts w:ascii="Times New Roman" w:hAnsi="Times New Roman" w:cs="Times New Roman"/>
          <w:sz w:val="24"/>
          <w:szCs w:val="24"/>
        </w:rPr>
        <w:tab/>
        <w:t>While t</w:t>
      </w:r>
      <w:r w:rsidR="00813D80">
        <w:rPr>
          <w:rFonts w:ascii="Times New Roman" w:hAnsi="Times New Roman" w:cs="Times New Roman"/>
          <w:sz w:val="24"/>
          <w:szCs w:val="24"/>
        </w:rPr>
        <w:t>here are no other BSEA LEA A</w:t>
      </w:r>
      <w:r w:rsidR="001B0426">
        <w:rPr>
          <w:rFonts w:ascii="Times New Roman" w:hAnsi="Times New Roman" w:cs="Times New Roman"/>
          <w:sz w:val="24"/>
          <w:szCs w:val="24"/>
        </w:rPr>
        <w:t>ssignment cases directly on poin</w:t>
      </w:r>
      <w:r>
        <w:rPr>
          <w:rFonts w:ascii="Times New Roman" w:hAnsi="Times New Roman" w:cs="Times New Roman"/>
          <w:sz w:val="24"/>
          <w:szCs w:val="24"/>
        </w:rPr>
        <w:t>t, several cases provide useful guidance</w:t>
      </w:r>
      <w:r w:rsidR="00813D80">
        <w:rPr>
          <w:rFonts w:ascii="Times New Roman" w:hAnsi="Times New Roman" w:cs="Times New Roman"/>
          <w:sz w:val="24"/>
          <w:szCs w:val="24"/>
        </w:rPr>
        <w:t xml:space="preserve">. In </w:t>
      </w:r>
      <w:r w:rsidR="00813D80" w:rsidRPr="00FC2DF9">
        <w:rPr>
          <w:rFonts w:ascii="Times New Roman" w:hAnsi="Times New Roman" w:cs="Times New Roman"/>
          <w:i/>
          <w:sz w:val="24"/>
          <w:szCs w:val="24"/>
        </w:rPr>
        <w:t>Marlborough v. DESE and Falmouth</w:t>
      </w:r>
      <w:r>
        <w:rPr>
          <w:rFonts w:ascii="Times New Roman" w:hAnsi="Times New Roman" w:cs="Times New Roman"/>
          <w:sz w:val="24"/>
          <w:szCs w:val="24"/>
        </w:rPr>
        <w:t xml:space="preserve">, </w:t>
      </w:r>
      <w:r w:rsidR="00813D80">
        <w:rPr>
          <w:rFonts w:ascii="Times New Roman" w:hAnsi="Times New Roman" w:cs="Times New Roman"/>
          <w:sz w:val="24"/>
          <w:szCs w:val="24"/>
        </w:rPr>
        <w:t>15 MSER 381 (2010) Student resided in Marlborough with Mother who had primary physical custody while Father resided in Falmouth and had visitation. DESE found Marlborough solely responsible and</w:t>
      </w:r>
      <w:r>
        <w:rPr>
          <w:rFonts w:ascii="Times New Roman" w:hAnsi="Times New Roman" w:cs="Times New Roman"/>
          <w:sz w:val="24"/>
          <w:szCs w:val="24"/>
        </w:rPr>
        <w:t xml:space="preserve"> said </w:t>
      </w:r>
      <w:r>
        <w:rPr>
          <w:rFonts w:ascii="Times New Roman" w:hAnsi="Times New Roman" w:cs="Times New Roman"/>
          <w:sz w:val="24"/>
          <w:szCs w:val="24"/>
        </w:rPr>
        <w:lastRenderedPageBreak/>
        <w:t>determination</w:t>
      </w:r>
      <w:r w:rsidR="00813D80">
        <w:rPr>
          <w:rFonts w:ascii="Times New Roman" w:hAnsi="Times New Roman" w:cs="Times New Roman"/>
          <w:sz w:val="24"/>
          <w:szCs w:val="24"/>
        </w:rPr>
        <w:t xml:space="preserve"> was upheld by the BSEA. Similarly</w:t>
      </w:r>
      <w:r>
        <w:rPr>
          <w:rFonts w:ascii="Times New Roman" w:hAnsi="Times New Roman" w:cs="Times New Roman"/>
          <w:sz w:val="24"/>
          <w:szCs w:val="24"/>
        </w:rPr>
        <w:t>,</w:t>
      </w:r>
      <w:r w:rsidR="00813D80">
        <w:rPr>
          <w:rFonts w:ascii="Times New Roman" w:hAnsi="Times New Roman" w:cs="Times New Roman"/>
          <w:sz w:val="24"/>
          <w:szCs w:val="24"/>
        </w:rPr>
        <w:t xml:space="preserve"> in </w:t>
      </w:r>
      <w:r w:rsidR="00813D80" w:rsidRPr="00FC2DF9">
        <w:rPr>
          <w:rFonts w:ascii="Times New Roman" w:hAnsi="Times New Roman" w:cs="Times New Roman"/>
          <w:i/>
          <w:sz w:val="24"/>
          <w:szCs w:val="24"/>
        </w:rPr>
        <w:t>Westborough v. DESE and Middleborough</w:t>
      </w:r>
      <w:r w:rsidR="00813D80">
        <w:rPr>
          <w:rFonts w:ascii="Times New Roman" w:hAnsi="Times New Roman" w:cs="Times New Roman"/>
          <w:sz w:val="24"/>
          <w:szCs w:val="24"/>
        </w:rPr>
        <w:t xml:space="preserve"> 17 MSER 316 (2012) DESE found Westborough solely responsible, and</w:t>
      </w:r>
      <w:r>
        <w:rPr>
          <w:rFonts w:ascii="Times New Roman" w:hAnsi="Times New Roman" w:cs="Times New Roman"/>
          <w:sz w:val="24"/>
          <w:szCs w:val="24"/>
        </w:rPr>
        <w:t xml:space="preserve"> said finding</w:t>
      </w:r>
      <w:r w:rsidR="00813D80">
        <w:rPr>
          <w:rFonts w:ascii="Times New Roman" w:hAnsi="Times New Roman" w:cs="Times New Roman"/>
          <w:sz w:val="24"/>
          <w:szCs w:val="24"/>
        </w:rPr>
        <w:t xml:space="preserve"> was upheld by the BSEA</w:t>
      </w:r>
      <w:r>
        <w:rPr>
          <w:rFonts w:ascii="Times New Roman" w:hAnsi="Times New Roman" w:cs="Times New Roman"/>
          <w:sz w:val="24"/>
          <w:szCs w:val="24"/>
        </w:rPr>
        <w:t>,</w:t>
      </w:r>
      <w:r w:rsidR="00813D80">
        <w:rPr>
          <w:rFonts w:ascii="Times New Roman" w:hAnsi="Times New Roman" w:cs="Times New Roman"/>
          <w:sz w:val="24"/>
          <w:szCs w:val="24"/>
        </w:rPr>
        <w:t xml:space="preserve"> where the fact that Student regularly visited Father pursuant to a court approved paren</w:t>
      </w:r>
      <w:r>
        <w:rPr>
          <w:rFonts w:ascii="Times New Roman" w:hAnsi="Times New Roman" w:cs="Times New Roman"/>
          <w:sz w:val="24"/>
          <w:szCs w:val="24"/>
        </w:rPr>
        <w:t>ting plan did not impact the fact</w:t>
      </w:r>
      <w:r w:rsidR="00813D80">
        <w:rPr>
          <w:rFonts w:ascii="Times New Roman" w:hAnsi="Times New Roman" w:cs="Times New Roman"/>
          <w:sz w:val="24"/>
          <w:szCs w:val="24"/>
        </w:rPr>
        <w:t xml:space="preserve"> that Mother was the primary parent and that her residence was considered to be the child’s home. </w:t>
      </w:r>
      <w:r w:rsidR="00FC2DF9">
        <w:rPr>
          <w:rFonts w:ascii="Times New Roman" w:hAnsi="Times New Roman" w:cs="Times New Roman"/>
          <w:sz w:val="24"/>
          <w:szCs w:val="24"/>
        </w:rPr>
        <w:t xml:space="preserve">See also </w:t>
      </w:r>
      <w:r w:rsidR="00FC2DF9" w:rsidRPr="00FC2DF9">
        <w:rPr>
          <w:rFonts w:ascii="Times New Roman" w:hAnsi="Times New Roman" w:cs="Times New Roman"/>
          <w:i/>
          <w:sz w:val="24"/>
          <w:szCs w:val="24"/>
        </w:rPr>
        <w:t>Amesbury v. DESE and Bedford</w:t>
      </w:r>
      <w:r w:rsidR="00FC2DF9">
        <w:rPr>
          <w:rFonts w:ascii="Times New Roman" w:hAnsi="Times New Roman" w:cs="Times New Roman"/>
          <w:sz w:val="24"/>
          <w:szCs w:val="24"/>
        </w:rPr>
        <w:t xml:space="preserve"> 20 MSER 218 (2014). Thus</w:t>
      </w:r>
      <w:r w:rsidR="001B0426">
        <w:rPr>
          <w:rFonts w:ascii="Times New Roman" w:hAnsi="Times New Roman" w:cs="Times New Roman"/>
          <w:sz w:val="24"/>
          <w:szCs w:val="24"/>
        </w:rPr>
        <w:t>,</w:t>
      </w:r>
      <w:r w:rsidR="00FC2DF9">
        <w:rPr>
          <w:rFonts w:ascii="Times New Roman" w:hAnsi="Times New Roman" w:cs="Times New Roman"/>
          <w:sz w:val="24"/>
          <w:szCs w:val="24"/>
        </w:rPr>
        <w:t xml:space="preserve"> there have certainly been occasions when DESE has foun</w:t>
      </w:r>
      <w:r>
        <w:rPr>
          <w:rFonts w:ascii="Times New Roman" w:hAnsi="Times New Roman" w:cs="Times New Roman"/>
          <w:sz w:val="24"/>
          <w:szCs w:val="24"/>
        </w:rPr>
        <w:t>d primary physical custody</w:t>
      </w:r>
      <w:r w:rsidR="00FC2DF9">
        <w:rPr>
          <w:rFonts w:ascii="Times New Roman" w:hAnsi="Times New Roman" w:cs="Times New Roman"/>
          <w:sz w:val="24"/>
          <w:szCs w:val="24"/>
        </w:rPr>
        <w:t xml:space="preserve"> sufficient to order sole responsibility to only one school district.</w:t>
      </w:r>
    </w:p>
    <w:p w:rsidR="00FC2DF9" w:rsidRDefault="00FC2DF9" w:rsidP="00C04A4A">
      <w:pPr>
        <w:rPr>
          <w:rFonts w:ascii="Times New Roman" w:hAnsi="Times New Roman" w:cs="Times New Roman"/>
          <w:sz w:val="24"/>
          <w:szCs w:val="24"/>
        </w:rPr>
      </w:pPr>
      <w:r>
        <w:rPr>
          <w:rFonts w:ascii="Times New Roman" w:hAnsi="Times New Roman" w:cs="Times New Roman"/>
          <w:sz w:val="24"/>
          <w:szCs w:val="24"/>
        </w:rPr>
        <w:tab/>
        <w:t xml:space="preserve">In </w:t>
      </w:r>
      <w:r w:rsidRPr="00FC2DF9">
        <w:rPr>
          <w:rFonts w:ascii="Times New Roman" w:hAnsi="Times New Roman" w:cs="Times New Roman"/>
          <w:i/>
          <w:sz w:val="24"/>
          <w:szCs w:val="24"/>
        </w:rPr>
        <w:t>Lincoln-Sudbury v. DESE and Lexington</w:t>
      </w:r>
      <w:r>
        <w:rPr>
          <w:rFonts w:ascii="Times New Roman" w:hAnsi="Times New Roman" w:cs="Times New Roman"/>
          <w:sz w:val="24"/>
          <w:szCs w:val="24"/>
        </w:rPr>
        <w:t xml:space="preserve"> 18 MSER 108 (2012) Student’s Mother resided in Lincoln while Father resided in Lexington. Mother had sole legal custody. Student spent 4 days / nights during the school week and alternating weekends with Mother. Student spent 1 day / night during the school week and alternating weekends with Father. DESE found Lincoln-Sudbury solely responsible based upon sole legal custody and Student residing with Mother and</w:t>
      </w:r>
      <w:r w:rsidR="00B85A78">
        <w:rPr>
          <w:rFonts w:ascii="Times New Roman" w:hAnsi="Times New Roman" w:cs="Times New Roman"/>
          <w:sz w:val="24"/>
          <w:szCs w:val="24"/>
        </w:rPr>
        <w:t xml:space="preserve"> this finding</w:t>
      </w:r>
      <w:r>
        <w:rPr>
          <w:rFonts w:ascii="Times New Roman" w:hAnsi="Times New Roman" w:cs="Times New Roman"/>
          <w:sz w:val="24"/>
          <w:szCs w:val="24"/>
        </w:rPr>
        <w:t xml:space="preserve"> was upheld by the BSEA. I note that in </w:t>
      </w:r>
      <w:r w:rsidRPr="00FC2DF9">
        <w:rPr>
          <w:rFonts w:ascii="Times New Roman" w:hAnsi="Times New Roman" w:cs="Times New Roman"/>
          <w:i/>
          <w:sz w:val="24"/>
          <w:szCs w:val="24"/>
        </w:rPr>
        <w:t>Lincoln-Sudbury</w:t>
      </w:r>
      <w:r>
        <w:rPr>
          <w:rFonts w:ascii="Times New Roman" w:hAnsi="Times New Roman" w:cs="Times New Roman"/>
          <w:sz w:val="24"/>
          <w:szCs w:val="24"/>
        </w:rPr>
        <w:t xml:space="preserve"> Student spent more time with the non-custodial parent (one day / night during the school week plus alternating weekends) than</w:t>
      </w:r>
      <w:r w:rsidR="00B85A78">
        <w:rPr>
          <w:rFonts w:ascii="Times New Roman" w:hAnsi="Times New Roman" w:cs="Times New Roman"/>
          <w:sz w:val="24"/>
          <w:szCs w:val="24"/>
        </w:rPr>
        <w:t xml:space="preserve"> in</w:t>
      </w:r>
      <w:r>
        <w:rPr>
          <w:rFonts w:ascii="Times New Roman" w:hAnsi="Times New Roman" w:cs="Times New Roman"/>
          <w:sz w:val="24"/>
          <w:szCs w:val="24"/>
        </w:rPr>
        <w:t xml:space="preserve"> the instant case (17½ hours during the school week and no weekends) but here DESE held both Marlborough and Northborough responsible. Given that sole and primary custody are</w:t>
      </w:r>
      <w:r w:rsidR="00B85A78">
        <w:rPr>
          <w:rFonts w:ascii="Times New Roman" w:hAnsi="Times New Roman" w:cs="Times New Roman"/>
          <w:sz w:val="24"/>
          <w:szCs w:val="24"/>
        </w:rPr>
        <w:t xml:space="preserve"> equivalent in the eyes of</w:t>
      </w:r>
      <w:r>
        <w:rPr>
          <w:rFonts w:ascii="Times New Roman" w:hAnsi="Times New Roman" w:cs="Times New Roman"/>
          <w:sz w:val="24"/>
          <w:szCs w:val="24"/>
        </w:rPr>
        <w:t xml:space="preserve"> the Probate Court, and primary custody is sometimes sufficient for DESE</w:t>
      </w:r>
      <w:r w:rsidR="001B0426">
        <w:rPr>
          <w:rFonts w:ascii="Times New Roman" w:hAnsi="Times New Roman" w:cs="Times New Roman"/>
          <w:sz w:val="24"/>
          <w:szCs w:val="24"/>
        </w:rPr>
        <w:t>,</w:t>
      </w:r>
      <w:r>
        <w:rPr>
          <w:rFonts w:ascii="Times New Roman" w:hAnsi="Times New Roman" w:cs="Times New Roman"/>
          <w:sz w:val="24"/>
          <w:szCs w:val="24"/>
        </w:rPr>
        <w:t xml:space="preserve"> such disparate and inequitable results should not occur.</w:t>
      </w:r>
    </w:p>
    <w:p w:rsidR="00813D80" w:rsidRDefault="00AA707B" w:rsidP="00C04A4A">
      <w:pPr>
        <w:rPr>
          <w:rFonts w:ascii="Times New Roman" w:hAnsi="Times New Roman" w:cs="Times New Roman"/>
          <w:sz w:val="24"/>
          <w:szCs w:val="24"/>
        </w:rPr>
      </w:pPr>
      <w:r>
        <w:rPr>
          <w:rFonts w:ascii="Times New Roman" w:hAnsi="Times New Roman" w:cs="Times New Roman"/>
          <w:sz w:val="24"/>
          <w:szCs w:val="24"/>
        </w:rPr>
        <w:tab/>
        <w:t>In summary, based upon the law cited above and the facts of this case, I conclude that Student resided with Father in Marlborough prior to going into residential care</w:t>
      </w:r>
      <w:r w:rsidR="00B85A78">
        <w:rPr>
          <w:rFonts w:ascii="Times New Roman" w:hAnsi="Times New Roman" w:cs="Times New Roman"/>
          <w:sz w:val="24"/>
          <w:szCs w:val="24"/>
        </w:rPr>
        <w:t xml:space="preserve">. I further find that </w:t>
      </w:r>
      <w:r>
        <w:rPr>
          <w:rFonts w:ascii="Times New Roman" w:hAnsi="Times New Roman" w:cs="Times New Roman"/>
          <w:sz w:val="24"/>
          <w:szCs w:val="24"/>
        </w:rPr>
        <w:t xml:space="preserve"> the Court Judgment plainly gave physical custody to Father who resided in Marlborough with Student while giving Mother, who resided in Northborough</w:t>
      </w:r>
      <w:r w:rsidR="00B85A78">
        <w:rPr>
          <w:rFonts w:ascii="Times New Roman" w:hAnsi="Times New Roman" w:cs="Times New Roman"/>
          <w:sz w:val="24"/>
          <w:szCs w:val="24"/>
        </w:rPr>
        <w:t>,</w:t>
      </w:r>
      <w:r>
        <w:rPr>
          <w:rFonts w:ascii="Times New Roman" w:hAnsi="Times New Roman" w:cs="Times New Roman"/>
          <w:sz w:val="24"/>
          <w:szCs w:val="24"/>
        </w:rPr>
        <w:t xml:space="preserve"> rights of visitation. I conclude that such vi</w:t>
      </w:r>
      <w:r w:rsidR="00B85A78">
        <w:rPr>
          <w:rFonts w:ascii="Times New Roman" w:hAnsi="Times New Roman" w:cs="Times New Roman"/>
          <w:sz w:val="24"/>
          <w:szCs w:val="24"/>
        </w:rPr>
        <w:t>sitation rights with Mother (</w:t>
      </w:r>
      <w:r>
        <w:rPr>
          <w:rFonts w:ascii="Times New Roman" w:hAnsi="Times New Roman" w:cs="Times New Roman"/>
          <w:sz w:val="24"/>
          <w:szCs w:val="24"/>
        </w:rPr>
        <w:t>17½ hours per week</w:t>
      </w:r>
      <w:r w:rsidR="00B85A78">
        <w:rPr>
          <w:rFonts w:ascii="Times New Roman" w:hAnsi="Times New Roman" w:cs="Times New Roman"/>
          <w:sz w:val="24"/>
          <w:szCs w:val="24"/>
        </w:rPr>
        <w:t>)</w:t>
      </w:r>
      <w:r>
        <w:rPr>
          <w:rFonts w:ascii="Times New Roman" w:hAnsi="Times New Roman" w:cs="Times New Roman"/>
          <w:sz w:val="24"/>
          <w:szCs w:val="24"/>
        </w:rPr>
        <w:t xml:space="preserve"> do not co</w:t>
      </w:r>
      <w:r w:rsidR="00B85A78">
        <w:rPr>
          <w:rFonts w:ascii="Times New Roman" w:hAnsi="Times New Roman" w:cs="Times New Roman"/>
          <w:sz w:val="24"/>
          <w:szCs w:val="24"/>
        </w:rPr>
        <w:t>nstitute residing with Mother. And, w</w:t>
      </w:r>
      <w:r>
        <w:rPr>
          <w:rFonts w:ascii="Times New Roman" w:hAnsi="Times New Roman" w:cs="Times New Roman"/>
          <w:sz w:val="24"/>
          <w:szCs w:val="24"/>
        </w:rPr>
        <w:t>hile only one of the two exceptions specified in 603 CMR 28.10(8)(c)(5) need</w:t>
      </w:r>
      <w:r w:rsidR="00B85A78">
        <w:rPr>
          <w:rFonts w:ascii="Times New Roman" w:hAnsi="Times New Roman" w:cs="Times New Roman"/>
          <w:sz w:val="24"/>
          <w:szCs w:val="24"/>
        </w:rPr>
        <w:t>s</w:t>
      </w:r>
      <w:r>
        <w:rPr>
          <w:rFonts w:ascii="Times New Roman" w:hAnsi="Times New Roman" w:cs="Times New Roman"/>
          <w:sz w:val="24"/>
          <w:szCs w:val="24"/>
        </w:rPr>
        <w:t xml:space="preserve"> to be</w:t>
      </w:r>
      <w:r w:rsidR="00B85A78">
        <w:rPr>
          <w:rFonts w:ascii="Times New Roman" w:hAnsi="Times New Roman" w:cs="Times New Roman"/>
          <w:sz w:val="24"/>
          <w:szCs w:val="24"/>
        </w:rPr>
        <w:t xml:space="preserve"> met to find Marlborough fully</w:t>
      </w:r>
      <w:r>
        <w:rPr>
          <w:rFonts w:ascii="Times New Roman" w:hAnsi="Times New Roman" w:cs="Times New Roman"/>
          <w:sz w:val="24"/>
          <w:szCs w:val="24"/>
        </w:rPr>
        <w:t xml:space="preserve"> responsible for Student, I conclude that</w:t>
      </w:r>
      <w:r w:rsidR="00B85A78">
        <w:rPr>
          <w:rFonts w:ascii="Times New Roman" w:hAnsi="Times New Roman" w:cs="Times New Roman"/>
          <w:sz w:val="24"/>
          <w:szCs w:val="24"/>
        </w:rPr>
        <w:t xml:space="preserve"> here,</w:t>
      </w:r>
      <w:r>
        <w:rPr>
          <w:rFonts w:ascii="Times New Roman" w:hAnsi="Times New Roman" w:cs="Times New Roman"/>
          <w:sz w:val="24"/>
          <w:szCs w:val="24"/>
        </w:rPr>
        <w:t xml:space="preserve"> both exceptions were </w:t>
      </w:r>
      <w:r w:rsidR="00B85A78">
        <w:rPr>
          <w:rFonts w:ascii="Times New Roman" w:hAnsi="Times New Roman" w:cs="Times New Roman"/>
          <w:sz w:val="24"/>
          <w:szCs w:val="24"/>
        </w:rPr>
        <w:t xml:space="preserve">in fact </w:t>
      </w:r>
      <w:r>
        <w:rPr>
          <w:rFonts w:ascii="Times New Roman" w:hAnsi="Times New Roman" w:cs="Times New Roman"/>
          <w:sz w:val="24"/>
          <w:szCs w:val="24"/>
        </w:rPr>
        <w:t>met.</w:t>
      </w:r>
    </w:p>
    <w:p w:rsidR="00AA707B" w:rsidRPr="00AA707B" w:rsidRDefault="00AA707B" w:rsidP="00C04A4A">
      <w:pPr>
        <w:rPr>
          <w:rFonts w:ascii="Times New Roman" w:hAnsi="Times New Roman" w:cs="Times New Roman"/>
          <w:b/>
          <w:sz w:val="24"/>
          <w:szCs w:val="24"/>
        </w:rPr>
      </w:pPr>
      <w:r w:rsidRPr="00AA707B">
        <w:rPr>
          <w:rFonts w:ascii="Times New Roman" w:hAnsi="Times New Roman" w:cs="Times New Roman"/>
          <w:b/>
          <w:sz w:val="24"/>
          <w:szCs w:val="24"/>
        </w:rPr>
        <w:t>ORDER</w:t>
      </w:r>
    </w:p>
    <w:p w:rsidR="00AA707B" w:rsidRDefault="00B85A78" w:rsidP="00C04A4A">
      <w:pPr>
        <w:rPr>
          <w:rFonts w:ascii="Times New Roman" w:hAnsi="Times New Roman" w:cs="Times New Roman"/>
          <w:sz w:val="24"/>
          <w:szCs w:val="24"/>
        </w:rPr>
      </w:pPr>
      <w:r>
        <w:rPr>
          <w:rFonts w:ascii="Times New Roman" w:hAnsi="Times New Roman" w:cs="Times New Roman"/>
          <w:sz w:val="24"/>
          <w:szCs w:val="24"/>
        </w:rPr>
        <w:tab/>
        <w:t xml:space="preserve">Full programmatic </w:t>
      </w:r>
      <w:r w:rsidR="00AA707B">
        <w:rPr>
          <w:rFonts w:ascii="Times New Roman" w:hAnsi="Times New Roman" w:cs="Times New Roman"/>
          <w:sz w:val="24"/>
          <w:szCs w:val="24"/>
        </w:rPr>
        <w:t>and fiscal responsibility for Student resides with Marlborough.</w:t>
      </w:r>
    </w:p>
    <w:p w:rsidR="00AA707B" w:rsidRDefault="00AA707B" w:rsidP="00C04A4A">
      <w:pPr>
        <w:rPr>
          <w:rFonts w:ascii="Times New Roman" w:hAnsi="Times New Roman" w:cs="Times New Roman"/>
          <w:sz w:val="24"/>
          <w:szCs w:val="24"/>
        </w:rPr>
      </w:pPr>
    </w:p>
    <w:p w:rsidR="003F4D21" w:rsidRDefault="003F4D21" w:rsidP="00C04A4A">
      <w:pPr>
        <w:rPr>
          <w:rFonts w:ascii="Times New Roman" w:hAnsi="Times New Roman" w:cs="Times New Roman"/>
          <w:sz w:val="24"/>
          <w:szCs w:val="24"/>
        </w:rPr>
      </w:pPr>
      <w:r>
        <w:rPr>
          <w:rFonts w:ascii="Times New Roman" w:hAnsi="Times New Roman" w:cs="Times New Roman"/>
          <w:sz w:val="24"/>
          <w:szCs w:val="24"/>
        </w:rPr>
        <w:t>By the Hearing Officer,</w:t>
      </w:r>
    </w:p>
    <w:p w:rsidR="003F4D21" w:rsidRPr="003F4D21" w:rsidRDefault="003F4D21" w:rsidP="00C04A4A">
      <w:pPr>
        <w:rPr>
          <w:rFonts w:ascii="Times New Roman" w:hAnsi="Times New Roman" w:cs="Times New Roman"/>
          <w:sz w:val="24"/>
          <w:szCs w:val="24"/>
        </w:rPr>
      </w:pPr>
    </w:p>
    <w:p w:rsidR="003F4D21" w:rsidRPr="003F4D21" w:rsidRDefault="003F4D21" w:rsidP="003F4D21">
      <w:pPr>
        <w:pStyle w:val="NoSpacing"/>
        <w:rPr>
          <w:rFonts w:ascii="Times New Roman" w:hAnsi="Times New Roman" w:cs="Times New Roman"/>
          <w:sz w:val="24"/>
        </w:rPr>
      </w:pPr>
      <w:r w:rsidRPr="003F4D21">
        <w:rPr>
          <w:rFonts w:ascii="Times New Roman" w:hAnsi="Times New Roman" w:cs="Times New Roman"/>
          <w:sz w:val="24"/>
        </w:rPr>
        <w:t>_____________________________</w:t>
      </w:r>
      <w:r w:rsidRPr="003F4D21">
        <w:rPr>
          <w:rFonts w:ascii="Times New Roman" w:hAnsi="Times New Roman" w:cs="Times New Roman"/>
          <w:sz w:val="24"/>
        </w:rPr>
        <w:tab/>
      </w:r>
      <w:r w:rsidRPr="003F4D21">
        <w:rPr>
          <w:rFonts w:ascii="Times New Roman" w:hAnsi="Times New Roman" w:cs="Times New Roman"/>
          <w:sz w:val="24"/>
        </w:rPr>
        <w:tab/>
      </w:r>
    </w:p>
    <w:p w:rsidR="00F82110" w:rsidRDefault="003F4D21" w:rsidP="003F4D21">
      <w:pPr>
        <w:pStyle w:val="NoSpacing"/>
        <w:rPr>
          <w:rFonts w:ascii="Times New Roman" w:hAnsi="Times New Roman" w:cs="Times New Roman"/>
          <w:sz w:val="24"/>
        </w:rPr>
      </w:pPr>
      <w:r w:rsidRPr="003F4D21">
        <w:rPr>
          <w:rFonts w:ascii="Times New Roman" w:hAnsi="Times New Roman" w:cs="Times New Roman"/>
          <w:sz w:val="24"/>
        </w:rPr>
        <w:t>Raymond Oliver</w:t>
      </w:r>
      <w:r w:rsidRPr="003F4D21">
        <w:rPr>
          <w:rFonts w:ascii="Times New Roman" w:hAnsi="Times New Roman" w:cs="Times New Roman"/>
          <w:sz w:val="24"/>
        </w:rPr>
        <w:tab/>
      </w:r>
      <w:r w:rsidRPr="003F4D21">
        <w:rPr>
          <w:rFonts w:ascii="Times New Roman" w:hAnsi="Times New Roman" w:cs="Times New Roman"/>
          <w:sz w:val="24"/>
        </w:rPr>
        <w:tab/>
      </w:r>
      <w:r w:rsidRPr="003F4D21">
        <w:rPr>
          <w:rFonts w:ascii="Times New Roman" w:hAnsi="Times New Roman" w:cs="Times New Roman"/>
        </w:rPr>
        <w:tab/>
      </w:r>
      <w:r w:rsidRPr="003F4D21">
        <w:rPr>
          <w:rFonts w:ascii="Times New Roman" w:hAnsi="Times New Roman" w:cs="Times New Roman"/>
        </w:rPr>
        <w:tab/>
      </w:r>
      <w:r w:rsidRPr="003F4D21">
        <w:rPr>
          <w:rFonts w:ascii="Times New Roman" w:hAnsi="Times New Roman" w:cs="Times New Roman"/>
        </w:rPr>
        <w:tab/>
      </w:r>
      <w:r w:rsidR="00DE2855">
        <w:tab/>
      </w:r>
      <w:r w:rsidR="00DE2855">
        <w:tab/>
      </w:r>
      <w:r w:rsidR="000526CE">
        <w:rPr>
          <w:rFonts w:ascii="Times New Roman" w:hAnsi="Times New Roman" w:cs="Times New Roman"/>
          <w:sz w:val="24"/>
        </w:rPr>
        <w:t xml:space="preserve">Dated: </w:t>
      </w:r>
      <w:r w:rsidR="00AA707B">
        <w:rPr>
          <w:rFonts w:ascii="Times New Roman" w:hAnsi="Times New Roman" w:cs="Times New Roman"/>
          <w:sz w:val="24"/>
        </w:rPr>
        <w:t xml:space="preserve">October </w:t>
      </w:r>
      <w:r w:rsidR="00ED1E90">
        <w:rPr>
          <w:rFonts w:ascii="Times New Roman" w:hAnsi="Times New Roman" w:cs="Times New Roman"/>
          <w:sz w:val="24"/>
        </w:rPr>
        <w:t>6</w:t>
      </w:r>
      <w:r w:rsidR="00DE2855">
        <w:rPr>
          <w:rFonts w:ascii="Times New Roman" w:hAnsi="Times New Roman" w:cs="Times New Roman"/>
          <w:sz w:val="24"/>
        </w:rPr>
        <w:t>, 2016</w:t>
      </w:r>
    </w:p>
    <w:p w:rsidR="00DE2855" w:rsidRPr="00DE2855" w:rsidRDefault="00DE2855" w:rsidP="00191997">
      <w:pPr>
        <w:rPr>
          <w:rFonts w:ascii="Times New Roman" w:hAnsi="Times New Roman" w:cs="Times New Roman"/>
          <w:sz w:val="24"/>
        </w:rPr>
      </w:pPr>
    </w:p>
    <w:sectPr w:rsidR="00DE2855" w:rsidRPr="00DE2855" w:rsidSect="003F4D21">
      <w:footerReference w:type="default" r:id="rId9"/>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94C" w:rsidRDefault="0029294C" w:rsidP="004028A4">
      <w:pPr>
        <w:spacing w:after="0" w:line="240" w:lineRule="auto"/>
      </w:pPr>
      <w:r>
        <w:separator/>
      </w:r>
    </w:p>
  </w:endnote>
  <w:endnote w:type="continuationSeparator" w:id="0">
    <w:p w:rsidR="0029294C" w:rsidRDefault="0029294C" w:rsidP="0040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629295"/>
      <w:docPartObj>
        <w:docPartGallery w:val="Page Numbers (Bottom of Page)"/>
        <w:docPartUnique/>
      </w:docPartObj>
    </w:sdtPr>
    <w:sdtEndPr>
      <w:rPr>
        <w:noProof/>
      </w:rPr>
    </w:sdtEndPr>
    <w:sdtContent>
      <w:p w:rsidR="003F4D21" w:rsidRDefault="003F4D21">
        <w:pPr>
          <w:pStyle w:val="Footer"/>
          <w:jc w:val="center"/>
        </w:pPr>
        <w:r>
          <w:fldChar w:fldCharType="begin"/>
        </w:r>
        <w:r>
          <w:instrText xml:space="preserve"> PAGE   \* MERGEFORMAT </w:instrText>
        </w:r>
        <w:r>
          <w:fldChar w:fldCharType="separate"/>
        </w:r>
        <w:r w:rsidR="009A3D3A">
          <w:rPr>
            <w:noProof/>
          </w:rPr>
          <w:t>5</w:t>
        </w:r>
        <w:r>
          <w:rPr>
            <w:noProof/>
          </w:rPr>
          <w:fldChar w:fldCharType="end"/>
        </w:r>
      </w:p>
    </w:sdtContent>
  </w:sdt>
  <w:p w:rsidR="00204591" w:rsidRDefault="00204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94C" w:rsidRDefault="0029294C" w:rsidP="004028A4">
      <w:pPr>
        <w:spacing w:after="0" w:line="240" w:lineRule="auto"/>
      </w:pPr>
      <w:r>
        <w:separator/>
      </w:r>
    </w:p>
  </w:footnote>
  <w:footnote w:type="continuationSeparator" w:id="0">
    <w:p w:rsidR="0029294C" w:rsidRDefault="0029294C" w:rsidP="004028A4">
      <w:pPr>
        <w:spacing w:after="0" w:line="240" w:lineRule="auto"/>
      </w:pPr>
      <w:r>
        <w:continuationSeparator/>
      </w:r>
    </w:p>
  </w:footnote>
  <w:footnote w:id="1">
    <w:p w:rsidR="006647CA" w:rsidRDefault="006647CA">
      <w:pPr>
        <w:pStyle w:val="FootnoteText"/>
      </w:pPr>
      <w:r>
        <w:rPr>
          <w:rStyle w:val="FootnoteReference"/>
        </w:rPr>
        <w:footnoteRef/>
      </w:r>
      <w:r>
        <w:t xml:space="preserve"> A number of exhibits were attached and referenced in Northborough’s BSEA Appeal of LEA Assignment, Marlborough’s Response/MTD, Northborough’s Opposition to Marlborough’s MTD, and MPS’ Response to NPS’ Opposition. Many of the exhibits are duplicative but have different numbers. No new exhibits have been submitted by any of the parties. Therefore, only one (1) specified exhibit number will be referenced for any exhibit cited in this DECISION.</w:t>
      </w:r>
    </w:p>
  </w:footnote>
  <w:footnote w:id="2">
    <w:p w:rsidR="00BF6A65" w:rsidRPr="00B85A78" w:rsidRDefault="00BF6A65" w:rsidP="00B85A78">
      <w:pPr>
        <w:rPr>
          <w:rFonts w:cs="Times New Roman"/>
          <w:sz w:val="24"/>
          <w:szCs w:val="24"/>
        </w:rPr>
      </w:pPr>
      <w:r w:rsidRPr="00B85A78">
        <w:rPr>
          <w:rStyle w:val="FootnoteReference"/>
        </w:rPr>
        <w:footnoteRef/>
      </w:r>
      <w:r w:rsidRPr="00B85A78">
        <w:t xml:space="preserve"> </w:t>
      </w:r>
      <w:r w:rsidR="00B85A78" w:rsidRPr="00B85A78">
        <w:rPr>
          <w:rFonts w:cs="Times New Roman"/>
          <w:sz w:val="20"/>
          <w:szCs w:val="20"/>
        </w:rPr>
        <w:t xml:space="preserve">The Court Judgment specifies that Mother shall pick up Student at school on Thursday, </w:t>
      </w:r>
      <w:r w:rsidR="00B85A78" w:rsidRPr="00B85A78">
        <w:rPr>
          <w:rFonts w:cs="Times New Roman"/>
          <w:sz w:val="20"/>
          <w:szCs w:val="20"/>
          <w:u w:val="single"/>
        </w:rPr>
        <w:t>and if there is no school on Thursday at Father’s home at 2:30p.m.</w:t>
      </w:r>
      <w:r w:rsidR="00B85A78" w:rsidRPr="00B85A78">
        <w:rPr>
          <w:rFonts w:cs="Times New Roman"/>
          <w:sz w:val="20"/>
          <w:szCs w:val="20"/>
        </w:rPr>
        <w:t xml:space="preserve"> until Friday when Mother shall deliver Student to school, and </w:t>
      </w:r>
      <w:r w:rsidR="00B85A78" w:rsidRPr="00B85A78">
        <w:rPr>
          <w:rFonts w:cs="Times New Roman"/>
          <w:sz w:val="20"/>
          <w:szCs w:val="20"/>
          <w:u w:val="single"/>
        </w:rPr>
        <w:t>if there is no school return Student to Father’s home at 8:00a.m.</w:t>
      </w:r>
      <w:r w:rsidR="00B85A78" w:rsidRPr="00B85A78">
        <w:rPr>
          <w:rFonts w:cs="Times New Roman"/>
          <w:sz w:val="20"/>
          <w:szCs w:val="20"/>
        </w:rPr>
        <w:t xml:space="preserve"> Also the Court Order provides no visitation for Mother on weekends. (NPSO-9). </w:t>
      </w:r>
      <w:r w:rsidR="00B85A78">
        <w:rPr>
          <w:rFonts w:cs="Times New Roman"/>
          <w:sz w:val="20"/>
          <w:szCs w:val="20"/>
        </w:rPr>
        <w:t>(</w:t>
      </w:r>
      <w:r w:rsidR="00B85A78" w:rsidRPr="00B85A78">
        <w:rPr>
          <w:rFonts w:cs="Times New Roman"/>
          <w:sz w:val="20"/>
          <w:szCs w:val="20"/>
        </w:rPr>
        <w:t>Emphasis added</w:t>
      </w:r>
      <w:r w:rsidR="00B85A78">
        <w:rPr>
          <w:rFonts w:cs="Times New Roman"/>
          <w:sz w:val="20"/>
          <w:szCs w:val="20"/>
        </w:rPr>
        <w:t>)</w:t>
      </w:r>
    </w:p>
  </w:footnote>
  <w:footnote w:id="3">
    <w:p w:rsidR="00813D80" w:rsidRDefault="00813D80">
      <w:pPr>
        <w:pStyle w:val="FootnoteText"/>
      </w:pPr>
      <w:r>
        <w:rPr>
          <w:rStyle w:val="FootnoteReference"/>
        </w:rPr>
        <w:footnoteRef/>
      </w:r>
      <w:r>
        <w:t xml:space="preserve"> I note that Student has been in a residential placement since November 2011 funded by Marlborough yet Marlborough did not seek an LEA Assignment until April 2015 on 3½ years later. I further note that a Marlborough Motion to Join Northborough to a BSEA Hearing brought by Parents against Marlborough was denied by the BSEA Hearing Officer (see NPSO 3, 10; BSEA #11-6273). Finally I note that at no time since Student has been enrolled in Marlborough has Northborough been invited to participate in any team meetings or otherwise been involved in any decision making related to Student (S-10 para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3725"/>
    <w:multiLevelType w:val="hybridMultilevel"/>
    <w:tmpl w:val="EF563CF4"/>
    <w:lvl w:ilvl="0" w:tplc="68BEA3F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10FD9"/>
    <w:multiLevelType w:val="hybridMultilevel"/>
    <w:tmpl w:val="21EA7D66"/>
    <w:lvl w:ilvl="0" w:tplc="73E45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812AB0"/>
    <w:multiLevelType w:val="hybridMultilevel"/>
    <w:tmpl w:val="705AAB88"/>
    <w:lvl w:ilvl="0" w:tplc="E6DAFEC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30"/>
    <w:rsid w:val="0000386A"/>
    <w:rsid w:val="00004D36"/>
    <w:rsid w:val="00034C09"/>
    <w:rsid w:val="000526CE"/>
    <w:rsid w:val="000643C1"/>
    <w:rsid w:val="000752A8"/>
    <w:rsid w:val="00096B1E"/>
    <w:rsid w:val="000D5FA7"/>
    <w:rsid w:val="001111E1"/>
    <w:rsid w:val="001544A9"/>
    <w:rsid w:val="00191997"/>
    <w:rsid w:val="001A446B"/>
    <w:rsid w:val="001B0426"/>
    <w:rsid w:val="001B2F35"/>
    <w:rsid w:val="001B3C26"/>
    <w:rsid w:val="001B3F26"/>
    <w:rsid w:val="001F6053"/>
    <w:rsid w:val="00202587"/>
    <w:rsid w:val="00204591"/>
    <w:rsid w:val="0023406A"/>
    <w:rsid w:val="0029294C"/>
    <w:rsid w:val="002A0016"/>
    <w:rsid w:val="003149EE"/>
    <w:rsid w:val="003169E1"/>
    <w:rsid w:val="00326B2D"/>
    <w:rsid w:val="00371DE1"/>
    <w:rsid w:val="0039442A"/>
    <w:rsid w:val="003A1E89"/>
    <w:rsid w:val="003F4D21"/>
    <w:rsid w:val="004028A4"/>
    <w:rsid w:val="00404F2C"/>
    <w:rsid w:val="00407949"/>
    <w:rsid w:val="00455B4E"/>
    <w:rsid w:val="004F4415"/>
    <w:rsid w:val="00526C7E"/>
    <w:rsid w:val="0053258F"/>
    <w:rsid w:val="00541AE2"/>
    <w:rsid w:val="00582ECF"/>
    <w:rsid w:val="00584EAD"/>
    <w:rsid w:val="005C78DD"/>
    <w:rsid w:val="006605EE"/>
    <w:rsid w:val="006647CA"/>
    <w:rsid w:val="00686190"/>
    <w:rsid w:val="00692832"/>
    <w:rsid w:val="006A1235"/>
    <w:rsid w:val="006A2DFF"/>
    <w:rsid w:val="0072320B"/>
    <w:rsid w:val="007B156F"/>
    <w:rsid w:val="007D2934"/>
    <w:rsid w:val="007F78D2"/>
    <w:rsid w:val="00813D80"/>
    <w:rsid w:val="0088714E"/>
    <w:rsid w:val="00893621"/>
    <w:rsid w:val="008C36D8"/>
    <w:rsid w:val="008C5A85"/>
    <w:rsid w:val="00961C8A"/>
    <w:rsid w:val="00975572"/>
    <w:rsid w:val="00981E91"/>
    <w:rsid w:val="009848D3"/>
    <w:rsid w:val="009A3D3A"/>
    <w:rsid w:val="009B099B"/>
    <w:rsid w:val="009C7A4D"/>
    <w:rsid w:val="009E6292"/>
    <w:rsid w:val="00A03EC2"/>
    <w:rsid w:val="00A2248F"/>
    <w:rsid w:val="00A27321"/>
    <w:rsid w:val="00A343F4"/>
    <w:rsid w:val="00A37AAD"/>
    <w:rsid w:val="00A77B88"/>
    <w:rsid w:val="00A82B24"/>
    <w:rsid w:val="00AA1A60"/>
    <w:rsid w:val="00AA707B"/>
    <w:rsid w:val="00B16589"/>
    <w:rsid w:val="00B35287"/>
    <w:rsid w:val="00B85A78"/>
    <w:rsid w:val="00BA4649"/>
    <w:rsid w:val="00BA6F2A"/>
    <w:rsid w:val="00BD3191"/>
    <w:rsid w:val="00BF2470"/>
    <w:rsid w:val="00BF6A65"/>
    <w:rsid w:val="00C00792"/>
    <w:rsid w:val="00C04A4A"/>
    <w:rsid w:val="00C12594"/>
    <w:rsid w:val="00C27330"/>
    <w:rsid w:val="00C970A6"/>
    <w:rsid w:val="00CA22F6"/>
    <w:rsid w:val="00DE2855"/>
    <w:rsid w:val="00E0482C"/>
    <w:rsid w:val="00E20F8B"/>
    <w:rsid w:val="00E24B5F"/>
    <w:rsid w:val="00E57CD5"/>
    <w:rsid w:val="00EA07F9"/>
    <w:rsid w:val="00ED1E90"/>
    <w:rsid w:val="00F203AD"/>
    <w:rsid w:val="00F419C9"/>
    <w:rsid w:val="00F82110"/>
    <w:rsid w:val="00FB4870"/>
    <w:rsid w:val="00FC2DF9"/>
    <w:rsid w:val="00FF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30"/>
  </w:style>
  <w:style w:type="paragraph" w:styleId="Heading1">
    <w:name w:val="heading 1"/>
    <w:basedOn w:val="Normal"/>
    <w:next w:val="Normal"/>
    <w:link w:val="Heading1Char"/>
    <w:qFormat/>
    <w:rsid w:val="00C27330"/>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C27330"/>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330"/>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C27330"/>
    <w:rPr>
      <w:rFonts w:ascii="Arial" w:eastAsia="Times New Roman" w:hAnsi="Arial" w:cs="Times New Roman"/>
      <w:b/>
      <w:i/>
      <w:sz w:val="24"/>
      <w:szCs w:val="20"/>
    </w:rPr>
  </w:style>
  <w:style w:type="paragraph" w:styleId="EndnoteText">
    <w:name w:val="endnote text"/>
    <w:basedOn w:val="Normal"/>
    <w:link w:val="EndnoteTextChar"/>
    <w:uiPriority w:val="99"/>
    <w:semiHidden/>
    <w:unhideWhenUsed/>
    <w:rsid w:val="004028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28A4"/>
    <w:rPr>
      <w:sz w:val="20"/>
      <w:szCs w:val="20"/>
    </w:rPr>
  </w:style>
  <w:style w:type="character" w:styleId="EndnoteReference">
    <w:name w:val="endnote reference"/>
    <w:basedOn w:val="DefaultParagraphFont"/>
    <w:uiPriority w:val="99"/>
    <w:semiHidden/>
    <w:unhideWhenUsed/>
    <w:rsid w:val="004028A4"/>
    <w:rPr>
      <w:vertAlign w:val="superscript"/>
    </w:rPr>
  </w:style>
  <w:style w:type="paragraph" w:styleId="FootnoteText">
    <w:name w:val="footnote text"/>
    <w:basedOn w:val="Normal"/>
    <w:link w:val="FootnoteTextChar"/>
    <w:uiPriority w:val="99"/>
    <w:semiHidden/>
    <w:unhideWhenUsed/>
    <w:rsid w:val="00402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8A4"/>
    <w:rPr>
      <w:sz w:val="20"/>
      <w:szCs w:val="20"/>
    </w:rPr>
  </w:style>
  <w:style w:type="character" w:styleId="FootnoteReference">
    <w:name w:val="footnote reference"/>
    <w:basedOn w:val="DefaultParagraphFont"/>
    <w:uiPriority w:val="99"/>
    <w:semiHidden/>
    <w:unhideWhenUsed/>
    <w:rsid w:val="004028A4"/>
    <w:rPr>
      <w:vertAlign w:val="superscript"/>
    </w:rPr>
  </w:style>
  <w:style w:type="paragraph" w:styleId="ListParagraph">
    <w:name w:val="List Paragraph"/>
    <w:basedOn w:val="Normal"/>
    <w:uiPriority w:val="34"/>
    <w:qFormat/>
    <w:rsid w:val="009E6292"/>
    <w:pPr>
      <w:ind w:left="720"/>
      <w:contextualSpacing/>
    </w:pPr>
  </w:style>
  <w:style w:type="paragraph" w:styleId="Header">
    <w:name w:val="header"/>
    <w:basedOn w:val="Normal"/>
    <w:link w:val="HeaderChar"/>
    <w:uiPriority w:val="99"/>
    <w:unhideWhenUsed/>
    <w:rsid w:val="0020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591"/>
  </w:style>
  <w:style w:type="paragraph" w:styleId="Footer">
    <w:name w:val="footer"/>
    <w:basedOn w:val="Normal"/>
    <w:link w:val="FooterChar"/>
    <w:uiPriority w:val="99"/>
    <w:unhideWhenUsed/>
    <w:rsid w:val="0020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591"/>
  </w:style>
  <w:style w:type="paragraph" w:styleId="BalloonText">
    <w:name w:val="Balloon Text"/>
    <w:basedOn w:val="Normal"/>
    <w:link w:val="BalloonTextChar"/>
    <w:uiPriority w:val="99"/>
    <w:semiHidden/>
    <w:unhideWhenUsed/>
    <w:rsid w:val="0020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91"/>
    <w:rPr>
      <w:rFonts w:ascii="Tahoma" w:hAnsi="Tahoma" w:cs="Tahoma"/>
      <w:sz w:val="16"/>
      <w:szCs w:val="16"/>
    </w:rPr>
  </w:style>
  <w:style w:type="paragraph" w:styleId="NoSpacing">
    <w:name w:val="No Spacing"/>
    <w:uiPriority w:val="1"/>
    <w:qFormat/>
    <w:rsid w:val="00B165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30"/>
  </w:style>
  <w:style w:type="paragraph" w:styleId="Heading1">
    <w:name w:val="heading 1"/>
    <w:basedOn w:val="Normal"/>
    <w:next w:val="Normal"/>
    <w:link w:val="Heading1Char"/>
    <w:qFormat/>
    <w:rsid w:val="00C27330"/>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nhideWhenUsed/>
    <w:qFormat/>
    <w:rsid w:val="00C27330"/>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330"/>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C27330"/>
    <w:rPr>
      <w:rFonts w:ascii="Arial" w:eastAsia="Times New Roman" w:hAnsi="Arial" w:cs="Times New Roman"/>
      <w:b/>
      <w:i/>
      <w:sz w:val="24"/>
      <w:szCs w:val="20"/>
    </w:rPr>
  </w:style>
  <w:style w:type="paragraph" w:styleId="EndnoteText">
    <w:name w:val="endnote text"/>
    <w:basedOn w:val="Normal"/>
    <w:link w:val="EndnoteTextChar"/>
    <w:uiPriority w:val="99"/>
    <w:semiHidden/>
    <w:unhideWhenUsed/>
    <w:rsid w:val="004028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28A4"/>
    <w:rPr>
      <w:sz w:val="20"/>
      <w:szCs w:val="20"/>
    </w:rPr>
  </w:style>
  <w:style w:type="character" w:styleId="EndnoteReference">
    <w:name w:val="endnote reference"/>
    <w:basedOn w:val="DefaultParagraphFont"/>
    <w:uiPriority w:val="99"/>
    <w:semiHidden/>
    <w:unhideWhenUsed/>
    <w:rsid w:val="004028A4"/>
    <w:rPr>
      <w:vertAlign w:val="superscript"/>
    </w:rPr>
  </w:style>
  <w:style w:type="paragraph" w:styleId="FootnoteText">
    <w:name w:val="footnote text"/>
    <w:basedOn w:val="Normal"/>
    <w:link w:val="FootnoteTextChar"/>
    <w:uiPriority w:val="99"/>
    <w:semiHidden/>
    <w:unhideWhenUsed/>
    <w:rsid w:val="00402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8A4"/>
    <w:rPr>
      <w:sz w:val="20"/>
      <w:szCs w:val="20"/>
    </w:rPr>
  </w:style>
  <w:style w:type="character" w:styleId="FootnoteReference">
    <w:name w:val="footnote reference"/>
    <w:basedOn w:val="DefaultParagraphFont"/>
    <w:uiPriority w:val="99"/>
    <w:semiHidden/>
    <w:unhideWhenUsed/>
    <w:rsid w:val="004028A4"/>
    <w:rPr>
      <w:vertAlign w:val="superscript"/>
    </w:rPr>
  </w:style>
  <w:style w:type="paragraph" w:styleId="ListParagraph">
    <w:name w:val="List Paragraph"/>
    <w:basedOn w:val="Normal"/>
    <w:uiPriority w:val="34"/>
    <w:qFormat/>
    <w:rsid w:val="009E6292"/>
    <w:pPr>
      <w:ind w:left="720"/>
      <w:contextualSpacing/>
    </w:pPr>
  </w:style>
  <w:style w:type="paragraph" w:styleId="Header">
    <w:name w:val="header"/>
    <w:basedOn w:val="Normal"/>
    <w:link w:val="HeaderChar"/>
    <w:uiPriority w:val="99"/>
    <w:unhideWhenUsed/>
    <w:rsid w:val="0020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591"/>
  </w:style>
  <w:style w:type="paragraph" w:styleId="Footer">
    <w:name w:val="footer"/>
    <w:basedOn w:val="Normal"/>
    <w:link w:val="FooterChar"/>
    <w:uiPriority w:val="99"/>
    <w:unhideWhenUsed/>
    <w:rsid w:val="0020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591"/>
  </w:style>
  <w:style w:type="paragraph" w:styleId="BalloonText">
    <w:name w:val="Balloon Text"/>
    <w:basedOn w:val="Normal"/>
    <w:link w:val="BalloonTextChar"/>
    <w:uiPriority w:val="99"/>
    <w:semiHidden/>
    <w:unhideWhenUsed/>
    <w:rsid w:val="0020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91"/>
    <w:rPr>
      <w:rFonts w:ascii="Tahoma" w:hAnsi="Tahoma" w:cs="Tahoma"/>
      <w:sz w:val="16"/>
      <w:szCs w:val="16"/>
    </w:rPr>
  </w:style>
  <w:style w:type="paragraph" w:styleId="NoSpacing">
    <w:name w:val="No Spacing"/>
    <w:uiPriority w:val="1"/>
    <w:qFormat/>
    <w:rsid w:val="00B16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3185C-F29E-4066-9F93-35F06E08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2016-10-11T15:50:00Z</dcterms:created>
  <dc:creator>LeBlanc, Tiana (ALA)</dc:creator>
  <lastModifiedBy>ANF</lastModifiedBy>
  <lastPrinted>2016-10-05T21:14:00Z</lastPrinted>
  <dcterms:modified xsi:type="dcterms:W3CDTF">2016-10-11T15:50:00Z</dcterms:modified>
  <revision>2</revision>
</coreProperties>
</file>