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B" w:rsidRPr="00265715" w:rsidRDefault="00AB61AB" w:rsidP="001570C5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  <w:r w:rsidRPr="00265715">
        <w:rPr>
          <w:rFonts w:cs="Arial"/>
          <w:b/>
          <w:sz w:val="26"/>
          <w:szCs w:val="26"/>
        </w:rPr>
        <w:t>Tips for Parents and Caregivers of Young Adults Ages 18 &amp; Up</w:t>
      </w:r>
    </w:p>
    <w:p w:rsidR="00AB61AB" w:rsidRPr="00265715" w:rsidRDefault="00AB61AB" w:rsidP="001570C5">
      <w:pPr>
        <w:autoSpaceDE w:val="0"/>
        <w:autoSpaceDN w:val="0"/>
        <w:adjustRightInd w:val="0"/>
        <w:jc w:val="center"/>
        <w:rPr>
          <w:rFonts w:cs="Arial"/>
          <w:b/>
          <w:bCs/>
          <w:sz w:val="30"/>
          <w:szCs w:val="30"/>
        </w:rPr>
      </w:pPr>
      <w:r w:rsidRPr="00265715">
        <w:rPr>
          <w:rFonts w:cs="Arial"/>
          <w:b/>
          <w:bCs/>
          <w:sz w:val="30"/>
          <w:szCs w:val="30"/>
        </w:rPr>
        <w:t>Transitioning Young Adults from Pediatric to Adult Healthcare</w:t>
      </w:r>
    </w:p>
    <w:p w:rsidR="00266E9A" w:rsidRPr="00265715" w:rsidRDefault="00266E9A" w:rsidP="00AB61AB">
      <w:pPr>
        <w:autoSpaceDE w:val="0"/>
        <w:autoSpaceDN w:val="0"/>
        <w:adjustRightInd w:val="0"/>
        <w:rPr>
          <w:rFonts w:ascii="ChaparralPro-Bold" w:hAnsi="ChaparralPro-Bold" w:cs="ChaparralPro-Bold"/>
          <w:b/>
          <w:bCs/>
          <w:sz w:val="36"/>
          <w:szCs w:val="36"/>
        </w:rPr>
      </w:pPr>
    </w:p>
    <w:p w:rsidR="00173CEB" w:rsidRDefault="00AB61AB" w:rsidP="00AB61AB">
      <w:p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 xml:space="preserve">As parents and caregivers, you play an important role in preparing your </w:t>
      </w:r>
      <w:r w:rsidR="009B575D" w:rsidRPr="00265715">
        <w:rPr>
          <w:rFonts w:cs="Arial"/>
          <w:szCs w:val="24"/>
        </w:rPr>
        <w:t>young adult</w:t>
      </w:r>
      <w:r w:rsidR="00266E9A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>to be responsible for as much of their own health as possible. Around this</w:t>
      </w:r>
      <w:r w:rsidR="00266E9A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 xml:space="preserve">time, your adult child will </w:t>
      </w:r>
      <w:r w:rsidR="00732E85" w:rsidRPr="00265715">
        <w:rPr>
          <w:rFonts w:cs="Arial"/>
          <w:szCs w:val="24"/>
        </w:rPr>
        <w:t xml:space="preserve">continue to </w:t>
      </w:r>
      <w:r w:rsidRPr="00265715">
        <w:rPr>
          <w:rFonts w:cs="Arial"/>
          <w:szCs w:val="24"/>
        </w:rPr>
        <w:t>transition from pediatric to adult care providers</w:t>
      </w:r>
      <w:r w:rsidR="001570C5" w:rsidRPr="00265715">
        <w:rPr>
          <w:rFonts w:cs="Arial"/>
          <w:szCs w:val="24"/>
        </w:rPr>
        <w:t>. I</w:t>
      </w:r>
      <w:r w:rsidR="00732E85" w:rsidRPr="00265715">
        <w:rPr>
          <w:rFonts w:cs="Arial"/>
          <w:szCs w:val="24"/>
        </w:rPr>
        <w:t xml:space="preserve">n most </w:t>
      </w:r>
      <w:r w:rsidR="001570C5" w:rsidRPr="00265715">
        <w:rPr>
          <w:rFonts w:cs="Arial"/>
          <w:szCs w:val="24"/>
        </w:rPr>
        <w:t>cases,</w:t>
      </w:r>
      <w:r w:rsidR="00732E85" w:rsidRPr="00265715">
        <w:rPr>
          <w:rFonts w:cs="Arial"/>
          <w:szCs w:val="24"/>
        </w:rPr>
        <w:t xml:space="preserve"> the transfer will occur by age 18</w:t>
      </w:r>
      <w:r w:rsidR="007E2D4A" w:rsidRPr="00265715">
        <w:rPr>
          <w:rFonts w:cs="Arial"/>
          <w:szCs w:val="24"/>
        </w:rPr>
        <w:t>, but may occur anytime up until age 26.</w:t>
      </w:r>
      <w:r w:rsidR="001570C5" w:rsidRPr="00265715">
        <w:rPr>
          <w:rFonts w:cs="Arial"/>
          <w:szCs w:val="24"/>
        </w:rPr>
        <w:t xml:space="preserve"> </w:t>
      </w:r>
    </w:p>
    <w:p w:rsidR="00173CEB" w:rsidRDefault="00173CEB" w:rsidP="00AB61AB">
      <w:pPr>
        <w:autoSpaceDE w:val="0"/>
        <w:autoSpaceDN w:val="0"/>
        <w:adjustRightInd w:val="0"/>
        <w:rPr>
          <w:rFonts w:cs="Arial"/>
          <w:szCs w:val="24"/>
        </w:rPr>
      </w:pPr>
    </w:p>
    <w:p w:rsidR="00A86A25" w:rsidRPr="00E34D92" w:rsidRDefault="00AB61AB" w:rsidP="00A86A25">
      <w:r w:rsidRPr="00265715">
        <w:rPr>
          <w:rFonts w:cs="Arial"/>
          <w:szCs w:val="24"/>
        </w:rPr>
        <w:t>These</w:t>
      </w:r>
      <w:r w:rsidR="00266E9A" w:rsidRPr="00265715">
        <w:rPr>
          <w:rFonts w:cs="Arial"/>
          <w:szCs w:val="24"/>
        </w:rPr>
        <w:t xml:space="preserve"> </w:t>
      </w:r>
      <w:r w:rsidR="001570C5" w:rsidRPr="00265715">
        <w:rPr>
          <w:rFonts w:cs="Arial"/>
          <w:szCs w:val="24"/>
        </w:rPr>
        <w:t>tips</w:t>
      </w:r>
      <w:r w:rsidRPr="00265715">
        <w:rPr>
          <w:rFonts w:cs="Arial"/>
          <w:szCs w:val="24"/>
        </w:rPr>
        <w:t xml:space="preserve"> are intended to help you partner with your adult child</w:t>
      </w:r>
      <w:r w:rsidR="001570C5" w:rsidRPr="00265715">
        <w:rPr>
          <w:rFonts w:cs="Arial"/>
          <w:szCs w:val="24"/>
        </w:rPr>
        <w:t>,</w:t>
      </w:r>
      <w:r w:rsidRPr="00265715">
        <w:rPr>
          <w:rFonts w:cs="Arial"/>
          <w:szCs w:val="24"/>
        </w:rPr>
        <w:t xml:space="preserve"> support</w:t>
      </w:r>
      <w:r w:rsidR="001570C5" w:rsidRPr="00265715">
        <w:rPr>
          <w:rFonts w:cs="Arial"/>
          <w:szCs w:val="24"/>
        </w:rPr>
        <w:t>ing</w:t>
      </w:r>
      <w:r w:rsidRPr="00265715">
        <w:rPr>
          <w:rFonts w:cs="Arial"/>
          <w:szCs w:val="24"/>
        </w:rPr>
        <w:t xml:space="preserve"> </w:t>
      </w:r>
      <w:r w:rsidR="009B575D" w:rsidRPr="00265715">
        <w:rPr>
          <w:rFonts w:cs="Arial"/>
          <w:szCs w:val="24"/>
        </w:rPr>
        <w:t xml:space="preserve">her </w:t>
      </w:r>
      <w:r w:rsidRPr="00265715">
        <w:rPr>
          <w:rFonts w:cs="Arial"/>
          <w:szCs w:val="24"/>
        </w:rPr>
        <w:t>ability to make responsible health care decisions</w:t>
      </w:r>
      <w:r w:rsidR="00A86A25">
        <w:rPr>
          <w:rFonts w:cs="Arial"/>
          <w:szCs w:val="24"/>
        </w:rPr>
        <w:t xml:space="preserve">. </w:t>
      </w:r>
      <w:r w:rsidR="00A86A25" w:rsidRPr="00E34D92">
        <w:t xml:space="preserve">Hopefully, </w:t>
      </w:r>
      <w:r w:rsidR="00A86A25">
        <w:t>you have been encouraging your young adult</w:t>
      </w:r>
      <w:r w:rsidR="00A86A25" w:rsidRPr="00E34D92">
        <w:t xml:space="preserve"> with your help if needed, to keep a notebook with important medical information including health conditions, names and phone numbers of doctors, up to-date medicines and dosages, allergies, any discharge instructions from hospital stays, notes from doctor appointments and test results.</w:t>
      </w:r>
    </w:p>
    <w:p w:rsidR="00A86A25" w:rsidRDefault="00A86A25" w:rsidP="00AB61AB">
      <w:pPr>
        <w:autoSpaceDE w:val="0"/>
        <w:autoSpaceDN w:val="0"/>
        <w:adjustRightInd w:val="0"/>
        <w:rPr>
          <w:rFonts w:cs="Arial"/>
          <w:szCs w:val="24"/>
        </w:rPr>
      </w:pPr>
    </w:p>
    <w:p w:rsidR="00A86A25" w:rsidRPr="002834B5" w:rsidRDefault="00A86A25" w:rsidP="00A86A25">
      <w:r w:rsidRPr="002834B5">
        <w:t xml:space="preserve">Directions: Resources for Your Child’s Care, an organizing notebook and a resource guide, is a comprehensive tool for organizing your child’s information and can be found at </w:t>
      </w:r>
      <w:hyperlink r:id="rId8" w:history="1">
        <w:r w:rsidRPr="002834B5">
          <w:rPr>
            <w:rStyle w:val="Hyperlink"/>
          </w:rPr>
          <w:t>www.mass.gov/dph/specialhealthneeds/directions</w:t>
        </w:r>
      </w:hyperlink>
      <w:r w:rsidRPr="002834B5">
        <w:t>.</w:t>
      </w:r>
    </w:p>
    <w:p w:rsidR="00A86A25" w:rsidRPr="00E34D92" w:rsidRDefault="00A86A25" w:rsidP="00A86A25"/>
    <w:p w:rsidR="00A86A25" w:rsidRDefault="00A86A25" w:rsidP="00A86A25">
      <w:r w:rsidRPr="00E34D92">
        <w:t xml:space="preserve">In addition to these tips, the following website has lots of checklists, resources and suggestions to help you as you begin to talk with your child about their health issues, </w:t>
      </w:r>
      <w:hyperlink r:id="rId9" w:history="1">
        <w:r w:rsidRPr="001F50B1">
          <w:rPr>
            <w:rStyle w:val="Hyperlink"/>
          </w:rPr>
          <w:t>www.mass.gov/dph/youthtransition</w:t>
        </w:r>
      </w:hyperlink>
    </w:p>
    <w:p w:rsidR="00266E9A" w:rsidRPr="00265715" w:rsidRDefault="00266E9A" w:rsidP="00AB61AB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AB61AB" w:rsidRPr="00265715" w:rsidRDefault="00AB61AB" w:rsidP="00AB61AB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265715">
        <w:rPr>
          <w:rFonts w:cs="Arial"/>
          <w:b/>
          <w:bCs/>
          <w:szCs w:val="24"/>
        </w:rPr>
        <w:t>1. Make sure your adult child understands all her medical conditions. Make</w:t>
      </w:r>
      <w:r w:rsidR="00732E85" w:rsidRPr="00265715">
        <w:rPr>
          <w:rFonts w:cs="Arial"/>
          <w:b/>
          <w:bCs/>
          <w:szCs w:val="24"/>
        </w:rPr>
        <w:t xml:space="preserve"> </w:t>
      </w:r>
      <w:r w:rsidRPr="00265715">
        <w:rPr>
          <w:rFonts w:cs="Arial"/>
          <w:b/>
          <w:bCs/>
          <w:szCs w:val="24"/>
        </w:rPr>
        <w:t>sure she can explain them to others, both in detail and in a three-sentence</w:t>
      </w:r>
      <w:r w:rsidR="00732E85" w:rsidRPr="00265715">
        <w:rPr>
          <w:rFonts w:cs="Arial"/>
          <w:b/>
          <w:bCs/>
          <w:szCs w:val="24"/>
        </w:rPr>
        <w:t xml:space="preserve"> </w:t>
      </w:r>
      <w:r w:rsidRPr="00265715">
        <w:rPr>
          <w:rFonts w:cs="Arial"/>
          <w:b/>
          <w:bCs/>
          <w:szCs w:val="24"/>
        </w:rPr>
        <w:t>summary.</w:t>
      </w:r>
    </w:p>
    <w:p w:rsidR="001570C5" w:rsidRPr="00265715" w:rsidRDefault="00AB61AB" w:rsidP="001570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trike/>
          <w:szCs w:val="24"/>
        </w:rPr>
      </w:pPr>
      <w:r w:rsidRPr="00265715">
        <w:rPr>
          <w:rFonts w:cs="Arial"/>
          <w:szCs w:val="24"/>
        </w:rPr>
        <w:t xml:space="preserve">Share with </w:t>
      </w:r>
      <w:r w:rsidR="009B575D" w:rsidRPr="00265715">
        <w:rPr>
          <w:rFonts w:cs="Arial"/>
          <w:szCs w:val="24"/>
        </w:rPr>
        <w:t xml:space="preserve">her </w:t>
      </w:r>
      <w:r w:rsidRPr="00265715">
        <w:rPr>
          <w:rFonts w:cs="Arial"/>
          <w:szCs w:val="24"/>
        </w:rPr>
        <w:t>any additional information that she may not remember</w:t>
      </w:r>
      <w:r w:rsidR="00732E85" w:rsidRPr="00265715">
        <w:rPr>
          <w:rFonts w:cs="Arial"/>
          <w:szCs w:val="24"/>
        </w:rPr>
        <w:t xml:space="preserve">. </w:t>
      </w:r>
    </w:p>
    <w:p w:rsidR="00AB61AB" w:rsidRPr="00265715" w:rsidRDefault="00AB61AB" w:rsidP="001570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>Encourage her to update</w:t>
      </w:r>
      <w:r w:rsidR="00732E85" w:rsidRPr="00265715">
        <w:rPr>
          <w:rFonts w:cs="Arial"/>
          <w:szCs w:val="24"/>
        </w:rPr>
        <w:t xml:space="preserve"> her health information in her binder, </w:t>
      </w:r>
      <w:r w:rsidR="001570C5" w:rsidRPr="00265715">
        <w:rPr>
          <w:rFonts w:cs="Arial"/>
          <w:szCs w:val="24"/>
        </w:rPr>
        <w:t xml:space="preserve">on her </w:t>
      </w:r>
      <w:r w:rsidR="00732E85" w:rsidRPr="00265715">
        <w:rPr>
          <w:rFonts w:cs="Arial"/>
          <w:szCs w:val="24"/>
        </w:rPr>
        <w:t>flash</w:t>
      </w:r>
      <w:r w:rsidR="001570C5" w:rsidRPr="00265715">
        <w:rPr>
          <w:rFonts w:cs="Arial"/>
          <w:szCs w:val="24"/>
        </w:rPr>
        <w:t xml:space="preserve"> drive or smartphone </w:t>
      </w:r>
      <w:r w:rsidRPr="00265715">
        <w:rPr>
          <w:rFonts w:cs="Arial"/>
          <w:szCs w:val="24"/>
        </w:rPr>
        <w:t>after visits, changes in medications, etc.</w:t>
      </w:r>
    </w:p>
    <w:p w:rsidR="00AB61AB" w:rsidRPr="00265715" w:rsidRDefault="00732E85" w:rsidP="001570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 xml:space="preserve">Be sure she has all her </w:t>
      </w:r>
      <w:r w:rsidR="00AB61AB" w:rsidRPr="00265715">
        <w:rPr>
          <w:rFonts w:cs="Arial"/>
          <w:szCs w:val="24"/>
        </w:rPr>
        <w:t xml:space="preserve">health information </w:t>
      </w:r>
      <w:r w:rsidRPr="00265715">
        <w:rPr>
          <w:rFonts w:cs="Arial"/>
          <w:szCs w:val="24"/>
        </w:rPr>
        <w:t xml:space="preserve">in an easily accessible place. </w:t>
      </w:r>
      <w:r w:rsidR="00AB61AB" w:rsidRPr="00265715">
        <w:rPr>
          <w:rFonts w:cs="Arial"/>
          <w:szCs w:val="24"/>
        </w:rPr>
        <w:t>Include diagnoses,</w:t>
      </w:r>
      <w:r w:rsidR="00266E9A" w:rsidRPr="00265715">
        <w:rPr>
          <w:rFonts w:cs="Arial"/>
          <w:szCs w:val="24"/>
        </w:rPr>
        <w:t xml:space="preserve"> </w:t>
      </w:r>
      <w:r w:rsidR="00AB61AB" w:rsidRPr="00265715">
        <w:rPr>
          <w:rFonts w:cs="Arial"/>
          <w:szCs w:val="24"/>
        </w:rPr>
        <w:t xml:space="preserve">medications and dosages, </w:t>
      </w:r>
      <w:r w:rsidR="00266E9A" w:rsidRPr="00265715">
        <w:rPr>
          <w:rFonts w:cs="Arial"/>
          <w:szCs w:val="24"/>
        </w:rPr>
        <w:t>a</w:t>
      </w:r>
      <w:r w:rsidR="00AB61AB" w:rsidRPr="00265715">
        <w:rPr>
          <w:rFonts w:cs="Arial"/>
          <w:szCs w:val="24"/>
        </w:rPr>
        <w:t>llergies, names and phone numbers of doctors,</w:t>
      </w:r>
      <w:r w:rsidR="00266E9A" w:rsidRPr="00265715">
        <w:rPr>
          <w:rFonts w:cs="Arial"/>
          <w:szCs w:val="24"/>
        </w:rPr>
        <w:t xml:space="preserve"> </w:t>
      </w:r>
      <w:r w:rsidR="00AB61AB" w:rsidRPr="00265715">
        <w:rPr>
          <w:rFonts w:cs="Arial"/>
          <w:szCs w:val="24"/>
        </w:rPr>
        <w:t xml:space="preserve">and emergency contact information. Have her keep </w:t>
      </w:r>
      <w:r w:rsidRPr="00265715">
        <w:rPr>
          <w:rFonts w:cs="Arial"/>
          <w:szCs w:val="24"/>
        </w:rPr>
        <w:t xml:space="preserve">it </w:t>
      </w:r>
      <w:r w:rsidR="001570C5" w:rsidRPr="00265715">
        <w:rPr>
          <w:rFonts w:cs="Arial"/>
          <w:szCs w:val="24"/>
        </w:rPr>
        <w:t>with her</w:t>
      </w:r>
      <w:r w:rsidR="00AB61AB" w:rsidRPr="00265715">
        <w:rPr>
          <w:rFonts w:cs="Arial"/>
          <w:szCs w:val="24"/>
        </w:rPr>
        <w:t xml:space="preserve"> at all</w:t>
      </w:r>
      <w:r w:rsidR="00266E9A" w:rsidRPr="00265715">
        <w:rPr>
          <w:rFonts w:cs="Arial"/>
          <w:szCs w:val="24"/>
        </w:rPr>
        <w:t xml:space="preserve"> </w:t>
      </w:r>
      <w:r w:rsidR="00AB61AB" w:rsidRPr="00265715">
        <w:rPr>
          <w:rFonts w:cs="Arial"/>
          <w:szCs w:val="24"/>
        </w:rPr>
        <w:t>times.</w:t>
      </w:r>
    </w:p>
    <w:p w:rsidR="001570C5" w:rsidRPr="00265715" w:rsidRDefault="00AB61AB" w:rsidP="001570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 xml:space="preserve">Make sure she knows </w:t>
      </w:r>
      <w:r w:rsidR="001570C5" w:rsidRPr="00265715">
        <w:rPr>
          <w:rFonts w:cs="Arial"/>
          <w:szCs w:val="24"/>
        </w:rPr>
        <w:t xml:space="preserve">the </w:t>
      </w:r>
      <w:r w:rsidRPr="00265715">
        <w:rPr>
          <w:rFonts w:cs="Arial"/>
          <w:szCs w:val="24"/>
        </w:rPr>
        <w:t>warning s</w:t>
      </w:r>
      <w:r w:rsidR="001570C5" w:rsidRPr="00265715">
        <w:rPr>
          <w:rFonts w:cs="Arial"/>
          <w:szCs w:val="24"/>
        </w:rPr>
        <w:t>igns</w:t>
      </w:r>
      <w:r w:rsidRPr="00265715">
        <w:rPr>
          <w:rFonts w:cs="Arial"/>
          <w:szCs w:val="24"/>
        </w:rPr>
        <w:t xml:space="preserve"> that indicate she needs to seek</w:t>
      </w:r>
      <w:r w:rsidR="00266E9A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>help immediately, as well as whom to call or what to do for these symptoms</w:t>
      </w:r>
      <w:r w:rsidR="001570C5" w:rsidRPr="00265715">
        <w:rPr>
          <w:rFonts w:cs="Arial"/>
          <w:szCs w:val="24"/>
        </w:rPr>
        <w:t>.</w:t>
      </w:r>
    </w:p>
    <w:p w:rsidR="00AB61AB" w:rsidRPr="00265715" w:rsidRDefault="001570C5" w:rsidP="001570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 xml:space="preserve">Make sure she knows </w:t>
      </w:r>
      <w:r w:rsidR="00AB61AB" w:rsidRPr="00265715">
        <w:rPr>
          <w:rFonts w:cs="Arial"/>
          <w:szCs w:val="24"/>
        </w:rPr>
        <w:t xml:space="preserve">where emergency medicines, </w:t>
      </w:r>
      <w:r w:rsidR="00CA23F0" w:rsidRPr="00265715">
        <w:rPr>
          <w:rFonts w:cs="Arial"/>
          <w:szCs w:val="24"/>
        </w:rPr>
        <w:t>such as</w:t>
      </w:r>
      <w:r w:rsidR="00AB61AB" w:rsidRPr="00265715">
        <w:rPr>
          <w:rFonts w:cs="Arial"/>
          <w:szCs w:val="24"/>
        </w:rPr>
        <w:t xml:space="preserve"> an Epi</w:t>
      </w:r>
      <w:r w:rsidR="00CA23F0" w:rsidRPr="00265715">
        <w:rPr>
          <w:rFonts w:cs="Arial"/>
          <w:szCs w:val="24"/>
        </w:rPr>
        <w:t>-p</w:t>
      </w:r>
      <w:r w:rsidR="00AB61AB" w:rsidRPr="00265715">
        <w:rPr>
          <w:rFonts w:cs="Arial"/>
          <w:szCs w:val="24"/>
        </w:rPr>
        <w:t>en or a rescue inhaler</w:t>
      </w:r>
      <w:r w:rsidRPr="00265715">
        <w:rPr>
          <w:rFonts w:cs="Arial"/>
          <w:szCs w:val="24"/>
        </w:rPr>
        <w:t xml:space="preserve"> are;</w:t>
      </w:r>
      <w:r w:rsidR="00266E9A" w:rsidRPr="00265715">
        <w:rPr>
          <w:rFonts w:cs="Arial"/>
          <w:szCs w:val="24"/>
        </w:rPr>
        <w:t xml:space="preserve"> </w:t>
      </w:r>
      <w:r w:rsidR="00AB61AB" w:rsidRPr="00265715">
        <w:rPr>
          <w:rFonts w:cs="Arial"/>
          <w:szCs w:val="24"/>
        </w:rPr>
        <w:t>and how to use them.</w:t>
      </w:r>
    </w:p>
    <w:p w:rsidR="00732E85" w:rsidRPr="00265715" w:rsidRDefault="00732E85" w:rsidP="00AB61AB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AB61AB" w:rsidRPr="00265715" w:rsidRDefault="00AB61AB" w:rsidP="00AB61AB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265715">
        <w:rPr>
          <w:rFonts w:ascii="MinionPro-Regular" w:hAnsi="MinionPro-Regular" w:cs="MinionPro-Regular"/>
          <w:szCs w:val="24"/>
        </w:rPr>
        <w:t xml:space="preserve"> </w:t>
      </w:r>
      <w:r w:rsidRPr="00265715">
        <w:rPr>
          <w:rFonts w:cs="Arial"/>
          <w:b/>
          <w:bCs/>
          <w:szCs w:val="24"/>
        </w:rPr>
        <w:t>2. Your adult child is now the legal decision-maker</w:t>
      </w:r>
      <w:r w:rsidR="003B5772" w:rsidRPr="00265715">
        <w:rPr>
          <w:rFonts w:cs="Arial"/>
          <w:b/>
          <w:bCs/>
          <w:szCs w:val="24"/>
        </w:rPr>
        <w:t>,</w:t>
      </w:r>
      <w:r w:rsidRPr="00265715">
        <w:rPr>
          <w:rFonts w:cs="Arial"/>
          <w:b/>
          <w:bCs/>
          <w:szCs w:val="24"/>
        </w:rPr>
        <w:t xml:space="preserve"> and legally the only one</w:t>
      </w:r>
      <w:r w:rsidR="00266E9A" w:rsidRPr="00265715">
        <w:rPr>
          <w:rFonts w:cs="Arial"/>
          <w:b/>
          <w:bCs/>
          <w:szCs w:val="24"/>
        </w:rPr>
        <w:t xml:space="preserve"> </w:t>
      </w:r>
      <w:r w:rsidRPr="00265715">
        <w:rPr>
          <w:rFonts w:cs="Arial"/>
          <w:b/>
          <w:bCs/>
          <w:szCs w:val="24"/>
        </w:rPr>
        <w:t xml:space="preserve">who has a right to </w:t>
      </w:r>
      <w:r w:rsidR="009B575D" w:rsidRPr="00265715">
        <w:rPr>
          <w:rFonts w:cs="Arial"/>
          <w:b/>
          <w:bCs/>
          <w:szCs w:val="24"/>
        </w:rPr>
        <w:t xml:space="preserve">her </w:t>
      </w:r>
      <w:r w:rsidRPr="00265715">
        <w:rPr>
          <w:rFonts w:cs="Arial"/>
          <w:b/>
          <w:bCs/>
          <w:szCs w:val="24"/>
        </w:rPr>
        <w:t xml:space="preserve">medical information. Ideally, you and your </w:t>
      </w:r>
      <w:r w:rsidR="009B575D" w:rsidRPr="00265715">
        <w:rPr>
          <w:rFonts w:cs="Arial"/>
          <w:b/>
          <w:bCs/>
          <w:szCs w:val="24"/>
        </w:rPr>
        <w:t xml:space="preserve">adult </w:t>
      </w:r>
      <w:r w:rsidRPr="00265715">
        <w:rPr>
          <w:rFonts w:cs="Arial"/>
          <w:b/>
          <w:bCs/>
          <w:szCs w:val="24"/>
        </w:rPr>
        <w:t>child will</w:t>
      </w:r>
      <w:r w:rsidR="00266E9A" w:rsidRPr="00265715">
        <w:rPr>
          <w:rFonts w:cs="Arial"/>
          <w:b/>
          <w:bCs/>
          <w:szCs w:val="24"/>
        </w:rPr>
        <w:t xml:space="preserve"> </w:t>
      </w:r>
      <w:r w:rsidRPr="00265715">
        <w:rPr>
          <w:rFonts w:cs="Arial"/>
          <w:b/>
          <w:bCs/>
          <w:szCs w:val="24"/>
        </w:rPr>
        <w:t xml:space="preserve">work together as a team, but </w:t>
      </w:r>
      <w:r w:rsidR="009B575D" w:rsidRPr="00265715">
        <w:rPr>
          <w:rFonts w:cs="Arial"/>
          <w:b/>
          <w:bCs/>
          <w:szCs w:val="24"/>
        </w:rPr>
        <w:t>she</w:t>
      </w:r>
      <w:r w:rsidRPr="00265715">
        <w:rPr>
          <w:rFonts w:cs="Arial"/>
          <w:b/>
          <w:bCs/>
          <w:szCs w:val="24"/>
        </w:rPr>
        <w:t xml:space="preserve"> is now the team</w:t>
      </w:r>
      <w:r w:rsidR="00266E9A" w:rsidRPr="00265715">
        <w:rPr>
          <w:rFonts w:cs="Arial"/>
          <w:b/>
          <w:bCs/>
          <w:szCs w:val="24"/>
        </w:rPr>
        <w:t xml:space="preserve"> </w:t>
      </w:r>
      <w:r w:rsidRPr="00265715">
        <w:rPr>
          <w:rFonts w:cs="Arial"/>
          <w:b/>
          <w:bCs/>
          <w:szCs w:val="24"/>
        </w:rPr>
        <w:t>leader.</w:t>
      </w:r>
    </w:p>
    <w:p w:rsidR="00AB61AB" w:rsidRPr="00265715" w:rsidRDefault="00AB61AB" w:rsidP="003B57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265715">
        <w:rPr>
          <w:rFonts w:cs="Arial"/>
          <w:szCs w:val="24"/>
        </w:rPr>
        <w:t>Unless your adult child has agreed in writing to your continued</w:t>
      </w:r>
      <w:r w:rsidR="00266E9A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 xml:space="preserve">involvement in </w:t>
      </w:r>
      <w:r w:rsidR="009B575D" w:rsidRPr="00265715">
        <w:rPr>
          <w:rFonts w:cs="Arial"/>
          <w:szCs w:val="24"/>
        </w:rPr>
        <w:t xml:space="preserve">her </w:t>
      </w:r>
      <w:r w:rsidRPr="00265715">
        <w:rPr>
          <w:rFonts w:cs="Arial"/>
          <w:szCs w:val="24"/>
        </w:rPr>
        <w:t xml:space="preserve">healthcare, or you have obtained guardianship, all </w:t>
      </w:r>
      <w:r w:rsidR="009B575D" w:rsidRPr="00265715">
        <w:rPr>
          <w:rFonts w:cs="Arial"/>
          <w:szCs w:val="24"/>
        </w:rPr>
        <w:t xml:space="preserve">her </w:t>
      </w:r>
      <w:r w:rsidRPr="00265715">
        <w:rPr>
          <w:rFonts w:cs="Arial"/>
          <w:szCs w:val="24"/>
        </w:rPr>
        <w:t>visits and communication will be confidential.</w:t>
      </w:r>
    </w:p>
    <w:p w:rsidR="00AB61AB" w:rsidRPr="00265715" w:rsidRDefault="00AB61AB" w:rsidP="003B57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265715">
        <w:rPr>
          <w:rFonts w:cs="Arial"/>
          <w:szCs w:val="24"/>
        </w:rPr>
        <w:t xml:space="preserve">You are now in a coaching and backup role only; be available if </w:t>
      </w:r>
      <w:r w:rsidR="009B575D" w:rsidRPr="00265715">
        <w:rPr>
          <w:rFonts w:cs="Arial"/>
          <w:szCs w:val="24"/>
        </w:rPr>
        <w:t>s</w:t>
      </w:r>
      <w:r w:rsidRPr="00265715">
        <w:rPr>
          <w:rFonts w:cs="Arial"/>
          <w:szCs w:val="24"/>
        </w:rPr>
        <w:t>he has</w:t>
      </w:r>
      <w:r w:rsidR="00266E9A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>questions.</w:t>
      </w:r>
    </w:p>
    <w:p w:rsidR="00AB61AB" w:rsidRPr="00265715" w:rsidRDefault="00AB61AB" w:rsidP="003B57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265715">
        <w:rPr>
          <w:rFonts w:cs="Arial"/>
          <w:szCs w:val="24"/>
        </w:rPr>
        <w:t>Your adult child can choose to sign a HIPAA (Health Insurance Portability</w:t>
      </w:r>
      <w:r w:rsidR="00266E9A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>and Accountability Act) form that will permit the healthcare team to</w:t>
      </w:r>
      <w:r w:rsidR="00266E9A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>discuss issues with you or with another support person your child chooses.</w:t>
      </w:r>
    </w:p>
    <w:p w:rsidR="00AB61AB" w:rsidRPr="00265715" w:rsidRDefault="00AB61AB" w:rsidP="003B57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265715">
        <w:rPr>
          <w:rFonts w:cs="Arial"/>
          <w:szCs w:val="24"/>
        </w:rPr>
        <w:t>As your adult child considers where to attend college, live or work,</w:t>
      </w:r>
      <w:r w:rsidR="00266E9A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>encourage h</w:t>
      </w:r>
      <w:r w:rsidR="00B33E4D" w:rsidRPr="00265715">
        <w:rPr>
          <w:rFonts w:cs="Arial"/>
          <w:szCs w:val="24"/>
        </w:rPr>
        <w:t xml:space="preserve">er </w:t>
      </w:r>
      <w:r w:rsidRPr="00265715">
        <w:rPr>
          <w:rFonts w:cs="Arial"/>
          <w:szCs w:val="24"/>
        </w:rPr>
        <w:t>to talk with h</w:t>
      </w:r>
      <w:r w:rsidR="00B33E4D" w:rsidRPr="00265715">
        <w:rPr>
          <w:rFonts w:cs="Arial"/>
          <w:szCs w:val="24"/>
        </w:rPr>
        <w:t xml:space="preserve">er </w:t>
      </w:r>
      <w:r w:rsidRPr="00265715">
        <w:rPr>
          <w:rFonts w:cs="Arial"/>
          <w:szCs w:val="24"/>
        </w:rPr>
        <w:t>healthcare providers about any health</w:t>
      </w:r>
      <w:r w:rsidR="00266E9A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>concerns that will need to be addressed.</w:t>
      </w:r>
    </w:p>
    <w:p w:rsidR="00AB61AB" w:rsidRPr="00265715" w:rsidRDefault="00AB61AB" w:rsidP="003B57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265715">
        <w:rPr>
          <w:rFonts w:cs="Arial"/>
          <w:szCs w:val="24"/>
        </w:rPr>
        <w:t>You, your adult child, and h</w:t>
      </w:r>
      <w:r w:rsidR="00B33E4D" w:rsidRPr="00265715">
        <w:rPr>
          <w:rFonts w:cs="Arial"/>
          <w:szCs w:val="24"/>
        </w:rPr>
        <w:t xml:space="preserve">er </w:t>
      </w:r>
      <w:r w:rsidRPr="00265715">
        <w:rPr>
          <w:rFonts w:cs="Arial"/>
          <w:szCs w:val="24"/>
        </w:rPr>
        <w:t xml:space="preserve">current </w:t>
      </w:r>
      <w:r w:rsidR="00B33E4D" w:rsidRPr="00265715">
        <w:rPr>
          <w:rFonts w:cs="Arial"/>
          <w:szCs w:val="24"/>
        </w:rPr>
        <w:t xml:space="preserve">health team </w:t>
      </w:r>
      <w:r w:rsidRPr="00265715">
        <w:rPr>
          <w:rFonts w:cs="Arial"/>
          <w:szCs w:val="24"/>
        </w:rPr>
        <w:t>should work together to</w:t>
      </w:r>
      <w:r w:rsidR="00266E9A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>find appropriate providers if she is relocating.</w:t>
      </w:r>
    </w:p>
    <w:p w:rsidR="00AB61AB" w:rsidRPr="00265715" w:rsidRDefault="00AB61AB" w:rsidP="003B57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265715">
        <w:rPr>
          <w:rFonts w:cs="Arial"/>
          <w:szCs w:val="24"/>
        </w:rPr>
        <w:lastRenderedPageBreak/>
        <w:t>Ask if she would like assistance interviewing new adult providers either in</w:t>
      </w:r>
      <w:r w:rsidR="00266E9A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>person or by phone.</w:t>
      </w:r>
    </w:p>
    <w:p w:rsidR="00AB61AB" w:rsidRPr="00265715" w:rsidRDefault="00AB61AB" w:rsidP="003B57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Fonts w:cs="Arial"/>
          <w:strike/>
          <w:szCs w:val="24"/>
        </w:rPr>
      </w:pPr>
      <w:r w:rsidRPr="00265715">
        <w:rPr>
          <w:rFonts w:cs="Arial"/>
          <w:szCs w:val="24"/>
        </w:rPr>
        <w:t>Your adult child is now the person discussing h</w:t>
      </w:r>
      <w:r w:rsidR="00B33E4D" w:rsidRPr="00265715">
        <w:rPr>
          <w:rFonts w:cs="Arial"/>
          <w:szCs w:val="24"/>
        </w:rPr>
        <w:t>er</w:t>
      </w:r>
      <w:r w:rsidRPr="00265715">
        <w:rPr>
          <w:rFonts w:cs="Arial"/>
          <w:szCs w:val="24"/>
        </w:rPr>
        <w:t xml:space="preserve"> medical conditions at healthcare visits. </w:t>
      </w:r>
    </w:p>
    <w:p w:rsidR="00266E9A" w:rsidRPr="00265715" w:rsidRDefault="00266E9A" w:rsidP="00AB61AB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AB61AB" w:rsidRPr="00265715" w:rsidRDefault="00AB61AB" w:rsidP="00AB61AB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265715">
        <w:rPr>
          <w:rFonts w:cs="Arial"/>
          <w:b/>
          <w:bCs/>
          <w:szCs w:val="24"/>
        </w:rPr>
        <w:t xml:space="preserve">3. Check that your adult child knows the names of her medications, what they do, their doses and </w:t>
      </w:r>
      <w:r w:rsidR="00300243" w:rsidRPr="00265715">
        <w:rPr>
          <w:rFonts w:cs="Arial"/>
          <w:b/>
          <w:bCs/>
          <w:szCs w:val="24"/>
        </w:rPr>
        <w:t>side effects</w:t>
      </w:r>
      <w:r w:rsidRPr="00265715">
        <w:rPr>
          <w:rFonts w:cs="Arial"/>
          <w:b/>
          <w:bCs/>
          <w:szCs w:val="24"/>
        </w:rPr>
        <w:t xml:space="preserve"> - this includes:</w:t>
      </w:r>
    </w:p>
    <w:p w:rsidR="00AB61AB" w:rsidRPr="00265715" w:rsidRDefault="00AB61AB" w:rsidP="0030024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630" w:hanging="270"/>
        <w:rPr>
          <w:rFonts w:cs="Arial"/>
          <w:szCs w:val="24"/>
        </w:rPr>
      </w:pPr>
      <w:r w:rsidRPr="00265715">
        <w:rPr>
          <w:rFonts w:cs="Arial"/>
          <w:szCs w:val="24"/>
        </w:rPr>
        <w:t>Knowing how to read medication labels for both over-the-counter and prescription medications.</w:t>
      </w:r>
    </w:p>
    <w:p w:rsidR="00AB61AB" w:rsidRPr="00265715" w:rsidRDefault="00AB61AB" w:rsidP="0030024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630" w:hanging="270"/>
        <w:rPr>
          <w:rFonts w:cs="Arial"/>
          <w:szCs w:val="24"/>
        </w:rPr>
      </w:pPr>
      <w:r w:rsidRPr="00265715">
        <w:rPr>
          <w:rFonts w:cs="Arial"/>
          <w:szCs w:val="24"/>
        </w:rPr>
        <w:t>Asking the doctor or pharmacist about how other medications or foods might affect how the medication</w:t>
      </w:r>
      <w:r w:rsidR="00300243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>works.</w:t>
      </w:r>
    </w:p>
    <w:p w:rsidR="00AB61AB" w:rsidRPr="00265715" w:rsidRDefault="00AB61AB" w:rsidP="0030024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630" w:hanging="270"/>
        <w:rPr>
          <w:rFonts w:cs="Arial"/>
          <w:szCs w:val="24"/>
        </w:rPr>
      </w:pPr>
      <w:r w:rsidRPr="00265715">
        <w:rPr>
          <w:rFonts w:cs="Arial"/>
          <w:szCs w:val="24"/>
        </w:rPr>
        <w:t>Understanding she should only use her own medications and use them as prescribed</w:t>
      </w:r>
      <w:r w:rsidR="00300243" w:rsidRPr="00265715">
        <w:rPr>
          <w:rFonts w:cs="Arial"/>
          <w:szCs w:val="24"/>
        </w:rPr>
        <w:t>.</w:t>
      </w:r>
      <w:r w:rsidRPr="00265715">
        <w:rPr>
          <w:rFonts w:cs="Arial"/>
          <w:szCs w:val="24"/>
        </w:rPr>
        <w:t xml:space="preserve"> </w:t>
      </w:r>
      <w:r w:rsidR="00300243" w:rsidRPr="00265715">
        <w:rPr>
          <w:rFonts w:cs="Arial"/>
          <w:szCs w:val="24"/>
        </w:rPr>
        <w:t xml:space="preserve">It’s dangerous </w:t>
      </w:r>
      <w:r w:rsidRPr="00265715">
        <w:rPr>
          <w:rFonts w:cs="Arial"/>
          <w:szCs w:val="24"/>
        </w:rPr>
        <w:t>and</w:t>
      </w:r>
      <w:r w:rsidR="00300243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>illegal to share medications.</w:t>
      </w:r>
    </w:p>
    <w:p w:rsidR="00AB61AB" w:rsidRPr="00265715" w:rsidRDefault="00AB61AB" w:rsidP="0030024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630" w:hanging="270"/>
        <w:rPr>
          <w:rFonts w:cs="Arial"/>
          <w:szCs w:val="24"/>
        </w:rPr>
      </w:pPr>
      <w:r w:rsidRPr="00265715">
        <w:rPr>
          <w:rFonts w:cs="Arial"/>
          <w:szCs w:val="24"/>
        </w:rPr>
        <w:t>Remembering her medications and taking them at the right times</w:t>
      </w:r>
      <w:r w:rsidR="00300243" w:rsidRPr="00265715">
        <w:rPr>
          <w:rFonts w:cs="Arial"/>
          <w:szCs w:val="24"/>
        </w:rPr>
        <w:t>;</w:t>
      </w:r>
      <w:r w:rsidRPr="00265715">
        <w:rPr>
          <w:rFonts w:cs="Arial"/>
          <w:szCs w:val="24"/>
        </w:rPr>
        <w:t xml:space="preserve"> using a smart</w:t>
      </w:r>
      <w:r w:rsidR="00300243" w:rsidRPr="00265715">
        <w:rPr>
          <w:rFonts w:cs="Arial"/>
          <w:szCs w:val="24"/>
        </w:rPr>
        <w:t xml:space="preserve"> phone</w:t>
      </w:r>
      <w:r w:rsidRPr="00265715">
        <w:rPr>
          <w:rFonts w:cs="Arial"/>
          <w:szCs w:val="24"/>
        </w:rPr>
        <w:t xml:space="preserve"> app, alarm or other</w:t>
      </w:r>
      <w:r w:rsidR="00300243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>reminder tool</w:t>
      </w:r>
      <w:r w:rsidR="00300243" w:rsidRPr="00265715">
        <w:rPr>
          <w:rFonts w:cs="Arial"/>
          <w:szCs w:val="24"/>
        </w:rPr>
        <w:t>.</w:t>
      </w:r>
      <w:r w:rsidRPr="00265715">
        <w:rPr>
          <w:rFonts w:cs="Arial"/>
          <w:szCs w:val="24"/>
        </w:rPr>
        <w:t xml:space="preserve"> </w:t>
      </w:r>
      <w:r w:rsidR="00300243" w:rsidRPr="00265715">
        <w:rPr>
          <w:rFonts w:cs="Arial"/>
          <w:szCs w:val="24"/>
        </w:rPr>
        <w:t>Be</w:t>
      </w:r>
      <w:r w:rsidRPr="00265715">
        <w:rPr>
          <w:rFonts w:cs="Arial"/>
          <w:szCs w:val="24"/>
        </w:rPr>
        <w:t xml:space="preserve"> available to troubleshoot if needed.</w:t>
      </w:r>
    </w:p>
    <w:p w:rsidR="00AB61AB" w:rsidRPr="00265715" w:rsidRDefault="00AB61AB" w:rsidP="0030024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630" w:hanging="270"/>
        <w:rPr>
          <w:rFonts w:cs="Arial"/>
          <w:strike/>
          <w:szCs w:val="24"/>
        </w:rPr>
      </w:pPr>
      <w:r w:rsidRPr="00265715">
        <w:rPr>
          <w:rFonts w:cs="Arial"/>
          <w:szCs w:val="24"/>
        </w:rPr>
        <w:t>Calling in prescriptions and supply refills. Let her know you are available to help, in case she has</w:t>
      </w:r>
      <w:r w:rsidR="00300243" w:rsidRPr="00265715">
        <w:rPr>
          <w:rFonts w:cs="Arial"/>
          <w:szCs w:val="24"/>
        </w:rPr>
        <w:t xml:space="preserve"> p</w:t>
      </w:r>
      <w:r w:rsidRPr="00265715">
        <w:rPr>
          <w:rFonts w:cs="Arial"/>
          <w:szCs w:val="24"/>
        </w:rPr>
        <w:t>roblems</w:t>
      </w:r>
      <w:r w:rsidR="00300243" w:rsidRPr="00265715">
        <w:rPr>
          <w:rFonts w:cs="Arial"/>
          <w:szCs w:val="24"/>
        </w:rPr>
        <w:t>.</w:t>
      </w:r>
    </w:p>
    <w:p w:rsidR="00266E9A" w:rsidRPr="00265715" w:rsidRDefault="00266E9A" w:rsidP="00AB61AB">
      <w:pPr>
        <w:autoSpaceDE w:val="0"/>
        <w:autoSpaceDN w:val="0"/>
        <w:adjustRightInd w:val="0"/>
        <w:rPr>
          <w:rFonts w:ascii="MinionPro-Regular" w:hAnsi="MinionPro-Regular" w:cs="MinionPro-Regular"/>
          <w:strike/>
          <w:szCs w:val="24"/>
        </w:rPr>
      </w:pPr>
    </w:p>
    <w:p w:rsidR="00AB61AB" w:rsidRPr="00265715" w:rsidRDefault="00AB61AB" w:rsidP="00AB61AB">
      <w:pPr>
        <w:autoSpaceDE w:val="0"/>
        <w:autoSpaceDN w:val="0"/>
        <w:adjustRightInd w:val="0"/>
        <w:rPr>
          <w:rFonts w:cs="Arial"/>
          <w:b/>
          <w:bCs/>
          <w:strike/>
          <w:szCs w:val="24"/>
        </w:rPr>
      </w:pPr>
      <w:r w:rsidRPr="00265715">
        <w:rPr>
          <w:rFonts w:cs="Arial"/>
          <w:b/>
          <w:bCs/>
          <w:szCs w:val="24"/>
        </w:rPr>
        <w:t>4. Your adult child should know</w:t>
      </w:r>
      <w:r w:rsidR="00B33E4D" w:rsidRPr="00265715">
        <w:rPr>
          <w:rFonts w:cs="Arial"/>
          <w:b/>
          <w:bCs/>
          <w:szCs w:val="24"/>
        </w:rPr>
        <w:t xml:space="preserve"> the severity of her </w:t>
      </w:r>
      <w:r w:rsidRPr="00265715">
        <w:rPr>
          <w:rFonts w:cs="Arial"/>
          <w:b/>
          <w:bCs/>
          <w:szCs w:val="24"/>
        </w:rPr>
        <w:t>allergies</w:t>
      </w:r>
      <w:r w:rsidR="00300243" w:rsidRPr="00265715">
        <w:rPr>
          <w:rFonts w:cs="Arial"/>
          <w:b/>
          <w:bCs/>
          <w:szCs w:val="24"/>
        </w:rPr>
        <w:t>;</w:t>
      </w:r>
      <w:r w:rsidRPr="00265715">
        <w:rPr>
          <w:rFonts w:cs="Arial"/>
          <w:b/>
          <w:bCs/>
          <w:szCs w:val="24"/>
        </w:rPr>
        <w:t xml:space="preserve"> how to avoid them</w:t>
      </w:r>
      <w:r w:rsidR="00300243" w:rsidRPr="00265715">
        <w:rPr>
          <w:rFonts w:cs="Arial"/>
          <w:b/>
          <w:bCs/>
          <w:szCs w:val="24"/>
        </w:rPr>
        <w:t>;</w:t>
      </w:r>
      <w:r w:rsidRPr="00265715">
        <w:rPr>
          <w:rFonts w:cs="Arial"/>
          <w:b/>
          <w:bCs/>
          <w:szCs w:val="24"/>
        </w:rPr>
        <w:t xml:space="preserve"> and what to do</w:t>
      </w:r>
      <w:r w:rsidR="00B33E4D" w:rsidRPr="00265715">
        <w:rPr>
          <w:rFonts w:cs="Arial"/>
          <w:b/>
          <w:bCs/>
          <w:szCs w:val="24"/>
        </w:rPr>
        <w:t xml:space="preserve"> in an emergency. </w:t>
      </w:r>
      <w:r w:rsidRPr="00265715">
        <w:rPr>
          <w:rFonts w:cs="Arial"/>
          <w:b/>
          <w:bCs/>
          <w:szCs w:val="24"/>
        </w:rPr>
        <w:t xml:space="preserve"> </w:t>
      </w:r>
    </w:p>
    <w:p w:rsidR="00732E85" w:rsidRPr="00265715" w:rsidRDefault="00732E85" w:rsidP="00AB61AB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Cs w:val="24"/>
        </w:rPr>
      </w:pPr>
    </w:p>
    <w:p w:rsidR="00AB61AB" w:rsidRPr="00265715" w:rsidRDefault="00AB61AB" w:rsidP="00AB61AB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265715">
        <w:rPr>
          <w:rFonts w:cs="Arial"/>
          <w:b/>
          <w:bCs/>
          <w:szCs w:val="24"/>
        </w:rPr>
        <w:t>5. Your adult child should be responsible for calling and scheduling most or all of her own appointments.</w:t>
      </w:r>
      <w:r w:rsidR="00266E9A" w:rsidRPr="00265715">
        <w:rPr>
          <w:rFonts w:cs="Arial"/>
          <w:b/>
          <w:bCs/>
          <w:szCs w:val="24"/>
        </w:rPr>
        <w:t xml:space="preserve"> </w:t>
      </w:r>
    </w:p>
    <w:p w:rsidR="00300243" w:rsidRPr="00265715" w:rsidRDefault="00AB61AB" w:rsidP="0030024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strike/>
          <w:szCs w:val="24"/>
        </w:rPr>
      </w:pPr>
      <w:r w:rsidRPr="00265715">
        <w:rPr>
          <w:rFonts w:cs="Arial"/>
          <w:bCs/>
          <w:szCs w:val="24"/>
        </w:rPr>
        <w:t xml:space="preserve">Be available to </w:t>
      </w:r>
      <w:r w:rsidR="0042728B" w:rsidRPr="00265715">
        <w:rPr>
          <w:rFonts w:cs="Arial"/>
          <w:bCs/>
          <w:szCs w:val="24"/>
        </w:rPr>
        <w:t>help</w:t>
      </w:r>
      <w:r w:rsidRPr="00265715">
        <w:rPr>
          <w:rFonts w:cs="Arial"/>
          <w:bCs/>
          <w:szCs w:val="24"/>
        </w:rPr>
        <w:t xml:space="preserve"> if she has trouble contacting the office, or if her school or work schedule makes it</w:t>
      </w:r>
      <w:r w:rsidR="00300243" w:rsidRPr="00265715">
        <w:rPr>
          <w:rFonts w:cs="Arial"/>
          <w:bCs/>
          <w:szCs w:val="24"/>
        </w:rPr>
        <w:t xml:space="preserve"> difficult</w:t>
      </w:r>
      <w:r w:rsidRPr="00265715">
        <w:rPr>
          <w:rFonts w:cs="Arial"/>
          <w:bCs/>
          <w:szCs w:val="24"/>
        </w:rPr>
        <w:t xml:space="preserve"> to call during office hours. </w:t>
      </w:r>
    </w:p>
    <w:p w:rsidR="00AB61AB" w:rsidRPr="00265715" w:rsidRDefault="00732E85" w:rsidP="0030024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>S</w:t>
      </w:r>
      <w:r w:rsidR="00AB61AB" w:rsidRPr="00265715">
        <w:rPr>
          <w:rFonts w:cs="Arial"/>
          <w:szCs w:val="24"/>
        </w:rPr>
        <w:t>uggest that she make her next appointment while still at the</w:t>
      </w:r>
      <w:r w:rsidR="00300243" w:rsidRPr="00265715">
        <w:rPr>
          <w:rFonts w:cs="Arial"/>
          <w:szCs w:val="24"/>
        </w:rPr>
        <w:t xml:space="preserve"> </w:t>
      </w:r>
      <w:r w:rsidR="00AB61AB" w:rsidRPr="00265715">
        <w:rPr>
          <w:rFonts w:cs="Arial"/>
          <w:szCs w:val="24"/>
        </w:rPr>
        <w:t xml:space="preserve">doctor’s office. She can ask the receptionist for a reminder card so she </w:t>
      </w:r>
      <w:r w:rsidR="00300243" w:rsidRPr="00265715">
        <w:rPr>
          <w:rFonts w:cs="Arial"/>
          <w:szCs w:val="24"/>
        </w:rPr>
        <w:t>does not</w:t>
      </w:r>
      <w:r w:rsidR="00AB61AB" w:rsidRPr="00265715">
        <w:rPr>
          <w:rFonts w:cs="Arial"/>
          <w:szCs w:val="24"/>
        </w:rPr>
        <w:t xml:space="preserve"> forget.</w:t>
      </w:r>
    </w:p>
    <w:p w:rsidR="00732E85" w:rsidRPr="00265715" w:rsidRDefault="00732E85" w:rsidP="00AB61AB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Cs w:val="24"/>
        </w:rPr>
      </w:pPr>
    </w:p>
    <w:p w:rsidR="00AB61AB" w:rsidRPr="00265715" w:rsidRDefault="00AB61AB" w:rsidP="00AB61AB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265715">
        <w:rPr>
          <w:rFonts w:cs="Arial"/>
          <w:b/>
          <w:bCs/>
          <w:szCs w:val="24"/>
        </w:rPr>
        <w:t xml:space="preserve">6. Help your adult child understand what kind of health insurance </w:t>
      </w:r>
      <w:r w:rsidR="00732E85" w:rsidRPr="00265715">
        <w:rPr>
          <w:rFonts w:cs="Arial"/>
          <w:b/>
          <w:bCs/>
          <w:szCs w:val="24"/>
        </w:rPr>
        <w:t>s</w:t>
      </w:r>
      <w:r w:rsidRPr="00265715">
        <w:rPr>
          <w:rFonts w:cs="Arial"/>
          <w:b/>
          <w:bCs/>
          <w:szCs w:val="24"/>
        </w:rPr>
        <w:t>he has.</w:t>
      </w:r>
    </w:p>
    <w:p w:rsidR="00AB61AB" w:rsidRPr="00265715" w:rsidRDefault="00732E85" w:rsidP="007021C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>Sh</w:t>
      </w:r>
      <w:r w:rsidR="00AB61AB" w:rsidRPr="00265715">
        <w:rPr>
          <w:rFonts w:cs="Arial"/>
          <w:szCs w:val="24"/>
        </w:rPr>
        <w:t xml:space="preserve">e should always carry the card with </w:t>
      </w:r>
      <w:r w:rsidRPr="00265715">
        <w:rPr>
          <w:rFonts w:cs="Arial"/>
          <w:szCs w:val="24"/>
        </w:rPr>
        <w:t>her</w:t>
      </w:r>
      <w:r w:rsidR="00300243" w:rsidRPr="00265715">
        <w:rPr>
          <w:rFonts w:cs="Arial"/>
          <w:szCs w:val="24"/>
        </w:rPr>
        <w:t>;</w:t>
      </w:r>
      <w:r w:rsidR="00AB61AB" w:rsidRPr="00265715">
        <w:rPr>
          <w:rFonts w:cs="Arial"/>
          <w:szCs w:val="24"/>
        </w:rPr>
        <w:t xml:space="preserve"> and </w:t>
      </w:r>
      <w:r w:rsidR="00B33E4D" w:rsidRPr="00265715">
        <w:rPr>
          <w:rFonts w:cs="Arial"/>
          <w:szCs w:val="24"/>
        </w:rPr>
        <w:t>present it</w:t>
      </w:r>
      <w:r w:rsidR="00AB61AB" w:rsidRPr="00265715">
        <w:rPr>
          <w:rFonts w:cs="Arial"/>
          <w:szCs w:val="24"/>
        </w:rPr>
        <w:t xml:space="preserve"> during medical visits</w:t>
      </w:r>
      <w:r w:rsidR="00300243" w:rsidRPr="00265715">
        <w:rPr>
          <w:rFonts w:cs="Arial"/>
          <w:szCs w:val="24"/>
        </w:rPr>
        <w:t>;</w:t>
      </w:r>
      <w:r w:rsidR="00AB61AB" w:rsidRPr="00265715">
        <w:rPr>
          <w:rFonts w:cs="Arial"/>
          <w:szCs w:val="24"/>
        </w:rPr>
        <w:t xml:space="preserve"> know if</w:t>
      </w:r>
      <w:r w:rsidR="00266E9A" w:rsidRPr="00265715">
        <w:rPr>
          <w:rFonts w:cs="Arial"/>
          <w:szCs w:val="24"/>
        </w:rPr>
        <w:t xml:space="preserve"> </w:t>
      </w:r>
      <w:r w:rsidR="00AB61AB" w:rsidRPr="00265715">
        <w:rPr>
          <w:rFonts w:cs="Arial"/>
          <w:szCs w:val="24"/>
        </w:rPr>
        <w:t>there is co-pay, and, if there is, be able to pay it.</w:t>
      </w:r>
    </w:p>
    <w:p w:rsidR="00AB61AB" w:rsidRPr="00265715" w:rsidRDefault="00AB61AB" w:rsidP="007021C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 xml:space="preserve">If your adult child is no longer covered under your insurance, help </w:t>
      </w:r>
      <w:r w:rsidR="00B33E4D" w:rsidRPr="00265715">
        <w:rPr>
          <w:rFonts w:cs="Arial"/>
          <w:szCs w:val="24"/>
        </w:rPr>
        <w:t>her</w:t>
      </w:r>
      <w:r w:rsidRPr="00265715">
        <w:rPr>
          <w:rFonts w:cs="Arial"/>
          <w:szCs w:val="24"/>
        </w:rPr>
        <w:t xml:space="preserve"> find </w:t>
      </w:r>
      <w:r w:rsidR="00B33E4D" w:rsidRPr="00265715">
        <w:rPr>
          <w:rFonts w:cs="Arial"/>
          <w:szCs w:val="24"/>
        </w:rPr>
        <w:t>the best options based on her disability and financial need</w:t>
      </w:r>
      <w:r w:rsidRPr="00265715">
        <w:rPr>
          <w:rFonts w:cs="Arial"/>
          <w:szCs w:val="24"/>
        </w:rPr>
        <w:t>. You can</w:t>
      </w:r>
      <w:r w:rsidR="00266E9A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>ask a social worker or case manager for help.</w:t>
      </w:r>
    </w:p>
    <w:p w:rsidR="00266E9A" w:rsidRPr="00265715" w:rsidRDefault="00266E9A" w:rsidP="00AB61AB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AB61AB" w:rsidRPr="00265715" w:rsidRDefault="00AB61AB" w:rsidP="00AB61AB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265715">
        <w:rPr>
          <w:rFonts w:cs="Arial"/>
          <w:b/>
          <w:bCs/>
          <w:szCs w:val="24"/>
        </w:rPr>
        <w:t>7. Make sure your adult child can use public transportation, arrange a ride or drive by herself, so she can</w:t>
      </w:r>
      <w:r w:rsidR="0042728B" w:rsidRPr="00265715">
        <w:rPr>
          <w:rFonts w:cs="Arial"/>
          <w:b/>
          <w:bCs/>
          <w:szCs w:val="24"/>
        </w:rPr>
        <w:t xml:space="preserve"> </w:t>
      </w:r>
      <w:r w:rsidRPr="00265715">
        <w:rPr>
          <w:rFonts w:cs="Arial"/>
          <w:b/>
          <w:bCs/>
          <w:szCs w:val="24"/>
        </w:rPr>
        <w:t>get to appointments independently</w:t>
      </w:r>
      <w:r w:rsidR="0042728B" w:rsidRPr="00265715">
        <w:rPr>
          <w:rFonts w:cs="Arial"/>
          <w:b/>
          <w:bCs/>
          <w:szCs w:val="24"/>
        </w:rPr>
        <w:t>.</w:t>
      </w:r>
      <w:r w:rsidR="00266E9A" w:rsidRPr="00265715">
        <w:rPr>
          <w:rFonts w:cs="Arial"/>
          <w:b/>
          <w:bCs/>
          <w:szCs w:val="24"/>
        </w:rPr>
        <w:t xml:space="preserve"> </w:t>
      </w:r>
    </w:p>
    <w:p w:rsidR="00266E9A" w:rsidRPr="00265715" w:rsidRDefault="00266E9A" w:rsidP="00AB61AB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Cs w:val="24"/>
        </w:rPr>
      </w:pPr>
    </w:p>
    <w:p w:rsidR="00AB61AB" w:rsidRPr="00265715" w:rsidRDefault="00AB61AB" w:rsidP="00AB61AB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265715">
        <w:rPr>
          <w:rFonts w:cs="Arial"/>
          <w:b/>
          <w:bCs/>
          <w:szCs w:val="24"/>
        </w:rPr>
        <w:t>8. Make sure your adult child knows about available community resources</w:t>
      </w:r>
      <w:r w:rsidR="00720F77" w:rsidRPr="00265715">
        <w:rPr>
          <w:rFonts w:cs="Arial"/>
          <w:b/>
          <w:bCs/>
          <w:szCs w:val="24"/>
        </w:rPr>
        <w:t xml:space="preserve"> </w:t>
      </w:r>
      <w:r w:rsidRPr="00265715">
        <w:rPr>
          <w:rFonts w:cs="Arial"/>
          <w:b/>
          <w:bCs/>
          <w:szCs w:val="24"/>
        </w:rPr>
        <w:t>and organizations related to h</w:t>
      </w:r>
      <w:r w:rsidR="00720F77" w:rsidRPr="00265715">
        <w:rPr>
          <w:rFonts w:cs="Arial"/>
          <w:b/>
          <w:bCs/>
          <w:szCs w:val="24"/>
        </w:rPr>
        <w:t xml:space="preserve">er </w:t>
      </w:r>
      <w:r w:rsidRPr="00265715">
        <w:rPr>
          <w:rFonts w:cs="Arial"/>
          <w:b/>
          <w:bCs/>
          <w:szCs w:val="24"/>
        </w:rPr>
        <w:t>condition and situation that may be helpful. Encourage your adult child to contact them and use the</w:t>
      </w:r>
      <w:r w:rsidR="0042728B" w:rsidRPr="00265715">
        <w:rPr>
          <w:rFonts w:cs="Arial"/>
          <w:b/>
          <w:bCs/>
          <w:szCs w:val="24"/>
        </w:rPr>
        <w:t xml:space="preserve"> </w:t>
      </w:r>
      <w:r w:rsidRPr="00265715">
        <w:rPr>
          <w:rFonts w:cs="Arial"/>
          <w:b/>
          <w:bCs/>
          <w:szCs w:val="24"/>
        </w:rPr>
        <w:t>support they provide.</w:t>
      </w:r>
    </w:p>
    <w:p w:rsidR="00266E9A" w:rsidRPr="00265715" w:rsidRDefault="00266E9A" w:rsidP="00AB61AB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Cs w:val="24"/>
        </w:rPr>
      </w:pPr>
    </w:p>
    <w:p w:rsidR="00AB61AB" w:rsidRPr="00265715" w:rsidRDefault="00AB61AB" w:rsidP="00AB61AB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265715">
        <w:rPr>
          <w:rFonts w:cs="Arial"/>
          <w:b/>
          <w:bCs/>
          <w:szCs w:val="24"/>
        </w:rPr>
        <w:t>9. Encourage your adult child to be as independent as possible and participate in all other areas of her life,</w:t>
      </w:r>
      <w:r w:rsidR="00266E9A" w:rsidRPr="00265715">
        <w:rPr>
          <w:rFonts w:cs="Arial"/>
          <w:b/>
          <w:bCs/>
          <w:szCs w:val="24"/>
        </w:rPr>
        <w:t xml:space="preserve"> </w:t>
      </w:r>
      <w:r w:rsidRPr="00265715">
        <w:rPr>
          <w:rFonts w:cs="Arial"/>
          <w:b/>
          <w:bCs/>
          <w:szCs w:val="24"/>
        </w:rPr>
        <w:t>including:</w:t>
      </w:r>
    </w:p>
    <w:p w:rsidR="00AB61AB" w:rsidRPr="00265715" w:rsidRDefault="00AB61AB" w:rsidP="00732F1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>Household tasks</w:t>
      </w:r>
    </w:p>
    <w:p w:rsidR="00AB61AB" w:rsidRPr="00265715" w:rsidRDefault="00AB61AB" w:rsidP="00732F1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>Self-care</w:t>
      </w:r>
    </w:p>
    <w:p w:rsidR="00AB61AB" w:rsidRPr="00265715" w:rsidRDefault="00AB61AB" w:rsidP="00732F1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>Transportation</w:t>
      </w:r>
    </w:p>
    <w:p w:rsidR="00AB61AB" w:rsidRPr="00265715" w:rsidRDefault="00AB61AB" w:rsidP="00732F1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>Work life or school</w:t>
      </w:r>
    </w:p>
    <w:p w:rsidR="00AB61AB" w:rsidRPr="00265715" w:rsidRDefault="00AB61AB" w:rsidP="00732F1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>Financial management</w:t>
      </w:r>
    </w:p>
    <w:p w:rsidR="00AB61AB" w:rsidRPr="00265715" w:rsidRDefault="00AB61AB" w:rsidP="00732F1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>Scheduling respite or other care workers</w:t>
      </w:r>
    </w:p>
    <w:p w:rsidR="00AB61AB" w:rsidRPr="00265715" w:rsidRDefault="00AB61AB" w:rsidP="00732F1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>Recreational activities</w:t>
      </w:r>
    </w:p>
    <w:p w:rsidR="00AB61AB" w:rsidRPr="00265715" w:rsidRDefault="00AB61AB" w:rsidP="00732F1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>Volunteer work</w:t>
      </w:r>
    </w:p>
    <w:p w:rsidR="00AB61AB" w:rsidRPr="00265715" w:rsidRDefault="00AB61AB" w:rsidP="00732F1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lastRenderedPageBreak/>
        <w:t>Social activities</w:t>
      </w:r>
    </w:p>
    <w:p w:rsidR="00266E9A" w:rsidRPr="00265715" w:rsidRDefault="00266E9A" w:rsidP="00AB61AB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AB61AB" w:rsidRPr="00265715" w:rsidRDefault="00AB61AB" w:rsidP="00AB61AB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265715">
        <w:rPr>
          <w:rFonts w:cs="Arial"/>
          <w:b/>
          <w:bCs/>
          <w:szCs w:val="24"/>
        </w:rPr>
        <w:t>10. Continue the process of helping your adult child transition from pediatric to adult healthcare providers.</w:t>
      </w:r>
    </w:p>
    <w:p w:rsidR="00A97CD6" w:rsidRPr="00265715" w:rsidRDefault="00AB61AB" w:rsidP="00AB61AB">
      <w:p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 xml:space="preserve">• </w:t>
      </w:r>
      <w:r w:rsidR="00265715" w:rsidRPr="00265715">
        <w:rPr>
          <w:rFonts w:cs="Arial"/>
          <w:szCs w:val="24"/>
        </w:rPr>
        <w:t>Your young</w:t>
      </w:r>
      <w:r w:rsidR="00720F77" w:rsidRPr="00265715">
        <w:rPr>
          <w:rFonts w:cs="Arial"/>
          <w:szCs w:val="24"/>
        </w:rPr>
        <w:t xml:space="preserve"> </w:t>
      </w:r>
      <w:r w:rsidR="00265715" w:rsidRPr="00265715">
        <w:rPr>
          <w:rFonts w:cs="Arial"/>
          <w:szCs w:val="24"/>
        </w:rPr>
        <w:t xml:space="preserve">adult </w:t>
      </w:r>
      <w:r w:rsidRPr="00265715">
        <w:rPr>
          <w:rFonts w:cs="Arial"/>
          <w:szCs w:val="24"/>
        </w:rPr>
        <w:t>should prepare a one or two page summar</w:t>
      </w:r>
      <w:r w:rsidR="00720F77" w:rsidRPr="00265715">
        <w:rPr>
          <w:rFonts w:cs="Arial"/>
          <w:szCs w:val="24"/>
        </w:rPr>
        <w:t>y</w:t>
      </w:r>
      <w:r w:rsidRPr="00265715">
        <w:rPr>
          <w:rFonts w:cs="Arial"/>
          <w:szCs w:val="24"/>
        </w:rPr>
        <w:t xml:space="preserve"> that describes </w:t>
      </w:r>
      <w:r w:rsidR="00732F15" w:rsidRPr="00265715">
        <w:rPr>
          <w:rFonts w:cs="Arial"/>
          <w:szCs w:val="24"/>
        </w:rPr>
        <w:t>her</w:t>
      </w:r>
      <w:r w:rsidRPr="00265715">
        <w:rPr>
          <w:rFonts w:cs="Arial"/>
          <w:szCs w:val="24"/>
        </w:rPr>
        <w:t>: likes, dislikes,</w:t>
      </w:r>
      <w:r w:rsidR="00266E9A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>learning and communication style,</w:t>
      </w:r>
      <w:r w:rsidR="00720F77" w:rsidRPr="00265715">
        <w:rPr>
          <w:rFonts w:cs="Arial"/>
          <w:szCs w:val="24"/>
        </w:rPr>
        <w:t xml:space="preserve"> and </w:t>
      </w:r>
      <w:r w:rsidRPr="00265715">
        <w:rPr>
          <w:rFonts w:cs="Arial"/>
          <w:szCs w:val="24"/>
        </w:rPr>
        <w:t xml:space="preserve">any other information she thinks is important. </w:t>
      </w:r>
    </w:p>
    <w:p w:rsidR="00265715" w:rsidRPr="00265715" w:rsidRDefault="00AB61AB" w:rsidP="00A97CD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trike/>
          <w:szCs w:val="24"/>
        </w:rPr>
      </w:pPr>
      <w:r w:rsidRPr="00265715">
        <w:rPr>
          <w:rFonts w:cs="Arial"/>
          <w:szCs w:val="24"/>
        </w:rPr>
        <w:t xml:space="preserve">She should bring </w:t>
      </w:r>
      <w:r w:rsidR="00732F15" w:rsidRPr="00265715">
        <w:rPr>
          <w:rFonts w:cs="Arial"/>
          <w:szCs w:val="24"/>
        </w:rPr>
        <w:t>this with</w:t>
      </w:r>
      <w:r w:rsidRPr="00265715">
        <w:rPr>
          <w:rFonts w:cs="Arial"/>
          <w:szCs w:val="24"/>
        </w:rPr>
        <w:t xml:space="preserve"> her </w:t>
      </w:r>
      <w:r w:rsidR="00720F77" w:rsidRPr="00265715">
        <w:rPr>
          <w:rFonts w:cs="Arial"/>
          <w:szCs w:val="24"/>
        </w:rPr>
        <w:t xml:space="preserve">when she consults with potential new adult providers. </w:t>
      </w:r>
    </w:p>
    <w:p w:rsidR="00A97CD6" w:rsidRPr="00265715" w:rsidRDefault="00A97CD6" w:rsidP="00A97CD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trike/>
          <w:szCs w:val="24"/>
        </w:rPr>
      </w:pPr>
      <w:r w:rsidRPr="00265715">
        <w:rPr>
          <w:rFonts w:cs="Arial"/>
          <w:szCs w:val="24"/>
        </w:rPr>
        <w:t xml:space="preserve">It may be important to know if her current provider is available to consult with the potential new provider if needed. </w:t>
      </w:r>
    </w:p>
    <w:p w:rsidR="00720F77" w:rsidRPr="00265715" w:rsidRDefault="00720F77" w:rsidP="00720F7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>She should work with her pediatric team to make sure her healthcare record is up-to-date.</w:t>
      </w:r>
    </w:p>
    <w:p w:rsidR="00AB61AB" w:rsidRPr="00265715" w:rsidRDefault="00AB61AB" w:rsidP="0026571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>Once your adult child has chosen new providers, she will sign papers to transfer her health records to the</w:t>
      </w:r>
      <w:r w:rsidR="00732F15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>new doctor’s office.</w:t>
      </w:r>
    </w:p>
    <w:p w:rsidR="00AB61AB" w:rsidRPr="00265715" w:rsidRDefault="00AB61AB" w:rsidP="0026571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>The new adult practitioner will be better prepared to care for the adult child’s medical needs if they get a</w:t>
      </w:r>
      <w:r w:rsidR="00732F15" w:rsidRPr="00265715">
        <w:rPr>
          <w:rFonts w:cs="Arial"/>
          <w:szCs w:val="24"/>
        </w:rPr>
        <w:t xml:space="preserve"> </w:t>
      </w:r>
      <w:r w:rsidRPr="00265715">
        <w:rPr>
          <w:rFonts w:cs="Arial"/>
          <w:szCs w:val="24"/>
        </w:rPr>
        <w:t>one- or two-page medical summary from the pediatric doctors</w:t>
      </w:r>
      <w:r w:rsidR="00A97CD6" w:rsidRPr="00265715">
        <w:rPr>
          <w:rFonts w:cs="Arial"/>
          <w:szCs w:val="24"/>
        </w:rPr>
        <w:t xml:space="preserve">, in addition to the detailed records. </w:t>
      </w:r>
    </w:p>
    <w:p w:rsidR="00AB61AB" w:rsidRPr="00265715" w:rsidRDefault="00AB61AB" w:rsidP="0026571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 xml:space="preserve">In certain cases, </w:t>
      </w:r>
      <w:r w:rsidR="00A97CD6" w:rsidRPr="00265715">
        <w:rPr>
          <w:rFonts w:cs="Arial"/>
          <w:szCs w:val="24"/>
        </w:rPr>
        <w:t xml:space="preserve">based on your </w:t>
      </w:r>
      <w:r w:rsidRPr="00265715">
        <w:rPr>
          <w:rFonts w:cs="Arial"/>
          <w:szCs w:val="24"/>
        </w:rPr>
        <w:t>adult child</w:t>
      </w:r>
      <w:r w:rsidR="00A97CD6" w:rsidRPr="00265715">
        <w:rPr>
          <w:rFonts w:cs="Arial"/>
          <w:szCs w:val="24"/>
        </w:rPr>
        <w:t xml:space="preserve">’s condition, she </w:t>
      </w:r>
      <w:r w:rsidRPr="00265715">
        <w:rPr>
          <w:rFonts w:cs="Arial"/>
          <w:szCs w:val="24"/>
        </w:rPr>
        <w:t xml:space="preserve">may </w:t>
      </w:r>
      <w:proofErr w:type="gramStart"/>
      <w:r w:rsidR="00A97CD6" w:rsidRPr="00265715">
        <w:rPr>
          <w:rFonts w:cs="Arial"/>
          <w:szCs w:val="24"/>
        </w:rPr>
        <w:t xml:space="preserve">continue </w:t>
      </w:r>
      <w:r w:rsidRPr="00265715">
        <w:rPr>
          <w:rFonts w:cs="Arial"/>
          <w:szCs w:val="24"/>
        </w:rPr>
        <w:t xml:space="preserve"> to</w:t>
      </w:r>
      <w:proofErr w:type="gramEnd"/>
      <w:r w:rsidRPr="00265715">
        <w:rPr>
          <w:rFonts w:cs="Arial"/>
          <w:szCs w:val="24"/>
        </w:rPr>
        <w:t xml:space="preserve"> see h</w:t>
      </w:r>
      <w:r w:rsidR="00720F77" w:rsidRPr="00265715">
        <w:rPr>
          <w:rFonts w:cs="Arial"/>
          <w:szCs w:val="24"/>
        </w:rPr>
        <w:t xml:space="preserve">er </w:t>
      </w:r>
      <w:r w:rsidRPr="00265715">
        <w:rPr>
          <w:rFonts w:cs="Arial"/>
          <w:szCs w:val="24"/>
        </w:rPr>
        <w:t>pediatric specialists</w:t>
      </w:r>
      <w:r w:rsidR="00A97CD6" w:rsidRPr="00265715">
        <w:rPr>
          <w:rFonts w:cs="Arial"/>
          <w:szCs w:val="24"/>
        </w:rPr>
        <w:t>.</w:t>
      </w:r>
      <w:r w:rsidRPr="00265715">
        <w:rPr>
          <w:rFonts w:cs="Arial"/>
          <w:szCs w:val="24"/>
        </w:rPr>
        <w:t>.</w:t>
      </w:r>
    </w:p>
    <w:p w:rsidR="00266E9A" w:rsidRPr="00265715" w:rsidRDefault="00086534" w:rsidP="00AB61AB">
      <w:pPr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C66CA7B" wp14:editId="7E63DB1A">
            <wp:extent cx="574040" cy="581025"/>
            <wp:effectExtent l="0" t="0" r="0" b="9525"/>
            <wp:docPr id="1" name="Picture 1" descr="DPH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61AB" w:rsidRPr="00265715" w:rsidRDefault="00AB61AB" w:rsidP="00AB61AB">
      <w:pPr>
        <w:autoSpaceDE w:val="0"/>
        <w:autoSpaceDN w:val="0"/>
        <w:adjustRightInd w:val="0"/>
        <w:rPr>
          <w:rFonts w:cs="Arial"/>
          <w:szCs w:val="24"/>
        </w:rPr>
      </w:pPr>
      <w:r w:rsidRPr="00265715">
        <w:rPr>
          <w:rFonts w:cs="Arial"/>
          <w:szCs w:val="24"/>
        </w:rPr>
        <w:t>Adapted from materials created and generously shared by the Children’s Hospital of Philadelphia</w:t>
      </w:r>
    </w:p>
    <w:p w:rsidR="00774C7C" w:rsidRPr="00265715" w:rsidRDefault="00AB61AB" w:rsidP="00AB61AB">
      <w:pPr>
        <w:rPr>
          <w:rFonts w:cs="Arial"/>
        </w:rPr>
      </w:pPr>
      <w:r w:rsidRPr="00265715">
        <w:rPr>
          <w:rFonts w:cs="Arial"/>
          <w:szCs w:val="24"/>
        </w:rPr>
        <w:t>August 2014</w:t>
      </w:r>
    </w:p>
    <w:sectPr w:rsidR="00774C7C" w:rsidRPr="00265715" w:rsidSect="00404F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D2" w:rsidRDefault="006A5CD2" w:rsidP="006A5CD2">
      <w:r>
        <w:separator/>
      </w:r>
    </w:p>
  </w:endnote>
  <w:endnote w:type="continuationSeparator" w:id="0">
    <w:p w:rsidR="006A5CD2" w:rsidRDefault="006A5CD2" w:rsidP="006A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D2" w:rsidRDefault="006A5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D2" w:rsidRDefault="006A5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D2" w:rsidRDefault="006A5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D2" w:rsidRDefault="006A5CD2" w:rsidP="006A5CD2">
      <w:r>
        <w:separator/>
      </w:r>
    </w:p>
  </w:footnote>
  <w:footnote w:type="continuationSeparator" w:id="0">
    <w:p w:rsidR="006A5CD2" w:rsidRDefault="006A5CD2" w:rsidP="006A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D2" w:rsidRDefault="006A5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D2" w:rsidRDefault="006A5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D2" w:rsidRDefault="006A5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A83"/>
    <w:multiLevelType w:val="hybridMultilevel"/>
    <w:tmpl w:val="4F1A2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729FA"/>
    <w:multiLevelType w:val="hybridMultilevel"/>
    <w:tmpl w:val="16563C3E"/>
    <w:lvl w:ilvl="0" w:tplc="A3A0BB4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23B33"/>
    <w:multiLevelType w:val="hybridMultilevel"/>
    <w:tmpl w:val="9B7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6135"/>
    <w:multiLevelType w:val="hybridMultilevel"/>
    <w:tmpl w:val="1752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22DC2"/>
    <w:multiLevelType w:val="hybridMultilevel"/>
    <w:tmpl w:val="73BE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4813"/>
    <w:multiLevelType w:val="hybridMultilevel"/>
    <w:tmpl w:val="55B446D8"/>
    <w:lvl w:ilvl="0" w:tplc="A3A0BB4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67E8D"/>
    <w:multiLevelType w:val="hybridMultilevel"/>
    <w:tmpl w:val="9864DD0E"/>
    <w:lvl w:ilvl="0" w:tplc="A3A0BB4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E937BD"/>
    <w:multiLevelType w:val="hybridMultilevel"/>
    <w:tmpl w:val="FC4C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4048C"/>
    <w:multiLevelType w:val="hybridMultilevel"/>
    <w:tmpl w:val="2B56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A2D76"/>
    <w:multiLevelType w:val="hybridMultilevel"/>
    <w:tmpl w:val="5E6010C6"/>
    <w:lvl w:ilvl="0" w:tplc="A3A0BB4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675DB"/>
    <w:multiLevelType w:val="hybridMultilevel"/>
    <w:tmpl w:val="26226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115623"/>
    <w:multiLevelType w:val="hybridMultilevel"/>
    <w:tmpl w:val="D422C7A0"/>
    <w:lvl w:ilvl="0" w:tplc="A3A0BB4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52A69"/>
    <w:multiLevelType w:val="hybridMultilevel"/>
    <w:tmpl w:val="710C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55098"/>
    <w:multiLevelType w:val="hybridMultilevel"/>
    <w:tmpl w:val="1534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34DD8"/>
    <w:multiLevelType w:val="hybridMultilevel"/>
    <w:tmpl w:val="2D86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1788A"/>
    <w:multiLevelType w:val="hybridMultilevel"/>
    <w:tmpl w:val="2F00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5558A"/>
    <w:multiLevelType w:val="hybridMultilevel"/>
    <w:tmpl w:val="B7DE65A4"/>
    <w:lvl w:ilvl="0" w:tplc="A3A0BB4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FB4093"/>
    <w:multiLevelType w:val="hybridMultilevel"/>
    <w:tmpl w:val="A5EA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6"/>
  </w:num>
  <w:num w:numId="6">
    <w:abstractNumId w:val="6"/>
  </w:num>
  <w:num w:numId="7">
    <w:abstractNumId w:val="0"/>
  </w:num>
  <w:num w:numId="8">
    <w:abstractNumId w:val="15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14"/>
  </w:num>
  <w:num w:numId="14">
    <w:abstractNumId w:val="4"/>
  </w:num>
  <w:num w:numId="15">
    <w:abstractNumId w:val="9"/>
  </w:num>
  <w:num w:numId="16">
    <w:abstractNumId w:val="3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AB"/>
    <w:rsid w:val="00044D61"/>
    <w:rsid w:val="00086534"/>
    <w:rsid w:val="000C7BE7"/>
    <w:rsid w:val="001570C5"/>
    <w:rsid w:val="00173CEB"/>
    <w:rsid w:val="00265715"/>
    <w:rsid w:val="00266E9A"/>
    <w:rsid w:val="00300243"/>
    <w:rsid w:val="003B5772"/>
    <w:rsid w:val="00404F39"/>
    <w:rsid w:val="0042728B"/>
    <w:rsid w:val="004B0C36"/>
    <w:rsid w:val="005D33BE"/>
    <w:rsid w:val="006A5CD2"/>
    <w:rsid w:val="007021C9"/>
    <w:rsid w:val="00720F77"/>
    <w:rsid w:val="00732E85"/>
    <w:rsid w:val="00732F15"/>
    <w:rsid w:val="00774C7C"/>
    <w:rsid w:val="007E1A25"/>
    <w:rsid w:val="007E2D4A"/>
    <w:rsid w:val="00877CDB"/>
    <w:rsid w:val="009B575D"/>
    <w:rsid w:val="00A77289"/>
    <w:rsid w:val="00A86A25"/>
    <w:rsid w:val="00A97CD6"/>
    <w:rsid w:val="00AB61AB"/>
    <w:rsid w:val="00B33E4D"/>
    <w:rsid w:val="00CA23F0"/>
    <w:rsid w:val="00CE1A36"/>
    <w:rsid w:val="00D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A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6A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A5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5CD2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6A5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5CD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A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6A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A5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5CD2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6A5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5CD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1.wmf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mass.gov/dph/specialhealthneeds/directions"/>
  <Relationship Id="rId9" Type="http://schemas.openxmlformats.org/officeDocument/2006/relationships/hyperlink" TargetMode="External" Target="http://www.mass.gov/dph/youthtransitio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5920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2015-11-10T16:11:00Z</dcterms:created>
  <dcterms:modified xsi:type="dcterms:W3CDTF">2015-11-10T16:11:00Z</dcterms:modified>
  <revision>1</revision>
</coreProperties>
</file>