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40E" w:rsidRPr="00037990" w:rsidRDefault="008B5565"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569E249D" wp14:editId="0BEF8463">
                <wp:simplePos x="0" y="0"/>
                <wp:positionH relativeFrom="column">
                  <wp:posOffset>1314450</wp:posOffset>
                </wp:positionH>
                <wp:positionV relativeFrom="paragraph">
                  <wp:posOffset>-85726</wp:posOffset>
                </wp:positionV>
                <wp:extent cx="51816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A70511" w:rsidRPr="005D63A7"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D67E10"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A70511" w:rsidRPr="005D63A7"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2009-2013 – Preliminary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nEXTzMCAABwBAAADgAAAAAAAAAAAAAA&#10;AAAuAgAAZHJzL2Uyb0RvYy54bWxQSwECLQAUAAYACAAAACEAkhRnPuAAAAAMAQAADwAAAAAAAAAA&#10;AAAAAACNBAAAZHJzL2Rvd25yZXYueG1sUEsFBgAAAAAEAAQA8wAAAJoFAAAAAA==&#10;" filled="f" stroked="f">
                <v:path arrowok="t"/>
                <v:textbox>
                  <w:txbxContent>
                    <w:p w:rsidR="00A70511" w:rsidRPr="005D63A7"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D67E10"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A70511" w:rsidRPr="005D63A7" w:rsidRDefault="00A70511"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2009-2013 – Preliminary Data</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0723F32A" wp14:editId="09344729">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C4340E" w:rsidRPr="00037990">
        <w:rPr>
          <w:rFonts w:asciiTheme="minorHAnsi" w:hAnsiTheme="minorHAnsi"/>
        </w:rPr>
        <w:t xml:space="preserve">      </w:t>
      </w:r>
      <w:r w:rsidRPr="00037990">
        <w:rPr>
          <w:rFonts w:asciiTheme="minorHAnsi" w:hAnsiTheme="minorHAnsi"/>
          <w:noProof/>
        </w:rPr>
        <w:drawing>
          <wp:inline distT="0" distB="0" distL="0" distR="0" wp14:anchorId="50AB94AD" wp14:editId="617389DC">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8B5565" w:rsidP="00920EC9">
      <w:pPr>
        <w:jc w:val="center"/>
        <w:rPr>
          <w:rStyle w:val="TitleChar"/>
          <w:rFonts w:asciiTheme="minorHAnsi" w:eastAsia="Times New Roman" w:hAnsiTheme="minorHAnsi" w:cs="Arial"/>
          <w:b/>
          <w:color w:val="auto"/>
          <w:spacing w:val="0"/>
          <w:kern w:val="0"/>
          <w:sz w:val="22"/>
          <w:szCs w:val="22"/>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181E31AE" wp14:editId="59649170">
                <wp:simplePos x="0" y="0"/>
                <wp:positionH relativeFrom="column">
                  <wp:posOffset>42530</wp:posOffset>
                </wp:positionH>
                <wp:positionV relativeFrom="paragraph">
                  <wp:posOffset>42530</wp:posOffset>
                </wp:positionV>
                <wp:extent cx="6772275" cy="300370"/>
                <wp:effectExtent l="0" t="0" r="28575" b="234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0370"/>
                        </a:xfrm>
                        <a:prstGeom prst="rect">
                          <a:avLst/>
                        </a:prstGeom>
                        <a:solidFill>
                          <a:srgbClr val="FFFFFF"/>
                        </a:solidFill>
                        <a:ln w="12700">
                          <a:solidFill>
                            <a:srgbClr val="000000"/>
                          </a:solidFill>
                          <a:miter lim="800000"/>
                          <a:headEnd/>
                          <a:tailEnd/>
                        </a:ln>
                      </wps:spPr>
                      <wps:txbx>
                        <w:txbxContent>
                          <w:p w:rsidR="00A70511" w:rsidRPr="00573EED" w:rsidRDefault="00A70511"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xml:space="preserve">, </w:t>
                            </w:r>
                            <w:r w:rsidR="004C7DF0">
                              <w:rPr>
                                <w:rFonts w:ascii="Calibri" w:hAnsi="Calibri"/>
                                <w:sz w:val="18"/>
                                <w:szCs w:val="16"/>
                              </w:rPr>
                              <w:t xml:space="preserve">Office of Data Management and Outcomes Assessment, </w:t>
                            </w:r>
                            <w:r>
                              <w:rPr>
                                <w:rFonts w:ascii="Calibri" w:hAnsi="Calibri"/>
                                <w:sz w:val="18"/>
                                <w:szCs w:val="16"/>
                              </w:rPr>
                              <w:t>Massachusetts Cancer</w:t>
                            </w:r>
                            <w:r w:rsidR="004C7DF0">
                              <w:rPr>
                                <w:rFonts w:ascii="Calibri" w:hAnsi="Calibri"/>
                                <w:sz w:val="18"/>
                                <w:szCs w:val="16"/>
                              </w:rPr>
                              <w:t xml:space="preserve"> </w:t>
                            </w:r>
                            <w:r>
                              <w:rPr>
                                <w:rFonts w:ascii="Calibri" w:hAnsi="Calibri"/>
                                <w:sz w:val="18"/>
                                <w:szCs w:val="16"/>
                              </w:rPr>
                              <w:t>Registry</w:t>
                            </w:r>
                            <w:r w:rsidR="00D66ED0">
                              <w:rPr>
                                <w:rFonts w:ascii="Calibri" w:hAnsi="Calibri"/>
                                <w:sz w:val="18"/>
                                <w:szCs w:val="16"/>
                              </w:rPr>
                              <w:t>,</w:t>
                            </w:r>
                            <w:r w:rsidRPr="00573EED">
                              <w:rPr>
                                <w:rFonts w:ascii="Calibri" w:hAnsi="Calibri"/>
                                <w:caps/>
                                <w:sz w:val="18"/>
                                <w:szCs w:val="16"/>
                              </w:rPr>
                              <w:tab/>
                            </w:r>
                            <w:r w:rsidR="004C7DF0">
                              <w:rPr>
                                <w:rFonts w:ascii="Calibri" w:hAnsi="Calibri"/>
                                <w:caps/>
                                <w:sz w:val="18"/>
                                <w:szCs w:val="16"/>
                              </w:rPr>
                              <w:t xml:space="preserve">  </w:t>
                            </w:r>
                            <w:r w:rsidR="00F33129">
                              <w:rPr>
                                <w:rFonts w:ascii="Calibri" w:hAnsi="Calibri"/>
                                <w:caps/>
                                <w:sz w:val="18"/>
                                <w:szCs w:val="16"/>
                              </w:rPr>
                              <w:t>NOV</w:t>
                            </w:r>
                            <w:r>
                              <w:rPr>
                                <w:rFonts w:ascii="Calibri" w:hAnsi="Calibri"/>
                                <w:caps/>
                                <w:sz w:val="18"/>
                                <w:szCs w:val="16"/>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5pt;margin-top:3.35pt;width:533.25pt;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" strokeweight="1pt">
                <v:textbox inset=",0,,0">
                  <w:txbxContent>
                    <w:p w:rsidR="00A70511" w:rsidRPr="00573EED" w:rsidRDefault="00A70511"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xml:space="preserve">, </w:t>
                      </w:r>
                      <w:r w:rsidR="004C7DF0">
                        <w:rPr>
                          <w:rFonts w:ascii="Calibri" w:hAnsi="Calibri"/>
                          <w:sz w:val="18"/>
                          <w:szCs w:val="16"/>
                        </w:rPr>
                        <w:t xml:space="preserve">Office of Data Management and Outcomes Assessment, </w:t>
                      </w:r>
                      <w:r>
                        <w:rPr>
                          <w:rFonts w:ascii="Calibri" w:hAnsi="Calibri"/>
                          <w:sz w:val="18"/>
                          <w:szCs w:val="16"/>
                        </w:rPr>
                        <w:t>Massachusetts Cancer</w:t>
                      </w:r>
                      <w:r w:rsidR="004C7DF0">
                        <w:rPr>
                          <w:rFonts w:ascii="Calibri" w:hAnsi="Calibri"/>
                          <w:sz w:val="18"/>
                          <w:szCs w:val="16"/>
                        </w:rPr>
                        <w:t xml:space="preserve"> </w:t>
                      </w:r>
                      <w:r>
                        <w:rPr>
                          <w:rFonts w:ascii="Calibri" w:hAnsi="Calibri"/>
                          <w:sz w:val="18"/>
                          <w:szCs w:val="16"/>
                        </w:rPr>
                        <w:t>Registry</w:t>
                      </w:r>
                      <w:r w:rsidR="00D66ED0">
                        <w:rPr>
                          <w:rFonts w:ascii="Calibri" w:hAnsi="Calibri"/>
                          <w:sz w:val="18"/>
                          <w:szCs w:val="16"/>
                        </w:rPr>
                        <w:t>,</w:t>
                      </w:r>
                      <w:r w:rsidRPr="00573EED">
                        <w:rPr>
                          <w:rFonts w:ascii="Calibri" w:hAnsi="Calibri"/>
                          <w:caps/>
                          <w:sz w:val="18"/>
                          <w:szCs w:val="16"/>
                        </w:rPr>
                        <w:tab/>
                      </w:r>
                      <w:r w:rsidR="004C7DF0">
                        <w:rPr>
                          <w:rFonts w:ascii="Calibri" w:hAnsi="Calibri"/>
                          <w:caps/>
                          <w:sz w:val="18"/>
                          <w:szCs w:val="16"/>
                        </w:rPr>
                        <w:t xml:space="preserve">  </w:t>
                      </w:r>
                      <w:r w:rsidR="00F33129">
                        <w:rPr>
                          <w:rFonts w:ascii="Calibri" w:hAnsi="Calibri"/>
                          <w:caps/>
                          <w:sz w:val="18"/>
                          <w:szCs w:val="16"/>
                        </w:rPr>
                        <w:t>NOV</w:t>
                      </w:r>
                      <w:r>
                        <w:rPr>
                          <w:rFonts w:ascii="Calibri" w:hAnsi="Calibri"/>
                          <w:caps/>
                          <w:sz w:val="18"/>
                          <w:szCs w:val="16"/>
                        </w:rPr>
                        <w:t xml:space="preserve"> 2015</w:t>
                      </w:r>
                    </w:p>
                  </w:txbxContent>
                </v:textbox>
              </v:shape>
            </w:pict>
          </mc:Fallback>
        </mc:AlternateContent>
      </w: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C4340E" w:rsidRPr="00037990" w:rsidRDefault="00C4340E" w:rsidP="00F00E8D">
      <w:pPr>
        <w:jc w:val="both"/>
        <w:rPr>
          <w:rFonts w:asciiTheme="minorHAnsi" w:hAnsiTheme="minorHAnsi" w:cs="Times New Roman"/>
          <w:sz w:val="14"/>
          <w:szCs w:val="14"/>
        </w:rPr>
      </w:pPr>
    </w:p>
    <w:p w:rsidR="002C2BD9" w:rsidRPr="00DB3108" w:rsidRDefault="000322AD" w:rsidP="002C2BD9">
      <w:pPr>
        <w:rPr>
          <w:rFonts w:ascii="Times New Roman" w:hAnsi="Times New Roman" w:cs="Times New Roman"/>
          <w:sz w:val="24"/>
          <w:szCs w:val="24"/>
        </w:rPr>
      </w:pPr>
      <w:r w:rsidRPr="00DB3108">
        <w:rPr>
          <w:rFonts w:ascii="Times New Roman" w:hAnsi="Times New Roman" w:cs="Times New Roman"/>
          <w:sz w:val="24"/>
          <w:szCs w:val="24"/>
        </w:rPr>
        <w:t xml:space="preserve">This </w:t>
      </w:r>
      <w:r w:rsidR="003A5F9D" w:rsidRPr="00DB3108">
        <w:rPr>
          <w:rFonts w:ascii="Times New Roman" w:hAnsi="Times New Roman" w:cs="Times New Roman"/>
          <w:sz w:val="24"/>
          <w:szCs w:val="24"/>
        </w:rPr>
        <w:t xml:space="preserve">data brief </w:t>
      </w:r>
      <w:r w:rsidR="002C2BD9" w:rsidRPr="00DB3108">
        <w:rPr>
          <w:rFonts w:ascii="Times New Roman" w:hAnsi="Times New Roman" w:cs="Times New Roman"/>
          <w:sz w:val="24"/>
          <w:szCs w:val="24"/>
        </w:rPr>
        <w:t>pr</w:t>
      </w:r>
      <w:r w:rsidR="00F15300" w:rsidRPr="00DB3108">
        <w:rPr>
          <w:rFonts w:ascii="Times New Roman" w:hAnsi="Times New Roman" w:cs="Times New Roman"/>
          <w:sz w:val="24"/>
          <w:szCs w:val="24"/>
        </w:rPr>
        <w:t>ovides preliminary</w:t>
      </w:r>
      <w:r w:rsidR="002C2BD9" w:rsidRPr="00DB3108">
        <w:rPr>
          <w:rFonts w:ascii="Times New Roman" w:hAnsi="Times New Roman" w:cs="Times New Roman"/>
          <w:sz w:val="24"/>
          <w:szCs w:val="24"/>
        </w:rPr>
        <w:t xml:space="preserve"> cancer incidence data for the Commonwealth </w:t>
      </w:r>
      <w:r w:rsidR="00F15300" w:rsidRPr="00DB3108">
        <w:rPr>
          <w:rFonts w:ascii="Times New Roman" w:hAnsi="Times New Roman" w:cs="Times New Roman"/>
          <w:sz w:val="24"/>
          <w:szCs w:val="24"/>
        </w:rPr>
        <w:t xml:space="preserve">for 24 types of cancer and for all cancers combined for </w:t>
      </w:r>
      <w:r w:rsidR="002C2BD9" w:rsidRPr="00DB3108">
        <w:rPr>
          <w:rFonts w:ascii="Times New Roman" w:hAnsi="Times New Roman" w:cs="Times New Roman"/>
          <w:sz w:val="24"/>
          <w:szCs w:val="24"/>
        </w:rPr>
        <w:t xml:space="preserve">2009 through 2013.  </w:t>
      </w:r>
      <w:r w:rsidR="00247D54" w:rsidRPr="00DB3108">
        <w:rPr>
          <w:rFonts w:ascii="Times New Roman" w:hAnsi="Times New Roman" w:cs="Times New Roman"/>
          <w:sz w:val="24"/>
          <w:szCs w:val="24"/>
        </w:rPr>
        <w:t xml:space="preserve">Breakdowns are provided by type of cancer, race/ethnicity and sex.  </w:t>
      </w:r>
      <w:r w:rsidR="002C2BD9" w:rsidRPr="00DB3108">
        <w:rPr>
          <w:rFonts w:ascii="Times New Roman" w:hAnsi="Times New Roman" w:cs="Times New Roman"/>
          <w:sz w:val="24"/>
          <w:szCs w:val="24"/>
        </w:rPr>
        <w:t xml:space="preserve">Data from 2009-2012 are considered complete, while data for 2013 are preliminary data with a completion estimate of 90%.   The incidence data included in this </w:t>
      </w:r>
      <w:r w:rsidR="00F15300" w:rsidRPr="00DB3108">
        <w:rPr>
          <w:rFonts w:ascii="Times New Roman" w:hAnsi="Times New Roman" w:cs="Times New Roman"/>
          <w:sz w:val="24"/>
          <w:szCs w:val="24"/>
        </w:rPr>
        <w:t>brief</w:t>
      </w:r>
      <w:r w:rsidR="002C2BD9" w:rsidRPr="00DB3108">
        <w:rPr>
          <w:rFonts w:ascii="Times New Roman" w:hAnsi="Times New Roman" w:cs="Times New Roman"/>
          <w:sz w:val="24"/>
          <w:szCs w:val="24"/>
        </w:rPr>
        <w:t xml:space="preserve"> are based on cases that were reported to the Massachusetts Cancer Registry as of June 4, 2015.  Due to the time required for collection, processing, and quality assurance activities, data for a particular calendar year are typically not complete and available for dissemination until two to three years after the diagnosis year.   </w:t>
      </w:r>
      <w:r w:rsidR="002C2BD9" w:rsidRPr="00DB3108">
        <w:rPr>
          <w:rFonts w:ascii="Times New Roman" w:hAnsi="Times New Roman" w:cs="Times New Roman"/>
          <w:b/>
          <w:sz w:val="24"/>
          <w:szCs w:val="24"/>
        </w:rPr>
        <w:t xml:space="preserve">Data presented in this </w:t>
      </w:r>
      <w:r w:rsidR="00F15300" w:rsidRPr="00DB3108">
        <w:rPr>
          <w:rFonts w:ascii="Times New Roman" w:hAnsi="Times New Roman" w:cs="Times New Roman"/>
          <w:b/>
          <w:sz w:val="24"/>
          <w:szCs w:val="24"/>
        </w:rPr>
        <w:t>brief</w:t>
      </w:r>
      <w:r w:rsidR="002C2BD9" w:rsidRPr="00DB3108">
        <w:rPr>
          <w:rFonts w:ascii="Times New Roman" w:hAnsi="Times New Roman" w:cs="Times New Roman"/>
          <w:b/>
          <w:sz w:val="24"/>
          <w:szCs w:val="24"/>
        </w:rPr>
        <w:t xml:space="preserve"> are preliminary and must be interpreted with caution, especially for the year 2013. </w:t>
      </w:r>
      <w:r w:rsidR="002C2BD9" w:rsidRPr="00DB3108">
        <w:rPr>
          <w:rFonts w:ascii="Times New Roman" w:hAnsi="Times New Roman" w:cs="Times New Roman"/>
          <w:sz w:val="24"/>
          <w:szCs w:val="24"/>
        </w:rPr>
        <w:t xml:space="preserve"> Cases reported only from non-hospital sources are not included for 2012 and 2013, and cases whose only report is from a death certificate are not included for 2013.   The types of cancers most likely to be underreported due to cases missing from non-hospital sources include prostate, melanoma, leukemia, lymphoma and multiple myeloma, while for ‘death certificate only’ cases, the types include pancreas, lung, liver, leukemia and multiple myeloma.</w:t>
      </w:r>
    </w:p>
    <w:p w:rsidR="00FA1DD0" w:rsidRPr="00DB3108" w:rsidRDefault="00FA1DD0" w:rsidP="00D542F2">
      <w:pPr>
        <w:rPr>
          <w:rFonts w:ascii="Times New Roman" w:hAnsi="Times New Roman" w:cs="Times New Roman"/>
          <w:sz w:val="24"/>
          <w:szCs w:val="24"/>
        </w:rPr>
      </w:pPr>
    </w:p>
    <w:p w:rsidR="00247D54" w:rsidRPr="00DB3108" w:rsidRDefault="00247D54" w:rsidP="0071101A">
      <w:pPr>
        <w:ind w:left="1440" w:hanging="1440"/>
        <w:jc w:val="center"/>
        <w:rPr>
          <w:rFonts w:ascii="Times New Roman" w:hAnsi="Times New Roman" w:cs="Times New Roman"/>
          <w:b/>
          <w:i/>
          <w:sz w:val="24"/>
          <w:szCs w:val="24"/>
        </w:rPr>
      </w:pPr>
      <w:r w:rsidRPr="00DB3108">
        <w:rPr>
          <w:rFonts w:ascii="Times New Roman" w:hAnsi="Times New Roman" w:cs="Times New Roman"/>
          <w:b/>
          <w:i/>
          <w:sz w:val="24"/>
          <w:szCs w:val="24"/>
        </w:rPr>
        <w:t>Preliminary incidence (newly diagnosed cases) for all sites combined and top four sites,</w:t>
      </w:r>
    </w:p>
    <w:p w:rsidR="00247D54" w:rsidRPr="00DB3108" w:rsidRDefault="00247D54" w:rsidP="0071101A">
      <w:pPr>
        <w:tabs>
          <w:tab w:val="left" w:pos="2295"/>
        </w:tabs>
        <w:ind w:left="1440" w:hanging="1440"/>
        <w:jc w:val="center"/>
        <w:rPr>
          <w:rFonts w:ascii="Times New Roman" w:hAnsi="Times New Roman" w:cs="Times New Roman"/>
          <w:b/>
          <w:i/>
          <w:sz w:val="24"/>
          <w:szCs w:val="24"/>
        </w:rPr>
      </w:pPr>
      <w:r w:rsidRPr="00DB3108">
        <w:rPr>
          <w:rFonts w:ascii="Times New Roman" w:hAnsi="Times New Roman" w:cs="Times New Roman"/>
          <w:b/>
          <w:i/>
          <w:sz w:val="24"/>
          <w:szCs w:val="24"/>
        </w:rPr>
        <w:t>2009-2013 by sex:</w:t>
      </w:r>
    </w:p>
    <w:p w:rsidR="00247D54" w:rsidRPr="00DB3108" w:rsidRDefault="00247D54" w:rsidP="00247D54">
      <w:pPr>
        <w:rPr>
          <w:rFonts w:ascii="Times New Roman" w:hAnsi="Times New Roman" w:cs="Times New Roman"/>
          <w:b/>
          <w:i/>
          <w:sz w:val="24"/>
          <w:szCs w:val="24"/>
        </w:rPr>
      </w:pPr>
    </w:p>
    <w:p w:rsidR="0071101A" w:rsidRPr="00DB3108" w:rsidRDefault="0071101A" w:rsidP="00247D54">
      <w:pPr>
        <w:rPr>
          <w:rFonts w:ascii="Times New Roman" w:hAnsi="Times New Roman" w:cs="Times New Roman"/>
          <w:b/>
          <w:i/>
          <w:sz w:val="24"/>
          <w:szCs w:val="24"/>
        </w:rPr>
        <w:sectPr w:rsidR="0071101A" w:rsidRPr="00DB3108" w:rsidSect="00C347C2">
          <w:headerReference w:type="even" r:id="rId10"/>
          <w:headerReference w:type="default" r:id="rId11"/>
          <w:footerReference w:type="even" r:id="rId12"/>
          <w:footerReference w:type="default" r:id="rId13"/>
          <w:headerReference w:type="first" r:id="rId14"/>
          <w:footerReference w:type="first" r:id="rId15"/>
          <w:pgSz w:w="12240" w:h="15840"/>
          <w:pgMar w:top="540" w:right="720" w:bottom="450" w:left="720" w:header="720" w:footer="720" w:gutter="0"/>
          <w:cols w:space="720"/>
          <w:docGrid w:linePitch="360"/>
        </w:sectPr>
      </w:pPr>
    </w:p>
    <w:p w:rsidR="00247D54" w:rsidRPr="00DB3108" w:rsidRDefault="00247D54" w:rsidP="005D63A7">
      <w:pPr>
        <w:rPr>
          <w:rFonts w:ascii="Times New Roman" w:hAnsi="Times New Roman" w:cs="Times New Roman"/>
          <w:b/>
          <w:i/>
          <w:sz w:val="24"/>
          <w:szCs w:val="24"/>
        </w:rPr>
      </w:pPr>
      <w:r w:rsidRPr="00DB3108">
        <w:rPr>
          <w:rFonts w:ascii="Times New Roman" w:hAnsi="Times New Roman" w:cs="Times New Roman"/>
          <w:b/>
          <w:i/>
          <w:sz w:val="24"/>
          <w:szCs w:val="24"/>
        </w:rPr>
        <w:lastRenderedPageBreak/>
        <w:tab/>
      </w:r>
      <w:r w:rsidRPr="00DB3108">
        <w:rPr>
          <w:rFonts w:ascii="Times New Roman" w:hAnsi="Times New Roman" w:cs="Times New Roman"/>
          <w:b/>
          <w:i/>
          <w:sz w:val="24"/>
          <w:szCs w:val="24"/>
        </w:rPr>
        <w:tab/>
      </w:r>
      <w:r w:rsidRPr="00DB3108">
        <w:rPr>
          <w:rFonts w:ascii="Times New Roman" w:hAnsi="Times New Roman" w:cs="Times New Roman"/>
          <w:b/>
          <w:i/>
          <w:sz w:val="24"/>
          <w:szCs w:val="24"/>
        </w:rPr>
        <w:tab/>
        <w:t>MALES</w:t>
      </w:r>
    </w:p>
    <w:p w:rsidR="00247D54" w:rsidRPr="00DB3108" w:rsidRDefault="00247D54" w:rsidP="005D63A7">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all cancer types combined</w:t>
      </w:r>
      <w:r w:rsidRPr="00DB3108">
        <w:rPr>
          <w:rFonts w:ascii="Times New Roman" w:hAnsi="Times New Roman" w:cs="Times New Roman"/>
          <w:sz w:val="24"/>
          <w:szCs w:val="24"/>
        </w:rPr>
        <w:t xml:space="preserve"> – 514.2 per 100,000 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prostate cancer</w:t>
      </w:r>
      <w:r w:rsidRPr="00DB3108">
        <w:rPr>
          <w:rFonts w:ascii="Times New Roman" w:hAnsi="Times New Roman" w:cs="Times New Roman"/>
          <w:sz w:val="24"/>
          <w:szCs w:val="24"/>
        </w:rPr>
        <w:t xml:space="preserve"> – 123.1 per 100,000 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 xml:space="preserve">bronchus and lung cancer – </w:t>
      </w:r>
      <w:r w:rsidRPr="00DB3108">
        <w:rPr>
          <w:rFonts w:ascii="Times New Roman" w:hAnsi="Times New Roman" w:cs="Times New Roman"/>
          <w:sz w:val="24"/>
          <w:szCs w:val="24"/>
        </w:rPr>
        <w:t xml:space="preserve">71.5 per 100,000 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colon/rectum cancer</w:t>
      </w:r>
      <w:r w:rsidRPr="00DB3108">
        <w:rPr>
          <w:rFonts w:ascii="Times New Roman" w:hAnsi="Times New Roman" w:cs="Times New Roman"/>
          <w:sz w:val="24"/>
          <w:szCs w:val="24"/>
        </w:rPr>
        <w:t xml:space="preserve"> – 43.5 per 100,000 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 xml:space="preserve">urinary bladder cancer – </w:t>
      </w:r>
      <w:r w:rsidRPr="00DB3108">
        <w:rPr>
          <w:rFonts w:ascii="Times New Roman" w:hAnsi="Times New Roman" w:cs="Times New Roman"/>
          <w:sz w:val="24"/>
          <w:szCs w:val="24"/>
        </w:rPr>
        <w:t xml:space="preserve">41.2 per 100,000 men; </w:t>
      </w:r>
    </w:p>
    <w:p w:rsidR="00247D54" w:rsidRPr="00DB3108" w:rsidRDefault="00247D54" w:rsidP="00247D54">
      <w:pPr>
        <w:pStyle w:val="ListParagraph"/>
        <w:ind w:left="360"/>
        <w:rPr>
          <w:rFonts w:ascii="Times New Roman" w:hAnsi="Times New Roman" w:cs="Times New Roman"/>
          <w:sz w:val="24"/>
          <w:szCs w:val="24"/>
        </w:rPr>
      </w:pPr>
    </w:p>
    <w:p w:rsidR="0071101A" w:rsidRPr="00DB3108" w:rsidRDefault="0071101A" w:rsidP="00247D54">
      <w:pPr>
        <w:pStyle w:val="ListParagraph"/>
        <w:ind w:left="360"/>
        <w:rPr>
          <w:rFonts w:ascii="Times New Roman" w:hAnsi="Times New Roman" w:cs="Times New Roman"/>
          <w:sz w:val="24"/>
          <w:szCs w:val="24"/>
        </w:rPr>
      </w:pPr>
    </w:p>
    <w:p w:rsidR="00247D54" w:rsidRPr="00DB3108" w:rsidRDefault="00247D54" w:rsidP="0071101A">
      <w:pPr>
        <w:pStyle w:val="ListParagraph"/>
        <w:ind w:left="2160"/>
        <w:rPr>
          <w:rFonts w:ascii="Times New Roman" w:hAnsi="Times New Roman" w:cs="Times New Roman"/>
          <w:b/>
          <w:i/>
          <w:sz w:val="24"/>
          <w:szCs w:val="24"/>
        </w:rPr>
      </w:pPr>
      <w:r w:rsidRPr="00DB3108">
        <w:rPr>
          <w:rFonts w:ascii="Times New Roman" w:hAnsi="Times New Roman" w:cs="Times New Roman"/>
          <w:b/>
          <w:i/>
          <w:sz w:val="24"/>
          <w:szCs w:val="24"/>
        </w:rPr>
        <w:lastRenderedPageBreak/>
        <w:t>FEMALES</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all cancer types combined</w:t>
      </w:r>
      <w:r w:rsidRPr="00DB3108">
        <w:rPr>
          <w:rFonts w:ascii="Times New Roman" w:hAnsi="Times New Roman" w:cs="Times New Roman"/>
          <w:sz w:val="24"/>
          <w:szCs w:val="24"/>
        </w:rPr>
        <w:t xml:space="preserve"> – 449.8 per 100,000 women;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invasive breast cancer –</w:t>
      </w:r>
      <w:r w:rsidRPr="00DB3108">
        <w:rPr>
          <w:rFonts w:ascii="Times New Roman" w:hAnsi="Times New Roman" w:cs="Times New Roman"/>
          <w:sz w:val="24"/>
          <w:szCs w:val="24"/>
        </w:rPr>
        <w:t xml:space="preserve"> 135.5 per 100,000 women;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bronchus and lung cancer</w:t>
      </w:r>
      <w:r w:rsidRPr="00DB3108">
        <w:rPr>
          <w:rFonts w:ascii="Times New Roman" w:hAnsi="Times New Roman" w:cs="Times New Roman"/>
          <w:sz w:val="24"/>
          <w:szCs w:val="24"/>
        </w:rPr>
        <w:t xml:space="preserve"> – 61.2 per 100,000 women;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colon/rectum cancer –</w:t>
      </w:r>
      <w:r w:rsidRPr="00DB3108">
        <w:rPr>
          <w:rFonts w:ascii="Times New Roman" w:hAnsi="Times New Roman" w:cs="Times New Roman"/>
          <w:sz w:val="24"/>
          <w:szCs w:val="24"/>
        </w:rPr>
        <w:t xml:space="preserve"> 34.7 per 100,000 women; </w:t>
      </w:r>
    </w:p>
    <w:p w:rsidR="00247D54" w:rsidRPr="00DB3108"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B3108">
        <w:rPr>
          <w:rFonts w:ascii="Times New Roman" w:hAnsi="Times New Roman" w:cs="Times New Roman"/>
          <w:i/>
          <w:sz w:val="24"/>
          <w:szCs w:val="24"/>
        </w:rPr>
        <w:t>corpus uteri &amp; uterus, nos</w:t>
      </w:r>
      <w:r w:rsidRPr="00DB3108">
        <w:rPr>
          <w:rFonts w:ascii="Times New Roman" w:hAnsi="Times New Roman" w:cs="Times New Roman"/>
          <w:sz w:val="24"/>
          <w:szCs w:val="24"/>
        </w:rPr>
        <w:t xml:space="preserve"> – 29.4 per 100,000 women; </w:t>
      </w:r>
    </w:p>
    <w:p w:rsidR="0071101A" w:rsidRPr="00DB3108" w:rsidRDefault="0071101A" w:rsidP="00D542F2">
      <w:pPr>
        <w:rPr>
          <w:rFonts w:asciiTheme="minorHAnsi" w:hAnsiTheme="minorHAnsi"/>
          <w:sz w:val="24"/>
          <w:szCs w:val="24"/>
        </w:rPr>
        <w:sectPr w:rsidR="0071101A" w:rsidRPr="00DB3108" w:rsidSect="0071101A">
          <w:type w:val="continuous"/>
          <w:pgSz w:w="12240" w:h="15840"/>
          <w:pgMar w:top="540" w:right="720" w:bottom="450" w:left="720" w:header="720" w:footer="720" w:gutter="0"/>
          <w:cols w:num="2" w:space="720"/>
          <w:docGrid w:linePitch="360"/>
        </w:sectPr>
      </w:pPr>
    </w:p>
    <w:p w:rsidR="002C34F0" w:rsidRDefault="002C34F0" w:rsidP="00F3713E">
      <w:pPr>
        <w:rPr>
          <w:rFonts w:ascii="Times New Roman" w:hAnsi="Times New Roman" w:cs="Times New Roman"/>
          <w:sz w:val="24"/>
          <w:szCs w:val="24"/>
        </w:rPr>
      </w:pPr>
    </w:p>
    <w:p w:rsidR="00D02F64" w:rsidRPr="00DB3108" w:rsidRDefault="0071101A" w:rsidP="00F3713E">
      <w:pPr>
        <w:rPr>
          <w:rFonts w:ascii="Times New Roman" w:hAnsi="Times New Roman" w:cs="Times New Roman"/>
          <w:sz w:val="24"/>
          <w:szCs w:val="24"/>
        </w:rPr>
      </w:pPr>
      <w:r w:rsidRPr="00DB3108">
        <w:rPr>
          <w:rFonts w:ascii="Times New Roman" w:hAnsi="Times New Roman" w:cs="Times New Roman"/>
          <w:sz w:val="24"/>
          <w:szCs w:val="24"/>
        </w:rPr>
        <w:t>This data brief is organized in the following sections:</w:t>
      </w:r>
    </w:p>
    <w:p w:rsidR="0071101A" w:rsidRPr="00DB3108" w:rsidRDefault="0071101A" w:rsidP="0071101A">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TABLES</w:t>
      </w:r>
      <w:r w:rsidRPr="00DB3108">
        <w:rPr>
          <w:rFonts w:ascii="Times New Roman" w:hAnsi="Times New Roman" w:cs="Times New Roman"/>
          <w:sz w:val="24"/>
          <w:szCs w:val="24"/>
        </w:rPr>
        <w:t xml:space="preserve"> which present cancer incidence rates for 2009-2013. There are 6 tables in this section with breakdowns by year, sex, race/ethnicity, and cancer type.</w:t>
      </w:r>
    </w:p>
    <w:p w:rsidR="0071101A" w:rsidRPr="00DB3108" w:rsidRDefault="0071101A" w:rsidP="0071101A">
      <w:pPr>
        <w:pStyle w:val="ListParagraph"/>
        <w:rPr>
          <w:rFonts w:ascii="Times New Roman" w:hAnsi="Times New Roman" w:cs="Times New Roman"/>
          <w:sz w:val="24"/>
          <w:szCs w:val="24"/>
        </w:rPr>
      </w:pPr>
    </w:p>
    <w:p w:rsidR="0071101A" w:rsidRPr="00DB3108" w:rsidRDefault="0071101A" w:rsidP="00F3713E">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APPENDICES</w:t>
      </w:r>
      <w:r w:rsidRPr="00DB3108">
        <w:rPr>
          <w:rFonts w:ascii="Times New Roman" w:hAnsi="Times New Roman" w:cs="Times New Roman"/>
          <w:sz w:val="24"/>
          <w:szCs w:val="24"/>
        </w:rPr>
        <w:t xml:space="preserve"> which provide information supplemental to this </w:t>
      </w:r>
      <w:r w:rsidR="00B152A2">
        <w:rPr>
          <w:rFonts w:ascii="Times New Roman" w:hAnsi="Times New Roman" w:cs="Times New Roman"/>
          <w:sz w:val="24"/>
          <w:szCs w:val="24"/>
        </w:rPr>
        <w:t>brief</w:t>
      </w:r>
      <w:r w:rsidRPr="00DB3108">
        <w:rPr>
          <w:rFonts w:ascii="Times New Roman" w:hAnsi="Times New Roman" w:cs="Times New Roman"/>
          <w:sz w:val="24"/>
          <w:szCs w:val="24"/>
        </w:rPr>
        <w:t>, including a listing of codes used to prepare the report, information on population and rate changes, and population estimates.</w:t>
      </w:r>
    </w:p>
    <w:p w:rsidR="005D63A7" w:rsidRPr="00DB3108" w:rsidRDefault="005D63A7" w:rsidP="005D63A7">
      <w:pPr>
        <w:jc w:val="center"/>
        <w:rPr>
          <w:rFonts w:ascii="Times New Roman" w:hAnsi="Times New Roman" w:cs="Times New Roman"/>
          <w:sz w:val="24"/>
          <w:szCs w:val="24"/>
        </w:rPr>
      </w:pPr>
    </w:p>
    <w:p w:rsidR="005D63A7" w:rsidRPr="00DB3108" w:rsidRDefault="005D63A7" w:rsidP="005D63A7">
      <w:pPr>
        <w:autoSpaceDE w:val="0"/>
        <w:autoSpaceDN w:val="0"/>
        <w:adjustRightInd w:val="0"/>
        <w:rPr>
          <w:rFonts w:ascii="Times New Roman" w:hAnsi="Times New Roman" w:cs="Times New Roman"/>
          <w:b/>
          <w:bCs/>
          <w:i/>
          <w:iCs/>
          <w:sz w:val="24"/>
          <w:szCs w:val="24"/>
        </w:rPr>
      </w:pPr>
      <w:r w:rsidRPr="00DB3108">
        <w:rPr>
          <w:rFonts w:ascii="Times New Roman" w:hAnsi="Times New Roman" w:cs="Times New Roman"/>
          <w:b/>
          <w:bCs/>
          <w:i/>
          <w:iCs/>
          <w:sz w:val="24"/>
          <w:szCs w:val="24"/>
        </w:rPr>
        <w:lastRenderedPageBreak/>
        <w:t xml:space="preserve">Note: For more detailed information on the methods of the Massachusetts Cancer Registry, please refer to Cancer Incidence and Mortality in Massachusetts 2007-2011: Statewide Report available at </w:t>
      </w:r>
      <w:hyperlink r:id="rId16" w:history="1">
        <w:r w:rsidRPr="00DB3108">
          <w:rPr>
            <w:rStyle w:val="Hyperlink"/>
            <w:rFonts w:ascii="Times New Roman" w:hAnsi="Times New Roman"/>
            <w:b/>
            <w:bCs/>
            <w:i/>
            <w:iCs/>
            <w:sz w:val="24"/>
            <w:szCs w:val="24"/>
          </w:rPr>
          <w:t>www.mass.gov/dph/mcr</w:t>
        </w:r>
      </w:hyperlink>
    </w:p>
    <w:p w:rsidR="00A422F5" w:rsidRDefault="00A422F5" w:rsidP="005D63A7">
      <w:pPr>
        <w:jc w:val="center"/>
        <w:rPr>
          <w:rFonts w:ascii="Times New Roman" w:hAnsi="Times New Roman" w:cs="Times New Roman"/>
          <w:b/>
          <w:sz w:val="24"/>
          <w:szCs w:val="24"/>
        </w:rPr>
      </w:pPr>
    </w:p>
    <w:p w:rsidR="00A422F5" w:rsidRDefault="00A422F5"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18"/>
          <w:szCs w:val="18"/>
        </w:rPr>
      </w:pPr>
      <w:r w:rsidRPr="005D63A7">
        <w:rPr>
          <w:rFonts w:ascii="Times New Roman" w:hAnsi="Times New Roman" w:cs="Times New Roman"/>
          <w:b/>
          <w:sz w:val="24"/>
          <w:szCs w:val="24"/>
        </w:rPr>
        <w:t>Table 1</w:t>
      </w:r>
      <w:r w:rsidRPr="005D63A7">
        <w:rPr>
          <w:rFonts w:ascii="Times New Roman" w:hAnsi="Times New Roman" w:cs="Times New Roman"/>
          <w:b/>
          <w:sz w:val="18"/>
          <w:szCs w:val="18"/>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2009-2013 – Preliminary Data (as of June 4, 2015)</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2009</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2013</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565.7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533.1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538.3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490.3</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451.8</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7.5</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8.7</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0.2</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0.3</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78.8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73.4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74.6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60.9</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42.2</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39.1</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9.3</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20.8</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22.6</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5.3</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5.2</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6.2</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16.9</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14.6</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13.7</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10.7</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25.0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24.3</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23.6</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8.1</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8.4</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22.1</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19.5</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16.5</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14.2</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13.0</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145.6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140.6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138.0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102.9</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92.7</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8.8</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10.1</w:t>
            </w:r>
          </w:p>
        </w:tc>
      </w:tr>
      <w:tr w:rsidR="005D63A7"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r>
      <w:tr w:rsidR="005D63A7"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9.4</w:t>
            </w:r>
          </w:p>
        </w:tc>
      </w:tr>
      <w:tr w:rsidR="005D63A7" w:rsidRPr="005D63A7" w:rsidTr="00A70511">
        <w:trPr>
          <w:trHeight w:val="300"/>
        </w:trPr>
        <w:tc>
          <w:tcPr>
            <w:tcW w:w="3075" w:type="dxa"/>
            <w:tcBorders>
              <w:top w:val="nil"/>
              <w:left w:val="single" w:sz="4" w:space="0" w:color="auto"/>
              <w:bottom w:val="single" w:sz="4" w:space="0" w:color="auto"/>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44.0</w:t>
            </w:r>
          </w:p>
        </w:tc>
        <w:tc>
          <w:tcPr>
            <w:tcW w:w="960" w:type="dxa"/>
            <w:tcBorders>
              <w:top w:val="nil"/>
              <w:left w:val="nil"/>
              <w:bottom w:val="single" w:sz="4" w:space="0" w:color="auto"/>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40.4</w:t>
            </w:r>
          </w:p>
        </w:tc>
        <w:tc>
          <w:tcPr>
            <w:tcW w:w="960" w:type="dxa"/>
            <w:tcBorders>
              <w:top w:val="nil"/>
              <w:left w:val="nil"/>
              <w:bottom w:val="single" w:sz="4" w:space="0" w:color="auto"/>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41.7</w:t>
            </w:r>
          </w:p>
        </w:tc>
        <w:tc>
          <w:tcPr>
            <w:tcW w:w="960" w:type="dxa"/>
            <w:tcBorders>
              <w:top w:val="nil"/>
              <w:left w:val="nil"/>
              <w:bottom w:val="single" w:sz="4" w:space="0" w:color="auto"/>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38.8</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rPr>
      </w:pPr>
      <w:r w:rsidRPr="005D63A7">
        <w:rPr>
          <w:rFonts w:ascii="Times New Roman" w:hAnsi="Times New Roman" w:cs="Times New Roman"/>
        </w:rPr>
        <w:t>Source: Massachusetts Cancer Registry</w:t>
      </w: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sz w:val="24"/>
          <w:szCs w:val="24"/>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2.</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2009-2013 – Preliminary Data (as of June 4, 2015)</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2009</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2013</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465.6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443.8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457.3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454.0</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428.9</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6.3</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5.5</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136.1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130.6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137.4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137.0</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136.2</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42.5</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42.3</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62.6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60.5</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61.1</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57.6</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5.0</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Colon / Rectum </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33.1</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32.0</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28.0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28.3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29.4</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10.9</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9.3</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15.5</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5.1</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17.4</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13.8</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7.2</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12.9</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10.2</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10.9</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r>
      <w:tr w:rsidR="005D63A7"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w:t>
            </w:r>
          </w:p>
        </w:tc>
      </w:tr>
      <w:tr w:rsidR="005D63A7"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29.6</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26.7</w:t>
            </w:r>
          </w:p>
        </w:tc>
      </w:tr>
      <w:tr w:rsidR="005D63A7" w:rsidRPr="005D63A7" w:rsidTr="00A70511">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11.5</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11.0</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12.1</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11.7</w:t>
            </w:r>
          </w:p>
        </w:tc>
        <w:tc>
          <w:tcPr>
            <w:tcW w:w="960" w:type="dxa"/>
            <w:tcBorders>
              <w:top w:val="nil"/>
              <w:left w:val="nil"/>
              <w:bottom w:val="single" w:sz="4" w:space="0" w:color="auto"/>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10.5</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rPr>
        <w:t>Source: Massachusetts Cancer Registry</w:t>
      </w:r>
      <w:r w:rsidRPr="005D63A7">
        <w:rPr>
          <w:rFonts w:ascii="Times New Roman" w:hAnsi="Times New Roman" w:cs="Times New Roman"/>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3.</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2009-2013 – Preliminary Data (as of June 4, 2015)</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TOTAL</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2009</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2013</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504.2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479.2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489.5</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466.4</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435.8</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74.1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71.1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74.7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74.2</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73.9</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25.2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22.5</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22.4</w:t>
            </w:r>
          </w:p>
        </w:tc>
      </w:tr>
      <w:tr w:rsidR="005D63A7"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64.7</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58.7</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39.8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37.1</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35.1</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5.3</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5.4</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15.2</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15.4</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16.0</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12.9</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11.6</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22.0</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21.1</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22.9</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19.8</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18.9</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6.2</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20.7</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19.8</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18.3</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19.4</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16.4</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12.7</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11.5</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12.5</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11.6</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6.8</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6.8</w:t>
            </w:r>
          </w:p>
        </w:tc>
      </w:tr>
      <w:tr w:rsidR="005D63A7"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nil"/>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20.5</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18.7</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21.1</w:t>
            </w:r>
          </w:p>
        </w:tc>
        <w:tc>
          <w:tcPr>
            <w:tcW w:w="960" w:type="dxa"/>
            <w:tcBorders>
              <w:top w:val="nil"/>
              <w:left w:val="nil"/>
              <w:bottom w:val="nil"/>
              <w:right w:val="nil"/>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20.3</w:t>
            </w:r>
          </w:p>
        </w:tc>
        <w:tc>
          <w:tcPr>
            <w:tcW w:w="960" w:type="dxa"/>
            <w:tcBorders>
              <w:top w:val="nil"/>
              <w:left w:val="nil"/>
              <w:bottom w:val="nil"/>
              <w:right w:val="single" w:sz="4" w:space="0" w:color="auto"/>
            </w:tcBorders>
            <w:shd w:val="clear" w:color="9999FF" w:fill="FFFFFF"/>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18.3</w:t>
            </w:r>
          </w:p>
        </w:tc>
      </w:tr>
      <w:tr w:rsidR="005D63A7"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25.0</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23.2</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24.7</w:t>
            </w:r>
          </w:p>
        </w:tc>
        <w:tc>
          <w:tcPr>
            <w:tcW w:w="960"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24.3</w:t>
            </w:r>
          </w:p>
        </w:tc>
        <w:tc>
          <w:tcPr>
            <w:tcW w:w="960" w:type="dxa"/>
            <w:tcBorders>
              <w:top w:val="nil"/>
              <w:left w:val="nil"/>
              <w:bottom w:val="single" w:sz="4" w:space="0" w:color="auto"/>
              <w:right w:val="single" w:sz="4" w:space="0" w:color="auto"/>
            </w:tcBorders>
            <w:shd w:val="clear" w:color="9999FF"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22.6</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total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4</w:t>
      </w:r>
      <w:r w:rsidRPr="005D63A7">
        <w:rPr>
          <w:rFonts w:ascii="Times New Roman" w:hAnsi="Times New Roman" w:cs="Times New Roman"/>
        </w:rPr>
        <w:t>Dashes indicate cancers found in only one sex or predominantly in one sex (breast cancer).</w:t>
      </w:r>
    </w:p>
    <w:p w:rsidR="005D63A7" w:rsidRPr="005D63A7" w:rsidRDefault="005D63A7" w:rsidP="005D63A7">
      <w:pPr>
        <w:rPr>
          <w:rFonts w:ascii="Times New Roman" w:hAnsi="Times New Roman" w:cs="Times New Roman"/>
        </w:rPr>
        <w:sectPr w:rsidR="005D63A7" w:rsidRPr="005D63A7" w:rsidSect="005D63A7">
          <w:footnotePr>
            <w:numRestart w:val="eachSect"/>
          </w:footnotePr>
          <w:type w:val="continuous"/>
          <w:pgSz w:w="12240" w:h="15840"/>
          <w:pgMar w:top="1440" w:right="1267" w:bottom="1440" w:left="1267" w:header="720" w:footer="720" w:gutter="0"/>
          <w:cols w:space="720"/>
          <w:docGrid w:linePitch="360"/>
        </w:sectPr>
      </w:pPr>
      <w:r w:rsidRPr="005D63A7">
        <w:rPr>
          <w:rFonts w:ascii="Times New Roman" w:hAnsi="Times New Roman" w:cs="Times New Roman"/>
        </w:rPr>
        <w:t>Source: Massachusetts Cancer Registry</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4.</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1"/>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2"/>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3"/>
      </w:r>
      <w:r w:rsidRPr="005D63A7">
        <w:rPr>
          <w:rFonts w:ascii="Times New Roman" w:hAnsi="Times New Roman" w:cs="Times New Roman"/>
          <w:b/>
          <w:sz w:val="22"/>
          <w:szCs w:val="22"/>
        </w:rPr>
        <w:t xml:space="preserve">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2009-2013 - Preliminary Data (as of June 4, 2015)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MALES</w:t>
      </w:r>
    </w:p>
    <w:p w:rsidR="005D63A7" w:rsidRPr="005D63A7" w:rsidRDefault="005D63A7" w:rsidP="005D63A7">
      <w:pPr>
        <w:jc w:val="center"/>
        <w:rPr>
          <w:rFonts w:ascii="Times New Roman" w:hAnsi="Times New Roman" w:cs="Times New Roman"/>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80"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94"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08"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5D63A7" w:rsidRPr="005D63A7" w:rsidTr="00A70511">
        <w:trPr>
          <w:trHeight w:val="255"/>
        </w:trPr>
        <w:tc>
          <w:tcPr>
            <w:tcW w:w="3060" w:type="dxa"/>
            <w:tcBorders>
              <w:top w:val="single" w:sz="4" w:space="0" w:color="auto"/>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514.2</w:t>
            </w:r>
          </w:p>
        </w:tc>
        <w:tc>
          <w:tcPr>
            <w:tcW w:w="1272"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510.7-517.7</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512.3</w:t>
            </w:r>
          </w:p>
        </w:tc>
        <w:tc>
          <w:tcPr>
            <w:tcW w:w="1480"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508.6-516.0</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565.3</w:t>
            </w:r>
          </w:p>
        </w:tc>
        <w:tc>
          <w:tcPr>
            <w:tcW w:w="1494"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547.4-583.2</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327.3</w:t>
            </w:r>
          </w:p>
        </w:tc>
        <w:tc>
          <w:tcPr>
            <w:tcW w:w="1508"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312.0-342.5</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418.6</w:t>
            </w:r>
          </w:p>
        </w:tc>
        <w:tc>
          <w:tcPr>
            <w:tcW w:w="1272" w:type="dxa"/>
            <w:tcBorders>
              <w:top w:val="single" w:sz="4" w:space="0" w:color="auto"/>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401.9-435.2</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7.6-8.5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8.6</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8.1-9.1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5.0</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3.4-6.5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2.0-4.9</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7.3</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5.2-9.4</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1.2-1.6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1.3-1.7</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0.2</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0.1-0.2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0.1</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0.1-0.2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71.5</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70.2-72.8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72.9</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71.5-74.3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73.2</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66.3-80.0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58.9</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52.1-65.8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43.2</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37.4-49.0</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Colon / Rectum</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43.5</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42.5-44.5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43.4</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42.3-44.4</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51.6</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46.0-57.2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34.0</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29.1-38.8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35.7</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30.5-40.8</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10.2</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9.7-10.7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10.8</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10.3-11.3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8.4</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6.1-10.7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5.4</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3.4-7.5</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2.4-6.1</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3.1-3.7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3.1-3.8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2.5-4.7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2.7-5.8</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21.4</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20.7-22.1</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21.9</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21.1-22.6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20.5</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17.2-23.8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10.7</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8.1-13.4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18.2</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15.0-21.5</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5.5-6.3</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5.5-6.3</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4.0-7.7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7.2</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5.0-9.5</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16.4</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15.8-17.1</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16.9</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16.2-17.6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9.6</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7.4-11.8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8.9</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6.4-11.4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10.7</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8.2-13.2</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12.6</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12.1-13.1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10.6</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10.1-11.2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20.7</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17.5-24.0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30.7</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26.2-35.2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22.8</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19.1-26.5</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25.7</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24.9-26.5</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27.7</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26.9-28.6</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8.1</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7.6-8.5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7.6</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7.1-8.0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18.6</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15.2-22.1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2.9-6.6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8.8</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6.4-11.3</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22.7</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22.0-23.4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23.0</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22.2-23.8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18.7</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15.6-21.8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12.9</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10.0-15.8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19.0</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15.5-22.4</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17.5</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16.9-18.1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17.9</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17.2-18.6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13.9</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11.2-16.6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11.8</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9.2-14.5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17.8</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14.4-21.2</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13.8</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13.2-14.4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14.0</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13.4-14.6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16.1</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12.9-19.3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7.1</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4.7-9.5</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11.1</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8.2-14.0</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Prostate</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123.1</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121.4-124.7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113.9</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112.2-115.5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212.5</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201.9-223.1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64.4</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57.6-71.2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137.5</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128.1-146.9</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9.5</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9.0-10.0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8.7</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8.2-9.2</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16.5</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13.3-19.7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12.7</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9.6-15.8</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15.0</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11.7-18.3</w:t>
            </w:r>
          </w:p>
        </w:tc>
      </w:tr>
      <w:tr w:rsidR="005D63A7"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Testis</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1272"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6.0-6.8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7.6</w:t>
            </w:r>
          </w:p>
        </w:tc>
        <w:tc>
          <w:tcPr>
            <w:tcW w:w="1480"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7.1-8.1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w:t>
            </w:r>
          </w:p>
        </w:tc>
        <w:tc>
          <w:tcPr>
            <w:tcW w:w="1508"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1.1-2.7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1272"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2.6-4.5</w:t>
            </w:r>
          </w:p>
        </w:tc>
      </w:tr>
      <w:tr w:rsidR="005D63A7" w:rsidRPr="005D63A7" w:rsidTr="00A70511">
        <w:trPr>
          <w:trHeight w:val="255"/>
        </w:trPr>
        <w:tc>
          <w:tcPr>
            <w:tcW w:w="3060"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10.1</w:t>
            </w:r>
          </w:p>
        </w:tc>
        <w:tc>
          <w:tcPr>
            <w:tcW w:w="1272"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9.6-10.5</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c>
          <w:tcPr>
            <w:tcW w:w="1480"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9.8-10.9</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c>
          <w:tcPr>
            <w:tcW w:w="14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4.8-8.3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11.4</w:t>
            </w:r>
          </w:p>
        </w:tc>
        <w:tc>
          <w:tcPr>
            <w:tcW w:w="1508"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9.0-13.9</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6.1</w:t>
            </w:r>
          </w:p>
        </w:tc>
        <w:tc>
          <w:tcPr>
            <w:tcW w:w="1272"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4.5-7.7</w:t>
            </w:r>
          </w:p>
        </w:tc>
      </w:tr>
      <w:tr w:rsidR="005D63A7"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41.2</w:t>
            </w:r>
          </w:p>
        </w:tc>
        <w:tc>
          <w:tcPr>
            <w:tcW w:w="1272"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40.2-42.2</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43.5</w:t>
            </w:r>
          </w:p>
        </w:tc>
        <w:tc>
          <w:tcPr>
            <w:tcW w:w="1480"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42.4-44.6</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19.0</w:t>
            </w:r>
          </w:p>
        </w:tc>
        <w:tc>
          <w:tcPr>
            <w:tcW w:w="1494"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15.5-22.6</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14.6</w:t>
            </w:r>
          </w:p>
        </w:tc>
        <w:tc>
          <w:tcPr>
            <w:tcW w:w="1508"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11.1-18.0</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17.1</w:t>
            </w:r>
          </w:p>
        </w:tc>
        <w:tc>
          <w:tcPr>
            <w:tcW w:w="1272"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13.4-20.8</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864" w:right="1440" w:bottom="1152"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4"/>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5"/>
      </w:r>
      <w:r w:rsidRPr="005D63A7">
        <w:rPr>
          <w:rFonts w:ascii="Times New Roman" w:hAnsi="Times New Roman" w:cs="Times New Roman"/>
          <w:b/>
          <w:sz w:val="22"/>
          <w:szCs w:val="22"/>
        </w:rPr>
        <w:t xml:space="preserve"> AND 95% CONFIDENCE LIMITS (95% CL)</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6"/>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2009-2013 - Preliminary Data (as of June 4, 2015)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FEMALES</w:t>
      </w:r>
    </w:p>
    <w:p w:rsidR="005D63A7" w:rsidRPr="005D63A7" w:rsidRDefault="005D63A7" w:rsidP="005D63A7">
      <w:pPr>
        <w:jc w:val="center"/>
        <w:rPr>
          <w:rFonts w:ascii="Times New Roman" w:hAnsi="Times New Roman" w:cs="Times New Roman"/>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5D63A7" w:rsidRPr="005D63A7" w:rsidTr="00A70511">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112"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736"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54"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5D63A7" w:rsidRPr="005D63A7" w:rsidTr="00A70511">
        <w:trPr>
          <w:trHeight w:val="255"/>
        </w:trPr>
        <w:tc>
          <w:tcPr>
            <w:tcW w:w="3112" w:type="dxa"/>
            <w:tcBorders>
              <w:top w:val="single" w:sz="4" w:space="0" w:color="auto"/>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736"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449.8</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446.9-452.8</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462.3</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459.0-465.6</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395.6</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383.3-407.9</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298.8</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286.2-311.4</w:t>
            </w:r>
          </w:p>
        </w:tc>
        <w:tc>
          <w:tcPr>
            <w:tcW w:w="0" w:type="auto"/>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323.7</w:t>
            </w:r>
          </w:p>
        </w:tc>
        <w:tc>
          <w:tcPr>
            <w:tcW w:w="1554" w:type="dxa"/>
            <w:tcBorders>
              <w:top w:val="single" w:sz="4" w:space="0" w:color="auto"/>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311.9-335.4</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5.4-6.1</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6.0</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5.6-6.4</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3.0-5.4</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2.3-4.9</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3.1-5.6</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135.5</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133.9-137.2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141.1</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139.2-142.9</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118.6</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111.9-125.2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87.3</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80.8-93.8</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90.1</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84.1-96.1</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43.8</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42.9-44.8</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44.5-46.6</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40.0</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36.2-43.9</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27.4-34.9</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32.4</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28.9-35.8</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61.2</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60.1-62.3</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64.7</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63.6-65.9</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44.0</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39.8-48.2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31.6</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27.3-36.0</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26.7</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23.0-30.3</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Cervix Uteri</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5.2</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4.9-5.5</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4.4-5.1</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6.9-10.4</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6.8</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5.1-8.6</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8.6</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6.8-10.5</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Colon / Rectum</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34.7</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33.9-35.5</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34.7</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33.8-35.6</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37.3</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33.4-41.1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28.9</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24.8-33.1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26.7</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23.1-30.3</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29.4</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28.7-30.2</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30.5</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29.6-31.3</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21.5-27.6</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14.7</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12.0-17.4</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21.3</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18.4-24.2</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2.0-2.4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2.0-2.4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2.1</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1.2-3.0</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1.2-3.3</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2.4-2.9</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2.6-3.2</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1.0-2.5</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1.7-3.7</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10.6</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10.2-11.1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10.8</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10.3-11.3</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12.3</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10.1-14.4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5.5</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3.8-7.3</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8.6</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6.7-10.4</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1.4-1.7</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1.4-1.8</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9.9</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9.5-10.4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9.9</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9.4-10.4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7.5</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5.8-9.2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7.3</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5.4-9.1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8.5</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6.6-10.3</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3.3-3.9</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3.2</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3.0-3.5</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3.1-5.7</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8.9</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6.6-11.2</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6.2</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4.4-8.0</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17.6</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17.0-18.2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19.4</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18.7-20.1</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1.6-3.7</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5.0</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4.7-5.3</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4.1-4.7</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11.7-16.5</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7.5</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5.6-9.3</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15.9</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15.3-16.4</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16.0</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15.4-16.6</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13.7</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11.4-16.0</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9.8</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7.4-12.1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16.0</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13.3-18.7</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6.6-7.3</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7.0</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6.6-7.4</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3.4-6.0</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5.0-9.1</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6.5</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4.7-8.3</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Ovary</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11.8</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11.3-12.3</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12.3</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11.8-12.9</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8.5</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6.7-10.3</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5.8-9.7</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7.2</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5.6-8.9</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11.0</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10.6-11.5</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10.6-11.6</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13.4</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11.1-15.7</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8.2</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5.9-10.5</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6.0-10.0</w:t>
            </w:r>
          </w:p>
        </w:tc>
      </w:tr>
      <w:tr w:rsidR="005D63A7" w:rsidRPr="005D63A7" w:rsidTr="00A70511">
        <w:trPr>
          <w:trHeight w:val="255"/>
        </w:trPr>
        <w:tc>
          <w:tcPr>
            <w:tcW w:w="3112"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736"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4.4</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4.1-4.7</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3.5-4.1</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7.5</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5.7-9.2</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9.4</w:t>
            </w:r>
          </w:p>
        </w:tc>
        <w:tc>
          <w:tcPr>
            <w:tcW w:w="0" w:type="auto"/>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7.0-11.7</w:t>
            </w:r>
          </w:p>
        </w:tc>
        <w:tc>
          <w:tcPr>
            <w:tcW w:w="0" w:type="auto"/>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1554"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5.8-9.6</w:t>
            </w:r>
          </w:p>
        </w:tc>
      </w:tr>
      <w:tr w:rsidR="005D63A7" w:rsidRPr="005D63A7" w:rsidTr="00A70511">
        <w:trPr>
          <w:trHeight w:val="255"/>
        </w:trPr>
        <w:tc>
          <w:tcPr>
            <w:tcW w:w="3112"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736"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28.9</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28.1-29.7</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29.1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28.2-30.0</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24.1</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21.1-27.0</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27.6</w:t>
            </w:r>
          </w:p>
        </w:tc>
        <w:tc>
          <w:tcPr>
            <w:tcW w:w="0" w:type="auto"/>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24.2-31.1</w:t>
            </w:r>
          </w:p>
        </w:tc>
        <w:tc>
          <w:tcPr>
            <w:tcW w:w="0" w:type="auto"/>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27.4</w:t>
            </w:r>
          </w:p>
        </w:tc>
        <w:tc>
          <w:tcPr>
            <w:tcW w:w="1554"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24.4-30.3</w:t>
            </w:r>
          </w:p>
        </w:tc>
      </w:tr>
      <w:tr w:rsidR="005D63A7" w:rsidRPr="005D63A7" w:rsidTr="00A70511">
        <w:trPr>
          <w:trHeight w:val="255"/>
        </w:trPr>
        <w:tc>
          <w:tcPr>
            <w:tcW w:w="3112" w:type="dxa"/>
            <w:tcBorders>
              <w:top w:val="nil"/>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736"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11.3</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10.9-11.8</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11.9</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11.4-12.4</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6.9</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5.2-8.6</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1554" w:type="dxa"/>
            <w:tcBorders>
              <w:top w:val="nil"/>
              <w:left w:val="nil"/>
              <w:bottom w:val="single" w:sz="4" w:space="0" w:color="auto"/>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4.1-7.5</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1008" w:right="1440" w:bottom="1267"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6.</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7"/>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8"/>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9"/>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2009-2013 - Preliminary Data (as of June 4, 2015)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803"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77"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60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26" w:type="dxa"/>
            <w:tcBorders>
              <w:top w:val="nil"/>
              <w:left w:val="nil"/>
              <w:bottom w:val="single" w:sz="4" w:space="0" w:color="auto"/>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5D63A7" w:rsidRPr="005D63A7" w:rsidTr="00A70511">
        <w:trPr>
          <w:trHeight w:val="255"/>
        </w:trPr>
        <w:tc>
          <w:tcPr>
            <w:tcW w:w="3075" w:type="dxa"/>
            <w:tcBorders>
              <w:top w:val="single" w:sz="4" w:space="0" w:color="auto"/>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All Sites</w:t>
            </w:r>
          </w:p>
        </w:tc>
        <w:tc>
          <w:tcPr>
            <w:tcW w:w="803"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474.4</w:t>
            </w:r>
          </w:p>
        </w:tc>
        <w:tc>
          <w:tcPr>
            <w:tcW w:w="1577"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472.1-476.6</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480.2</w:t>
            </w:r>
          </w:p>
        </w:tc>
        <w:tc>
          <w:tcPr>
            <w:tcW w:w="1606"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477.8-482.6</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464.0</w:t>
            </w:r>
          </w:p>
        </w:tc>
        <w:tc>
          <w:tcPr>
            <w:tcW w:w="1466"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453.9-474.2</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310.2</w:t>
            </w:r>
          </w:p>
        </w:tc>
        <w:tc>
          <w:tcPr>
            <w:tcW w:w="1466" w:type="dxa"/>
            <w:tcBorders>
              <w:top w:val="single" w:sz="4" w:space="0" w:color="auto"/>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300.6-319.9</w:t>
            </w:r>
          </w:p>
        </w:tc>
        <w:tc>
          <w:tcPr>
            <w:tcW w:w="694" w:type="dxa"/>
            <w:tcBorders>
              <w:top w:val="single" w:sz="4" w:space="0" w:color="auto"/>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361.2</w:t>
            </w:r>
          </w:p>
        </w:tc>
        <w:tc>
          <w:tcPr>
            <w:tcW w:w="1226" w:type="dxa"/>
            <w:tcBorders>
              <w:top w:val="single" w:sz="4" w:space="0" w:color="auto"/>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351.5-370.8</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6.8</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6.5-7.1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7.2</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6.9-7.5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4.5</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3.5-5.4</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2.6-4.5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5.6</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4.4-6.7</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Breast</w:t>
            </w:r>
          </w:p>
        </w:tc>
        <w:tc>
          <w:tcPr>
            <w:tcW w:w="803"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803"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Bronchus &amp; Lung</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65.2</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64.3-66.0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67.8</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66.9-68.7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55.3</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51.7-59.0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43.9</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40.0-47.7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33.4</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30.2-36.5</w:t>
            </w:r>
          </w:p>
        </w:tc>
      </w:tr>
      <w:tr w:rsidR="005D63A7" w:rsidRPr="005D63A7" w:rsidTr="00A70511">
        <w:trPr>
          <w:trHeight w:val="28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Cervix Uteri</w:t>
            </w:r>
          </w:p>
        </w:tc>
        <w:tc>
          <w:tcPr>
            <w:tcW w:w="803"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Colon / Rectum</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38.5</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37.9-39.2</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38.5</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37.8-39.2</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42.9</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39.7-46.0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31.3</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28.1-34.4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30.3</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27.4-33.3</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803"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Esophagus</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5.5-6.0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6.1</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5.8-6.3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4.6</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3.6-5.6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2.2-4.3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2.1-4.0</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Hodgkin Lymphoma</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3.0</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2.8-3.2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3.1</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2.9-3.4</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2.7</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2.0-3.3</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0.8-1.9</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2.5-4.2</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Kidney &amp; Renal Pelvis</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15.6</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15.1-16.0</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15.9</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15.4-16.3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15.8</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13.9-17.7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6.4-9.5</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12.8</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11.0-14.5</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Larynx</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3.3-3.7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3.6</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3.4-3.8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3.3</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2.4-4.2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3.5</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2.5-4.5</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Leukemia</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12.7</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12.4-13.1</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13.0</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12.6-13.4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8.4</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7.1-9.7</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7.9</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6.4-9.4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9.4</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7.9-11.0</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7.4-8.0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6.3-6.9</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11.5</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10.0-13.0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19.1</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16.7-21.5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13.5</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11.6-15.4</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Melanoma of Skin</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20.9</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20.4-21.4</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22.8</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22.2-23.3</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2.4</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1.6-3.1</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Multiple Myeloma</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6.4</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6.1-6.6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5.8</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5.5-6.1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15.9</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13.9-17.9</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3.4</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2.4-4.5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6.5-9.5</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Non-Hodgkin Lymphoma</w:t>
            </w:r>
          </w:p>
        </w:tc>
        <w:tc>
          <w:tcPr>
            <w:tcW w:w="803"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18.9</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18.4-19.3</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19.1</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18.6-19.6</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16.1</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14.2-17.9</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11.3</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9.4-13.1</w:t>
            </w:r>
          </w:p>
        </w:tc>
        <w:tc>
          <w:tcPr>
            <w:tcW w:w="694" w:type="dxa"/>
            <w:tcBorders>
              <w:top w:val="nil"/>
              <w:left w:val="nil"/>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17.4</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15.2-19.5</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Oral Cavity &amp; Pharynx</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11.8</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11.5-12.2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12.1</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11.7-12.5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8.6</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7.3-10.0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9.3</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7.7-11.0</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11.4</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9.7-13.2</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Ovary</w:t>
            </w:r>
          </w:p>
        </w:tc>
        <w:tc>
          <w:tcPr>
            <w:tcW w:w="803"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Pancreas</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12.3</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11.9-12.6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12.4</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12.0-12.8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14.7</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12.8-16.6</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7.7</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6.1-9.3</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9.3</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7.6-10.9</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Prostate</w:t>
            </w:r>
          </w:p>
        </w:tc>
        <w:tc>
          <w:tcPr>
            <w:tcW w:w="803"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Stomach</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6.6</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6.4-6.9</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5.9</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5.7-6.2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11.2</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9.5-12.8</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10.8</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8.9-12.7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10.8</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9.0-12.5</w:t>
            </w:r>
          </w:p>
        </w:tc>
      </w:tr>
      <w:tr w:rsidR="005D63A7" w:rsidRPr="005D63A7" w:rsidTr="00A70511">
        <w:trPr>
          <w:trHeight w:val="255"/>
        </w:trPr>
        <w:tc>
          <w:tcPr>
            <w:tcW w:w="3075" w:type="dxa"/>
            <w:tcBorders>
              <w:top w:val="nil"/>
              <w:left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Testis</w:t>
            </w:r>
          </w:p>
        </w:tc>
        <w:tc>
          <w:tcPr>
            <w:tcW w:w="803"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w:t>
            </w:r>
          </w:p>
        </w:tc>
      </w:tr>
      <w:tr w:rsidR="005D63A7"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Thyroid</w:t>
            </w:r>
          </w:p>
        </w:tc>
        <w:tc>
          <w:tcPr>
            <w:tcW w:w="803"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19.8</w:t>
            </w:r>
          </w:p>
        </w:tc>
        <w:tc>
          <w:tcPr>
            <w:tcW w:w="1577"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19.3-20.2</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20.0</w:t>
            </w:r>
          </w:p>
        </w:tc>
        <w:tc>
          <w:tcPr>
            <w:tcW w:w="160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19.4-20.5</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15.9</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14.2-17.7</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19.9</w:t>
            </w:r>
          </w:p>
        </w:tc>
        <w:tc>
          <w:tcPr>
            <w:tcW w:w="1466" w:type="dxa"/>
            <w:tcBorders>
              <w:top w:val="nil"/>
              <w:left w:val="nil"/>
              <w:bottom w:val="nil"/>
              <w:right w:val="nil"/>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17.8-22.1</w:t>
            </w:r>
          </w:p>
        </w:tc>
        <w:tc>
          <w:tcPr>
            <w:tcW w:w="694" w:type="dxa"/>
            <w:tcBorders>
              <w:top w:val="nil"/>
              <w:left w:val="nil"/>
              <w:bottom w:val="nil"/>
              <w:right w:val="nil"/>
            </w:tcBorders>
            <w:shd w:val="clear" w:color="auto" w:fill="C0C0C0"/>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17.4</w:t>
            </w:r>
          </w:p>
        </w:tc>
        <w:tc>
          <w:tcPr>
            <w:tcW w:w="1226" w:type="dxa"/>
            <w:tcBorders>
              <w:top w:val="nil"/>
              <w:left w:val="nil"/>
              <w:bottom w:val="nil"/>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15.6-19.1</w:t>
            </w:r>
          </w:p>
        </w:tc>
      </w:tr>
      <w:tr w:rsidR="005D63A7" w:rsidRPr="005D63A7" w:rsidTr="00A70511">
        <w:trPr>
          <w:trHeight w:val="255"/>
        </w:trPr>
        <w:tc>
          <w:tcPr>
            <w:tcW w:w="3075" w:type="dxa"/>
            <w:tcBorders>
              <w:top w:val="nil"/>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Urinary Bladder</w:t>
            </w:r>
          </w:p>
        </w:tc>
        <w:tc>
          <w:tcPr>
            <w:tcW w:w="803"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23.9</w:t>
            </w:r>
          </w:p>
        </w:tc>
        <w:tc>
          <w:tcPr>
            <w:tcW w:w="1577" w:type="dxa"/>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23.4-24.4</w:t>
            </w:r>
          </w:p>
        </w:tc>
        <w:tc>
          <w:tcPr>
            <w:tcW w:w="694"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25.3</w:t>
            </w:r>
          </w:p>
        </w:tc>
        <w:tc>
          <w:tcPr>
            <w:tcW w:w="1606" w:type="dxa"/>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24.7-25.8</w:t>
            </w:r>
          </w:p>
        </w:tc>
        <w:tc>
          <w:tcPr>
            <w:tcW w:w="694"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11.8</w:t>
            </w:r>
          </w:p>
        </w:tc>
        <w:tc>
          <w:tcPr>
            <w:tcW w:w="1466" w:type="dxa"/>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10.1-13.5</w:t>
            </w:r>
          </w:p>
        </w:tc>
        <w:tc>
          <w:tcPr>
            <w:tcW w:w="694"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8.0</w:t>
            </w:r>
          </w:p>
        </w:tc>
        <w:tc>
          <w:tcPr>
            <w:tcW w:w="1466" w:type="dxa"/>
            <w:tcBorders>
              <w:top w:val="nil"/>
              <w:left w:val="nil"/>
              <w:bottom w:val="single" w:sz="4" w:space="0" w:color="auto"/>
              <w:right w:val="nil"/>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6.3-9.6</w:t>
            </w:r>
          </w:p>
        </w:tc>
        <w:tc>
          <w:tcPr>
            <w:tcW w:w="694" w:type="dxa"/>
            <w:tcBorders>
              <w:top w:val="nil"/>
              <w:left w:val="nil"/>
              <w:bottom w:val="single" w:sz="4" w:space="0" w:color="auto"/>
              <w:right w:val="nil"/>
            </w:tcBorders>
            <w:shd w:val="clear" w:color="auto" w:fill="auto"/>
            <w:noWrap/>
            <w:vAlign w:val="bottom"/>
          </w:tcPr>
          <w:p w:rsidR="005D63A7" w:rsidRPr="005D63A7" w:rsidRDefault="005D63A7" w:rsidP="005D63A7">
            <w:pPr>
              <w:jc w:val="right"/>
              <w:rPr>
                <w:rFonts w:ascii="Times New Roman" w:hAnsi="Times New Roman" w:cs="Times New Roman"/>
                <w:color w:val="000000"/>
              </w:rPr>
            </w:pPr>
            <w:r w:rsidRPr="005D63A7">
              <w:rPr>
                <w:rFonts w:ascii="Times New Roman" w:hAnsi="Times New Roman" w:cs="Times New Roman"/>
                <w:color w:val="000000"/>
              </w:rPr>
              <w:t>10.4</w:t>
            </w:r>
          </w:p>
        </w:tc>
        <w:tc>
          <w:tcPr>
            <w:tcW w:w="1226" w:type="dxa"/>
            <w:tcBorders>
              <w:top w:val="nil"/>
              <w:left w:val="nil"/>
              <w:bottom w:val="single" w:sz="4" w:space="0" w:color="auto"/>
              <w:right w:val="single" w:sz="4" w:space="0" w:color="auto"/>
            </w:tcBorders>
            <w:shd w:val="clear" w:color="auto" w:fill="auto"/>
            <w:noWrap/>
            <w:vAlign w:val="bottom"/>
          </w:tcPr>
          <w:p w:rsidR="005D63A7" w:rsidRPr="005D63A7" w:rsidRDefault="005D63A7" w:rsidP="005D63A7">
            <w:pPr>
              <w:jc w:val="center"/>
              <w:rPr>
                <w:rFonts w:ascii="Times New Roman" w:hAnsi="Times New Roman" w:cs="Times New Roman"/>
                <w:color w:val="000000"/>
              </w:rPr>
            </w:pPr>
            <w:r w:rsidRPr="005D63A7">
              <w:rPr>
                <w:rFonts w:ascii="Times New Roman" w:hAnsi="Times New Roman" w:cs="Times New Roman"/>
                <w:color w:val="000000"/>
              </w:rPr>
              <w:t>8.6-12.2</w:t>
            </w:r>
          </w:p>
        </w:tc>
      </w:tr>
    </w:tbl>
    <w:p w:rsidR="005D63A7" w:rsidRPr="005D63A7" w:rsidRDefault="005D63A7" w:rsidP="005D63A7">
      <w:pPr>
        <w:rPr>
          <w:rFonts w:ascii="Times New Roman" w:hAnsi="Times New Roman" w:cs="Times New Roman"/>
          <w:b/>
          <w:sz w:val="22"/>
          <w:szCs w:val="22"/>
        </w:rPr>
        <w:sectPr w:rsidR="005D63A7" w:rsidRPr="005D63A7" w:rsidSect="009D2BDF">
          <w:footnotePr>
            <w:numRestart w:val="eachPage"/>
          </w:footnotePr>
          <w:pgSz w:w="15840" w:h="12240" w:orient="landscape" w:code="1"/>
          <w:pgMar w:top="1008" w:right="1440" w:bottom="720" w:left="1440" w:header="720" w:footer="720" w:gutter="0"/>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w:t>
      </w: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 ICD CODES USED FOR THIS REPORT</w:t>
      </w:r>
    </w:p>
    <w:tbl>
      <w:tblPr>
        <w:tblpPr w:leftFromText="180" w:rightFromText="180" w:vertAnchor="text" w:horzAnchor="margin" w:tblpXSpec="center"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4418"/>
      </w:tblGrid>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highlight w:val="lightGray"/>
              </w:rPr>
            </w:pPr>
            <w:r w:rsidRPr="005D63A7">
              <w:rPr>
                <w:rFonts w:ascii="Times New Roman" w:hAnsi="Times New Roman" w:cs="Times New Roman"/>
                <w:b/>
                <w:sz w:val="24"/>
                <w:szCs w:val="24"/>
                <w:highlight w:val="lightGray"/>
              </w:rPr>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highlight w:val="lightGray"/>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Brain and Other </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Nervous System</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C70.0 – C72.9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Breast</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C50.0 – C50.9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vAlign w:val="center"/>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Bronchus &amp; Lung</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C34.0 – C34.9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 – 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Cervix Uteri</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C53.0 – C53.9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Colon/Rectum</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C18.0 – C18.9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C19.9, C20.9,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C26.0</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Corpus Uteri &amp; Uterus, NOS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C54.0 - C54.9,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Esophagus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C15.0 - C15.9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C00.00 - 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9650 – 9667)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Kidney &amp; Renal Pelvis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C64.9, C65.9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C32.0 – C32.9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Leukemia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9733, 9742, 9800-9820, 9826, 9831 – 9948, 9963—9964)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Liver and Intrahepatic</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 Bile Ducts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C22.0, C22.1</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Melanoma of Skin</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C44.0 – C44.9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8720-8790)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Multiple Myeloma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9731, 9732, 9734)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Non-Hodgkin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9590 – 9596, 9670 – 9729)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All sites except C42.0, C42.1, C42.4</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9823, 9827)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Oral Cavity &amp; Pharynx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C14.8</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Ovary</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Pancreas</w:t>
            </w:r>
          </w:p>
        </w:tc>
        <w:tc>
          <w:tcPr>
            <w:tcW w:w="4418"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C25.0 – C25.9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b/>
                <w:sz w:val="24"/>
                <w:szCs w:val="24"/>
              </w:rPr>
              <w:lastRenderedPageBreak/>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Prostate</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C61.9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Stomach</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C16.0 – C16.9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Testis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C62.0 – C62.9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Thyroid</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C73.9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Urinary Bladder</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C67.0 – C67.9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bl>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ind w:left="1080" w:firstLine="360"/>
        <w:contextualSpacing/>
        <w:rPr>
          <w:rFonts w:ascii="Times New Roman" w:hAnsi="Times New Roman" w:cs="Times New Roman"/>
          <w:b/>
          <w:sz w:val="22"/>
          <w:szCs w:val="22"/>
        </w:rPr>
      </w:pPr>
      <w:r w:rsidRPr="005D63A7">
        <w:rPr>
          <w:rFonts w:ascii="Times New Roman" w:hAnsi="Times New Roman" w:cs="Times New Roman"/>
          <w:i/>
          <w:sz w:val="24"/>
          <w:szCs w:val="24"/>
        </w:rPr>
        <w:t>International Classification of Disease for Oncology, 3d Ed.</w:t>
      </w:r>
      <w:r w:rsidRPr="005D63A7">
        <w:rPr>
          <w:rFonts w:ascii="Times New Roman" w:hAnsi="Times New Roman" w:cs="Times New Roman"/>
          <w:sz w:val="24"/>
          <w:szCs w:val="24"/>
        </w:rPr>
        <w:t xml:space="preserve"> </w:t>
      </w: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APPENDIX II</w:t>
      </w: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Population and Rate Changes</w:t>
      </w: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sz w:val="22"/>
          <w:szCs w:val="22"/>
        </w:rPr>
      </w:pPr>
      <w:r w:rsidRPr="005D63A7">
        <w:rPr>
          <w:rFonts w:ascii="Times New Roman" w:hAnsi="Times New Roman" w:cs="Times New Roman"/>
          <w:sz w:val="22"/>
          <w:szCs w:val="22"/>
        </w:rPr>
        <w:t>The population estimates for 2009-2013 used in this report were produced by the National Center for Health Statistics (NCHS) in collaboration with the U.S. Census Bureau’s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(2)  The estimates are divided into mutually exclusive racial/ethnic categories similar to those of the MCR.</w:t>
      </w: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rPr>
      </w:pPr>
      <w:r w:rsidRPr="005D63A7">
        <w:rPr>
          <w:rFonts w:ascii="Times New Roman" w:hAnsi="Times New Roman" w:cs="Times New Roman"/>
          <w:sz w:val="22"/>
          <w:szCs w:val="22"/>
        </w:rPr>
        <w:t>Please note that the statewide age-adjusted rates published in this report cannot be compared with those published in reports prior to July 2007, because the overall population count and the age distribution of the population, which were based on the Census 2000 count, differ.</w:t>
      </w: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rPr>
      </w:pPr>
      <w:r w:rsidRPr="005D63A7">
        <w:rPr>
          <w:rFonts w:ascii="Times New Roman" w:hAnsi="Times New Roman" w:cs="Times New Roman"/>
          <w:sz w:val="22"/>
          <w:szCs w:val="22"/>
        </w:rPr>
        <w:t xml:space="preserve">The difference in the new population estimates is pronounced for Hispanics and black, non-Hispanics.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Pr="005D63A7">
        <w:rPr>
          <w:rFonts w:ascii="Times New Roman" w:hAnsi="Times New Roman" w:cs="Times New Roman"/>
          <w:i/>
          <w:sz w:val="22"/>
          <w:szCs w:val="22"/>
        </w:rPr>
        <w:t>Cancer Incidence and Mortality in Massachusetts 2000-2004: Statewide Report,</w:t>
      </w:r>
      <w:r w:rsidRPr="005D63A7">
        <w:rPr>
          <w:rFonts w:ascii="Times New Roman" w:hAnsi="Times New Roman" w:cs="Times New Roman"/>
          <w:sz w:val="22"/>
          <w:szCs w:val="22"/>
        </w:rPr>
        <w:t xml:space="preserve"> available at </w:t>
      </w:r>
      <w:hyperlink r:id="rId17" w:history="1">
        <w:r w:rsidRPr="005D63A7">
          <w:rPr>
            <w:rFonts w:ascii="Times New Roman" w:hAnsi="Times New Roman" w:cs="Times New Roman"/>
            <w:color w:val="0000FF"/>
            <w:sz w:val="24"/>
            <w:szCs w:val="24"/>
            <w:u w:val="single"/>
          </w:rPr>
          <w:t>www.mass.gov/dph/mcr</w:t>
        </w:r>
      </w:hyperlink>
      <w:r w:rsidRPr="005D63A7">
        <w:rPr>
          <w:rFonts w:ascii="Times New Roman" w:hAnsi="Times New Roman" w:cs="Times New Roman"/>
          <w:sz w:val="22"/>
          <w:szCs w:val="22"/>
        </w:rPr>
        <w:t>.</w:t>
      </w: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numPr>
          <w:ilvl w:val="0"/>
          <w:numId w:val="17"/>
        </w:numPr>
        <w:rPr>
          <w:rFonts w:ascii="Times New Roman" w:hAnsi="Times New Roman" w:cs="Times New Roman"/>
          <w:sz w:val="22"/>
          <w:szCs w:val="22"/>
        </w:rPr>
      </w:pPr>
      <w:r w:rsidRPr="005D63A7">
        <w:rPr>
          <w:rFonts w:ascii="Times New Roman" w:hAnsi="Times New Roman" w:cs="Times New Roman"/>
          <w:sz w:val="22"/>
          <w:szCs w:val="22"/>
        </w:rPr>
        <w:t xml:space="preserve">National Center for Health Statistics, U.S. Department of Health and Human Services. Centers for Disease Control and Prevention (CDC), National Center for Health Statistics (NCHS), Vintage 2013 Bridged-race postcensal population estimates for April 1, 2010, July 1, 2010 - July 1, 2013, by year, county, single-year of age (0 to 85+ years), bridged-race, Hispanic origin, and sex (6/26/2014Available at: </w:t>
      </w:r>
      <w:hyperlink r:id="rId18" w:history="1">
        <w:r w:rsidRPr="005D63A7">
          <w:rPr>
            <w:rFonts w:ascii="Times New Roman" w:hAnsi="Times New Roman" w:cs="Times New Roman"/>
            <w:color w:val="0000FF"/>
            <w:sz w:val="24"/>
            <w:szCs w:val="24"/>
            <w:u w:val="single"/>
          </w:rPr>
          <w:t>http://www.cdc.gov/nchs/nvss/bridged_race.htm</w:t>
        </w:r>
      </w:hyperlink>
      <w:r w:rsidRPr="005D63A7">
        <w:rPr>
          <w:rFonts w:ascii="Times New Roman" w:hAnsi="Times New Roman" w:cs="Times New Roman"/>
          <w:sz w:val="22"/>
          <w:szCs w:val="22"/>
        </w:rPr>
        <w:t xml:space="preserve">   Accessed August 28, 2014.</w:t>
      </w:r>
    </w:p>
    <w:p w:rsidR="005D63A7" w:rsidRPr="005D63A7" w:rsidRDefault="005D63A7" w:rsidP="005D63A7">
      <w:pPr>
        <w:jc w:val="center"/>
        <w:rPr>
          <w:rFonts w:ascii="Times New Roman" w:hAnsi="Times New Roman" w:cs="Times New Roman"/>
          <w:b/>
          <w:sz w:val="28"/>
          <w:szCs w:val="28"/>
        </w:rPr>
        <w:sectPr w:rsidR="005D63A7" w:rsidRPr="005D63A7" w:rsidSect="00A70511">
          <w:pgSz w:w="12240" w:h="15840" w:code="1"/>
          <w:pgMar w:top="1440" w:right="1728" w:bottom="1440" w:left="1008" w:header="720" w:footer="720" w:gutter="0"/>
          <w:pgNumType w:fmt="numberInDash"/>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III</w:t>
      </w: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POPULATION ESTIMATES BY AGE, RACE/ETHNICTIY, AND SEX </w:t>
      </w: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Massachusetts, 2009-2013</w:t>
      </w:r>
    </w:p>
    <w:p w:rsidR="005D63A7" w:rsidRPr="005D63A7" w:rsidRDefault="005D63A7" w:rsidP="005D63A7">
      <w:pPr>
        <w:rPr>
          <w:rFonts w:ascii="Times New Roman" w:hAnsi="Times New Roman" w:cs="Times New Roman"/>
          <w:sz w:val="22"/>
          <w:szCs w:val="22"/>
        </w:rPr>
      </w:pPr>
    </w:p>
    <w:tbl>
      <w:tblPr>
        <w:tblW w:w="12572" w:type="dxa"/>
        <w:tblInd w:w="108" w:type="dxa"/>
        <w:tblLook w:val="0000" w:firstRow="0" w:lastRow="0" w:firstColumn="0" w:lastColumn="0" w:noHBand="0" w:noVBand="0"/>
      </w:tblPr>
      <w:tblGrid>
        <w:gridCol w:w="876"/>
        <w:gridCol w:w="1016"/>
        <w:gridCol w:w="1016"/>
        <w:gridCol w:w="1016"/>
        <w:gridCol w:w="960"/>
        <w:gridCol w:w="960"/>
        <w:gridCol w:w="960"/>
        <w:gridCol w:w="960"/>
        <w:gridCol w:w="960"/>
        <w:gridCol w:w="960"/>
        <w:gridCol w:w="949"/>
        <w:gridCol w:w="994"/>
        <w:gridCol w:w="945"/>
      </w:tblGrid>
      <w:tr w:rsidR="005D63A7" w:rsidRPr="005D63A7" w:rsidTr="00A70511">
        <w:trPr>
          <w:trHeight w:val="255"/>
        </w:trPr>
        <w:tc>
          <w:tcPr>
            <w:tcW w:w="876" w:type="dxa"/>
            <w:tcBorders>
              <w:top w:val="nil"/>
              <w:left w:val="nil"/>
              <w:bottom w:val="nil"/>
              <w:right w:val="nil"/>
            </w:tcBorders>
            <w:shd w:val="clear" w:color="auto" w:fill="auto"/>
            <w:noWrap/>
            <w:vAlign w:val="bottom"/>
          </w:tcPr>
          <w:p w:rsidR="005D63A7" w:rsidRPr="005D63A7" w:rsidRDefault="005D63A7" w:rsidP="005D63A7"/>
        </w:tc>
        <w:tc>
          <w:tcPr>
            <w:tcW w:w="3048"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w:t>
            </w:r>
          </w:p>
        </w:tc>
        <w:tc>
          <w:tcPr>
            <w:tcW w:w="2888" w:type="dxa"/>
            <w:gridSpan w:val="3"/>
            <w:tcBorders>
              <w:top w:val="nil"/>
              <w:left w:val="nil"/>
              <w:bottom w:val="nil"/>
              <w:right w:val="nil"/>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w:t>
            </w:r>
          </w:p>
        </w:tc>
      </w:tr>
      <w:tr w:rsidR="005D63A7" w:rsidRPr="005D63A7" w:rsidTr="00A70511">
        <w:trPr>
          <w:trHeight w:val="540"/>
        </w:trPr>
        <w:tc>
          <w:tcPr>
            <w:tcW w:w="876" w:type="dxa"/>
            <w:tcBorders>
              <w:top w:val="nil"/>
              <w:left w:val="nil"/>
              <w:bottom w:val="single" w:sz="4" w:space="0" w:color="auto"/>
              <w:right w:val="nil"/>
            </w:tcBorders>
            <w:shd w:val="clear" w:color="auto" w:fill="auto"/>
            <w:vAlign w:val="bottom"/>
          </w:tcPr>
          <w:p w:rsidR="005D63A7" w:rsidRPr="005D63A7" w:rsidRDefault="005D63A7" w:rsidP="005D63A7">
            <w:pPr>
              <w:rPr>
                <w:rFonts w:ascii="Times New Roman" w:hAnsi="Times New Roman" w:cs="Times New Roman"/>
                <w:b/>
                <w:bCs/>
                <w:color w:val="000000"/>
              </w:rPr>
            </w:pPr>
            <w:r w:rsidRPr="005D63A7">
              <w:rPr>
                <w:rFonts w:ascii="Times New Roman" w:hAnsi="Times New Roman" w:cs="Times New Roman"/>
                <w:b/>
                <w:bCs/>
                <w:color w:val="000000"/>
              </w:rPr>
              <w:t>Age Group</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xml:space="preserve">Males  </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1016"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49"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94"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45"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00-04</w:t>
            </w:r>
          </w:p>
        </w:tc>
        <w:tc>
          <w:tcPr>
            <w:tcW w:w="1016"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623630</w:t>
            </w:r>
          </w:p>
        </w:tc>
        <w:tc>
          <w:tcPr>
            <w:tcW w:w="1016"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594870</w:t>
            </w:r>
          </w:p>
        </w:tc>
        <w:tc>
          <w:tcPr>
            <w:tcW w:w="1016" w:type="dxa"/>
            <w:tcBorders>
              <w:top w:val="single" w:sz="4" w:space="0" w:color="auto"/>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1218500</w:t>
            </w:r>
          </w:p>
        </w:tc>
        <w:tc>
          <w:tcPr>
            <w:tcW w:w="960"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87396</w:t>
            </w:r>
          </w:p>
        </w:tc>
        <w:tc>
          <w:tcPr>
            <w:tcW w:w="960"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83438</w:t>
            </w:r>
          </w:p>
        </w:tc>
        <w:tc>
          <w:tcPr>
            <w:tcW w:w="960" w:type="dxa"/>
            <w:tcBorders>
              <w:top w:val="single" w:sz="4" w:space="0" w:color="auto"/>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170834</w:t>
            </w:r>
          </w:p>
        </w:tc>
        <w:tc>
          <w:tcPr>
            <w:tcW w:w="960"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68061</w:t>
            </w:r>
          </w:p>
        </w:tc>
        <w:tc>
          <w:tcPr>
            <w:tcW w:w="960"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66517</w:t>
            </w:r>
          </w:p>
        </w:tc>
        <w:tc>
          <w:tcPr>
            <w:tcW w:w="960" w:type="dxa"/>
            <w:tcBorders>
              <w:top w:val="single" w:sz="4" w:space="0" w:color="auto"/>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134578</w:t>
            </w:r>
          </w:p>
        </w:tc>
        <w:tc>
          <w:tcPr>
            <w:tcW w:w="949"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163964</w:t>
            </w:r>
          </w:p>
        </w:tc>
        <w:tc>
          <w:tcPr>
            <w:tcW w:w="994"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157042</w:t>
            </w:r>
          </w:p>
        </w:tc>
        <w:tc>
          <w:tcPr>
            <w:tcW w:w="945" w:type="dxa"/>
            <w:tcBorders>
              <w:top w:val="single" w:sz="4" w:space="0" w:color="auto"/>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321006</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05-09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677387</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647736</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1325123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85892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81700</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167592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64988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65735</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130723</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149706</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144070</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293776</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10-14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737012</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701325</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1438337</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85336</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82083</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167419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56721</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58400</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115121</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142152</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136498</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278650</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15-19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840650</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818023</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1658673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100394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97427</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197821</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64892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70894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135786</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157448</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149897</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307345</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20-24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839434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843045</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1682479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101862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100449</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202311</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81160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89193</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170353</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159642</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150951</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310593</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25-29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805696</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810487</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1616183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86524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87478</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174002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89862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100417</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190279</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147978</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139564</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287542</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30-34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730408</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742274</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1472682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78422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83096</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161518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86775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97178</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183953</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139650</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137052</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276702</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35-39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730733</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753803</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1484536</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73102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80015</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153117</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84998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89932</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174930</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117826</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123175</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241001</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40-44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877947</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911466</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1789413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75348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82105</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157453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73161</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78504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151665</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106309</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113270</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219579</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45-49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1005262</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1040594</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2045856</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78048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81657</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159705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62315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66318</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128633</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93060</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102565</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195625</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50-54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1027343</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1073423</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2100766</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70718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75807</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146525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51090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55151</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106241</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73208</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82185</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155393</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55-59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924800</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982585</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1907385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55144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61621</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116765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41519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46634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88153</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53306</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62945</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116251</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60-64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794710</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865270</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1659980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40974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49304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90278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31904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36318</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68222</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37982</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47040</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85022</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65-69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585861</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661774</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1247635</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27050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35833</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62883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21736</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24334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46070</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24703</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32171</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56874</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70-74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402201</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488137</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890338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18287</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26317</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44604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16640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18894</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35534</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15669</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22438</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38107</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75-79</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311691</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416006</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727697</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12584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20328</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32912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11562</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13496</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25058</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9970</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15410</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25380</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80-84</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244935</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382049</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626984</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7788</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14791</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22579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6760</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9060</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15820</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5981</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9909</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15890</w:t>
            </w:r>
          </w:p>
        </w:tc>
      </w:tr>
      <w:tr w:rsidR="005D63A7" w:rsidRPr="005D63A7" w:rsidTr="00A70511">
        <w:trPr>
          <w:trHeight w:val="255"/>
        </w:trPr>
        <w:tc>
          <w:tcPr>
            <w:tcW w:w="876" w:type="dxa"/>
            <w:tcBorders>
              <w:top w:val="nil"/>
              <w:left w:val="nil"/>
              <w:bottom w:val="nil"/>
              <w:right w:val="nil"/>
            </w:tcBorders>
            <w:shd w:val="clear" w:color="auto" w:fill="auto"/>
          </w:tcPr>
          <w:p w:rsidR="005D63A7" w:rsidRPr="005D63A7" w:rsidRDefault="005D63A7" w:rsidP="005D63A7">
            <w:pPr>
              <w:jc w:val="right"/>
              <w:rPr>
                <w:rFonts w:ascii="Times New Roman" w:hAnsi="Times New Roman" w:cs="Times New Roman"/>
                <w:b/>
                <w:bCs/>
                <w:color w:val="000000"/>
              </w:rPr>
            </w:pPr>
            <w:r w:rsidRPr="005D63A7">
              <w:rPr>
                <w:rFonts w:ascii="Times New Roman" w:hAnsi="Times New Roman" w:cs="Times New Roman"/>
                <w:b/>
                <w:bCs/>
                <w:color w:val="000000"/>
              </w:rPr>
              <w:t>85+</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215613</w:t>
            </w:r>
          </w:p>
        </w:tc>
        <w:tc>
          <w:tcPr>
            <w:tcW w:w="1016"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482348</w:t>
            </w:r>
          </w:p>
        </w:tc>
        <w:tc>
          <w:tcPr>
            <w:tcW w:w="1016"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697961</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5983</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14286</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20269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4869</w:t>
            </w:r>
          </w:p>
        </w:tc>
        <w:tc>
          <w:tcPr>
            <w:tcW w:w="960"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7822</w:t>
            </w:r>
          </w:p>
        </w:tc>
        <w:tc>
          <w:tcPr>
            <w:tcW w:w="960" w:type="dxa"/>
            <w:tcBorders>
              <w:top w:val="nil"/>
              <w:left w:val="nil"/>
              <w:bottom w:val="nil"/>
              <w:right w:val="single" w:sz="4" w:space="0" w:color="auto"/>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12691</w:t>
            </w:r>
          </w:p>
        </w:tc>
        <w:tc>
          <w:tcPr>
            <w:tcW w:w="949"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4904</w:t>
            </w:r>
          </w:p>
        </w:tc>
        <w:tc>
          <w:tcPr>
            <w:tcW w:w="994"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9268</w:t>
            </w:r>
          </w:p>
        </w:tc>
        <w:tc>
          <w:tcPr>
            <w:tcW w:w="945" w:type="dxa"/>
            <w:tcBorders>
              <w:top w:val="nil"/>
              <w:left w:val="nil"/>
              <w:bottom w:val="nil"/>
              <w:right w:val="nil"/>
            </w:tcBorders>
            <w:shd w:val="clear" w:color="auto" w:fill="auto"/>
            <w:vAlign w:val="bottom"/>
          </w:tcPr>
          <w:p w:rsidR="005D63A7" w:rsidRPr="005D63A7" w:rsidRDefault="005D63A7" w:rsidP="005D63A7">
            <w:pPr>
              <w:jc w:val="right"/>
              <w:rPr>
                <w:rFonts w:ascii="Calibri" w:hAnsi="Calibri" w:cs="Times New Roman"/>
                <w:color w:val="000000"/>
                <w:sz w:val="22"/>
                <w:szCs w:val="22"/>
              </w:rPr>
            </w:pPr>
            <w:r w:rsidRPr="005D63A7">
              <w:rPr>
                <w:rFonts w:ascii="Calibri" w:hAnsi="Calibri" w:cs="Times New Roman"/>
                <w:color w:val="000000"/>
                <w:sz w:val="22"/>
                <w:szCs w:val="22"/>
              </w:rPr>
              <w:t>14172</w:t>
            </w:r>
          </w:p>
        </w:tc>
      </w:tr>
    </w:tbl>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rPr>
      </w:pPr>
      <w:r w:rsidRPr="005D63A7">
        <w:rPr>
          <w:rFonts w:ascii="Times New Roman" w:hAnsi="Times New Roman" w:cs="Times New Roman"/>
          <w:sz w:val="22"/>
          <w:szCs w:val="22"/>
          <w:u w:val="single"/>
        </w:rPr>
        <w:t>Population Data Source</w:t>
      </w:r>
      <w:r w:rsidRPr="005D63A7">
        <w:rPr>
          <w:rFonts w:ascii="Times New Roman" w:hAnsi="Times New Roman" w:cs="Times New Roman"/>
          <w:sz w:val="22"/>
          <w:szCs w:val="22"/>
        </w:rPr>
        <w:t>: United States Census Data (2009-2013)</w:t>
      </w:r>
    </w:p>
    <w:p w:rsidR="00A92340" w:rsidRDefault="00A92340" w:rsidP="008F5185">
      <w:pPr>
        <w:jc w:val="center"/>
        <w:rPr>
          <w:rFonts w:asciiTheme="minorHAnsi" w:hAnsiTheme="minorHAnsi"/>
          <w:sz w:val="14"/>
          <w:szCs w:val="14"/>
        </w:rPr>
        <w:sectPr w:rsidR="00A92340" w:rsidSect="00A92340">
          <w:pgSz w:w="15840" w:h="12240" w:orient="landscape"/>
          <w:pgMar w:top="720" w:right="547" w:bottom="720" w:left="1584" w:header="720" w:footer="720" w:gutter="0"/>
          <w:cols w:space="720"/>
          <w:docGrid w:linePitch="360"/>
        </w:sectPr>
      </w:pPr>
    </w:p>
    <w:p w:rsidR="00C4340E" w:rsidRPr="00037990" w:rsidRDefault="00C4340E" w:rsidP="008F5185">
      <w:pPr>
        <w:jc w:val="center"/>
        <w:rPr>
          <w:rFonts w:asciiTheme="minorHAnsi" w:hAnsiTheme="minorHAnsi"/>
          <w:sz w:val="14"/>
          <w:szCs w:val="14"/>
        </w:rPr>
      </w:pPr>
    </w:p>
    <w:sectPr w:rsidR="00C4340E" w:rsidRPr="00037990" w:rsidSect="00A92340">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11" w:rsidRDefault="00A70511" w:rsidP="007C32A4">
      <w:r>
        <w:separator/>
      </w:r>
    </w:p>
  </w:endnote>
  <w:endnote w:type="continuationSeparator" w:id="0">
    <w:p w:rsidR="00A70511" w:rsidRDefault="00A70511"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7" w:rsidRDefault="006C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7726"/>
      <w:docPartObj>
        <w:docPartGallery w:val="Page Numbers (Bottom of Page)"/>
        <w:docPartUnique/>
      </w:docPartObj>
    </w:sdtPr>
    <w:sdtEndPr>
      <w:rPr>
        <w:noProof/>
        <w:sz w:val="18"/>
        <w:szCs w:val="18"/>
      </w:rPr>
    </w:sdtEndPr>
    <w:sdtContent>
      <w:p w:rsidR="00A70511" w:rsidRDefault="00A70511">
        <w:pPr>
          <w:pStyle w:val="Footer"/>
          <w:jc w:val="right"/>
        </w:pPr>
      </w:p>
      <w:p w:rsidR="00A70511" w:rsidRPr="0011627D" w:rsidRDefault="00A70511">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5A1229">
          <w:rPr>
            <w:noProof/>
            <w:sz w:val="18"/>
            <w:szCs w:val="18"/>
          </w:rPr>
          <w:t>1</w:t>
        </w:r>
        <w:r w:rsidRPr="0011627D">
          <w:rPr>
            <w:noProof/>
            <w:sz w:val="18"/>
            <w:szCs w:val="18"/>
          </w:rPr>
          <w:fldChar w:fldCharType="end"/>
        </w:r>
      </w:p>
    </w:sdtContent>
  </w:sdt>
  <w:p w:rsidR="000B7922" w:rsidRDefault="000B79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7" w:rsidRDefault="006C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11" w:rsidRDefault="00A70511" w:rsidP="007C32A4">
      <w:r>
        <w:separator/>
      </w:r>
    </w:p>
  </w:footnote>
  <w:footnote w:type="continuationSeparator" w:id="0">
    <w:p w:rsidR="00A70511" w:rsidRDefault="00A70511" w:rsidP="007C32A4">
      <w:r>
        <w:continuationSeparator/>
      </w:r>
    </w:p>
  </w:footnote>
  <w:footnote w:id="1">
    <w:p w:rsidR="00A70511" w:rsidRDefault="00A70511" w:rsidP="005D63A7">
      <w:pPr>
        <w:pStyle w:val="FootnoteText"/>
      </w:pPr>
      <w:r>
        <w:rPr>
          <w:rStyle w:val="FootnoteReference"/>
        </w:rPr>
        <w:footnoteRef/>
      </w:r>
      <w:r>
        <w:t xml:space="preserve"> Rates are age-adjusted to the 2000 U.S. Standard Population.  </w:t>
      </w:r>
    </w:p>
  </w:footnote>
  <w:footnote w:id="2">
    <w:p w:rsidR="00A70511" w:rsidRDefault="00A70511" w:rsidP="005D63A7">
      <w:pPr>
        <w:pStyle w:val="FootnoteText"/>
      </w:pPr>
      <w:r>
        <w:rPr>
          <w:rStyle w:val="FootnoteReference"/>
        </w:rPr>
        <w:footnoteRef/>
      </w:r>
      <w:r>
        <w:t xml:space="preserve"> per 100,000    </w:t>
      </w:r>
    </w:p>
  </w:footnote>
  <w:footnote w:id="3">
    <w:p w:rsidR="00A70511" w:rsidRDefault="00A70511"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rsidR="00A70511" w:rsidRDefault="00A70511" w:rsidP="005D63A7">
      <w:pPr>
        <w:pStyle w:val="FootnoteText"/>
      </w:pPr>
      <w:r>
        <w:t>*An age-adjusted incidence rate was not calculated when there were fewer than 20 cases.</w:t>
      </w:r>
    </w:p>
    <w:p w:rsidR="00A70511" w:rsidRDefault="00A70511" w:rsidP="005D63A7">
      <w:pPr>
        <w:pStyle w:val="FootnoteText"/>
      </w:pPr>
    </w:p>
    <w:p w:rsidR="00A70511" w:rsidRDefault="00A70511" w:rsidP="005D63A7">
      <w:pPr>
        <w:pStyle w:val="FootnoteText"/>
      </w:pPr>
      <w:r>
        <w:t>Source: Massachusetts Cancer Registry</w:t>
      </w:r>
    </w:p>
    <w:p w:rsidR="00A70511" w:rsidRDefault="00A70511" w:rsidP="005D63A7">
      <w:pPr>
        <w:pStyle w:val="FootnoteText"/>
      </w:pPr>
    </w:p>
  </w:footnote>
  <w:footnote w:id="4">
    <w:p w:rsidR="00A70511" w:rsidRDefault="00A70511" w:rsidP="005D63A7">
      <w:pPr>
        <w:pStyle w:val="FootnoteText"/>
      </w:pPr>
      <w:r>
        <w:rPr>
          <w:rStyle w:val="FootnoteReference"/>
        </w:rPr>
        <w:footnoteRef/>
      </w:r>
      <w:r>
        <w:t xml:space="preserve"> Rates are age-adjusted to the 2000 U.S. Standard Population.</w:t>
      </w:r>
    </w:p>
  </w:footnote>
  <w:footnote w:id="5">
    <w:p w:rsidR="00A70511" w:rsidRDefault="00A70511" w:rsidP="005D63A7">
      <w:pPr>
        <w:pStyle w:val="FootnoteText"/>
      </w:pPr>
      <w:r>
        <w:rPr>
          <w:rStyle w:val="FootnoteReference"/>
        </w:rPr>
        <w:footnoteRef/>
      </w:r>
      <w:r>
        <w:t xml:space="preserve"> per 100,000</w:t>
      </w:r>
    </w:p>
  </w:footnote>
  <w:footnote w:id="6">
    <w:p w:rsidR="00A70511" w:rsidRDefault="00A70511"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rsidR="00A70511" w:rsidRDefault="00A70511" w:rsidP="005D63A7">
      <w:pPr>
        <w:pStyle w:val="FootnoteText"/>
      </w:pPr>
      <w:r>
        <w:t>* An age-adjusted incidence rate was not calculated when there were fewer than 20 cases.</w:t>
      </w:r>
    </w:p>
    <w:p w:rsidR="00A70511" w:rsidRDefault="00A70511" w:rsidP="005D63A7">
      <w:pPr>
        <w:pStyle w:val="FootnoteText"/>
      </w:pPr>
    </w:p>
    <w:p w:rsidR="00A70511" w:rsidRDefault="00A70511" w:rsidP="005D63A7">
      <w:pPr>
        <w:pStyle w:val="FootnoteText"/>
      </w:pPr>
      <w:r>
        <w:t>Source: Massachusetts Cancer Registry</w:t>
      </w:r>
    </w:p>
  </w:footnote>
  <w:footnote w:id="7">
    <w:p w:rsidR="00A70511" w:rsidRDefault="00A70511" w:rsidP="005D63A7">
      <w:pPr>
        <w:pStyle w:val="FootnoteText"/>
      </w:pPr>
      <w:r>
        <w:rPr>
          <w:rStyle w:val="FootnoteReference"/>
        </w:rPr>
        <w:footnoteRef/>
      </w:r>
      <w:r>
        <w:t xml:space="preserve"> Rates are age-adjusted to the 2000 U.S. Standard Population.</w:t>
      </w:r>
    </w:p>
  </w:footnote>
  <w:footnote w:id="8">
    <w:p w:rsidR="00A70511" w:rsidRDefault="00A70511" w:rsidP="005D63A7">
      <w:pPr>
        <w:pStyle w:val="FootnoteText"/>
      </w:pPr>
      <w:r>
        <w:rPr>
          <w:rStyle w:val="FootnoteReference"/>
        </w:rPr>
        <w:footnoteRef/>
      </w:r>
      <w:r>
        <w:t xml:space="preserve"> per 100,000</w:t>
      </w:r>
    </w:p>
  </w:footnote>
  <w:footnote w:id="9">
    <w:p w:rsidR="00A70511" w:rsidRDefault="00A70511"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Dashes indicate cancers found in only one sex or predominantly in one sex (breast cancer).</w:t>
      </w:r>
    </w:p>
    <w:p w:rsidR="00A70511" w:rsidRDefault="00A70511" w:rsidP="005D63A7">
      <w:pPr>
        <w:pStyle w:val="FootnoteText"/>
      </w:pPr>
      <w:r>
        <w:t xml:space="preserve">Source: Massachusetts Cancer Registry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7" w:rsidRDefault="006C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7" w:rsidRDefault="006C7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7" w:rsidRDefault="006C7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06"/>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46471"/>
    <w:multiLevelType w:val="hybridMultilevel"/>
    <w:tmpl w:val="81A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BE5245"/>
    <w:multiLevelType w:val="hybridMultilevel"/>
    <w:tmpl w:val="D02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54CB1"/>
    <w:multiLevelType w:val="hybridMultilevel"/>
    <w:tmpl w:val="215E8FD2"/>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E7A3B"/>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935A98"/>
    <w:multiLevelType w:val="hybridMultilevel"/>
    <w:tmpl w:val="897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8857B9"/>
    <w:multiLevelType w:val="hybridMultilevel"/>
    <w:tmpl w:val="BA42F608"/>
    <w:lvl w:ilvl="0" w:tplc="04090001">
      <w:start w:val="1"/>
      <w:numFmt w:val="bullet"/>
      <w:lvlText w:val=""/>
      <w:lvlJc w:val="left"/>
      <w:pPr>
        <w:tabs>
          <w:tab w:val="num" w:pos="720"/>
        </w:tabs>
        <w:ind w:left="720" w:hanging="360"/>
      </w:pPr>
      <w:rPr>
        <w:rFonts w:ascii="Symbol" w:hAnsi="Symbol" w:hint="default"/>
      </w:rPr>
    </w:lvl>
    <w:lvl w:ilvl="1" w:tplc="17568C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A7362A"/>
    <w:multiLevelType w:val="hybridMultilevel"/>
    <w:tmpl w:val="40A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779E9"/>
    <w:multiLevelType w:val="hybridMultilevel"/>
    <w:tmpl w:val="6328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6067E7"/>
    <w:multiLevelType w:val="hybridMultilevel"/>
    <w:tmpl w:val="F17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1543"/>
    <w:multiLevelType w:val="multilevel"/>
    <w:tmpl w:val="40A42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F626F2"/>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63D83"/>
    <w:multiLevelType w:val="hybridMultilevel"/>
    <w:tmpl w:val="C8980DAA"/>
    <w:lvl w:ilvl="0" w:tplc="216CAED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F750C3"/>
    <w:multiLevelType w:val="hybridMultilevel"/>
    <w:tmpl w:val="391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20A80"/>
    <w:multiLevelType w:val="hybridMultilevel"/>
    <w:tmpl w:val="163A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F0C1C"/>
    <w:multiLevelType w:val="hybridMultilevel"/>
    <w:tmpl w:val="7D34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4A6E37"/>
    <w:multiLevelType w:val="multilevel"/>
    <w:tmpl w:val="48066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9556A0"/>
    <w:multiLevelType w:val="hybridMultilevel"/>
    <w:tmpl w:val="3A4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15F3E"/>
    <w:multiLevelType w:val="hybridMultilevel"/>
    <w:tmpl w:val="4806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047B77"/>
    <w:multiLevelType w:val="hybridMultilevel"/>
    <w:tmpl w:val="EEC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90BDC"/>
    <w:multiLevelType w:val="hybridMultilevel"/>
    <w:tmpl w:val="447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9E61D9"/>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820528"/>
    <w:multiLevelType w:val="multilevel"/>
    <w:tmpl w:val="7D349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FBB25AF"/>
    <w:multiLevelType w:val="hybridMultilevel"/>
    <w:tmpl w:val="AED255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FF40AE"/>
    <w:multiLevelType w:val="hybridMultilevel"/>
    <w:tmpl w:val="3EBC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7436F5"/>
    <w:multiLevelType w:val="multilevel"/>
    <w:tmpl w:val="4814B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9B1E4F"/>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7035FF"/>
    <w:multiLevelType w:val="hybridMultilevel"/>
    <w:tmpl w:val="663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8E033C"/>
    <w:multiLevelType w:val="hybridMultilevel"/>
    <w:tmpl w:val="97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6"/>
  </w:num>
  <w:num w:numId="5">
    <w:abstractNumId w:val="12"/>
  </w:num>
  <w:num w:numId="6">
    <w:abstractNumId w:val="19"/>
  </w:num>
  <w:num w:numId="7">
    <w:abstractNumId w:val="28"/>
  </w:num>
  <w:num w:numId="8">
    <w:abstractNumId w:val="36"/>
  </w:num>
  <w:num w:numId="9">
    <w:abstractNumId w:val="23"/>
  </w:num>
  <w:num w:numId="10">
    <w:abstractNumId w:val="14"/>
  </w:num>
  <w:num w:numId="11">
    <w:abstractNumId w:val="40"/>
  </w:num>
  <w:num w:numId="12">
    <w:abstractNumId w:val="29"/>
  </w:num>
  <w:num w:numId="13">
    <w:abstractNumId w:val="31"/>
  </w:num>
  <w:num w:numId="14">
    <w:abstractNumId w:val="10"/>
  </w:num>
  <w:num w:numId="15">
    <w:abstractNumId w:val="22"/>
  </w:num>
  <w:num w:numId="16">
    <w:abstractNumId w:val="35"/>
  </w:num>
  <w:num w:numId="17">
    <w:abstractNumId w:val="33"/>
  </w:num>
  <w:num w:numId="18">
    <w:abstractNumId w:val="6"/>
  </w:num>
  <w:num w:numId="19">
    <w:abstractNumId w:val="37"/>
  </w:num>
  <w:num w:numId="20">
    <w:abstractNumId w:val="5"/>
  </w:num>
  <w:num w:numId="21">
    <w:abstractNumId w:val="17"/>
  </w:num>
  <w:num w:numId="22">
    <w:abstractNumId w:val="8"/>
  </w:num>
  <w:num w:numId="23">
    <w:abstractNumId w:val="18"/>
  </w:num>
  <w:num w:numId="24">
    <w:abstractNumId w:val="24"/>
  </w:num>
  <w:num w:numId="25">
    <w:abstractNumId w:val="34"/>
  </w:num>
  <w:num w:numId="26">
    <w:abstractNumId w:val="39"/>
  </w:num>
  <w:num w:numId="27">
    <w:abstractNumId w:val="0"/>
  </w:num>
  <w:num w:numId="28">
    <w:abstractNumId w:val="25"/>
  </w:num>
  <w:num w:numId="29">
    <w:abstractNumId w:val="15"/>
  </w:num>
  <w:num w:numId="30">
    <w:abstractNumId w:val="21"/>
  </w:num>
  <w:num w:numId="31">
    <w:abstractNumId w:val="3"/>
  </w:num>
  <w:num w:numId="32">
    <w:abstractNumId w:val="32"/>
  </w:num>
  <w:num w:numId="33">
    <w:abstractNumId w:val="11"/>
  </w:num>
  <w:num w:numId="34">
    <w:abstractNumId w:val="7"/>
  </w:num>
  <w:num w:numId="35">
    <w:abstractNumId w:val="41"/>
  </w:num>
  <w:num w:numId="36">
    <w:abstractNumId w:val="27"/>
  </w:num>
  <w:num w:numId="37">
    <w:abstractNumId w:val="4"/>
  </w:num>
  <w:num w:numId="38">
    <w:abstractNumId w:val="26"/>
  </w:num>
  <w:num w:numId="39">
    <w:abstractNumId w:val="9"/>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22AD"/>
    <w:rsid w:val="00034994"/>
    <w:rsid w:val="00037990"/>
    <w:rsid w:val="00044FFF"/>
    <w:rsid w:val="00046A3F"/>
    <w:rsid w:val="00056028"/>
    <w:rsid w:val="000665E3"/>
    <w:rsid w:val="000701B6"/>
    <w:rsid w:val="00074594"/>
    <w:rsid w:val="0007643F"/>
    <w:rsid w:val="00081E61"/>
    <w:rsid w:val="00084B65"/>
    <w:rsid w:val="000909E7"/>
    <w:rsid w:val="00091641"/>
    <w:rsid w:val="000934BB"/>
    <w:rsid w:val="000A4278"/>
    <w:rsid w:val="000B7922"/>
    <w:rsid w:val="000B7A65"/>
    <w:rsid w:val="000C1559"/>
    <w:rsid w:val="000C56BA"/>
    <w:rsid w:val="000C56F3"/>
    <w:rsid w:val="000C7465"/>
    <w:rsid w:val="000C7A61"/>
    <w:rsid w:val="000D05F8"/>
    <w:rsid w:val="000D0C2A"/>
    <w:rsid w:val="000D2679"/>
    <w:rsid w:val="000E1BDC"/>
    <w:rsid w:val="000E36D3"/>
    <w:rsid w:val="000F157F"/>
    <w:rsid w:val="000F2527"/>
    <w:rsid w:val="000F4674"/>
    <w:rsid w:val="00107032"/>
    <w:rsid w:val="001072C1"/>
    <w:rsid w:val="0011627D"/>
    <w:rsid w:val="00117562"/>
    <w:rsid w:val="00120DB5"/>
    <w:rsid w:val="00126ED5"/>
    <w:rsid w:val="001279BC"/>
    <w:rsid w:val="00136AB3"/>
    <w:rsid w:val="0014011C"/>
    <w:rsid w:val="00140AF2"/>
    <w:rsid w:val="001410AA"/>
    <w:rsid w:val="0015294F"/>
    <w:rsid w:val="001544F3"/>
    <w:rsid w:val="00166097"/>
    <w:rsid w:val="00175A60"/>
    <w:rsid w:val="00176A73"/>
    <w:rsid w:val="00182EC3"/>
    <w:rsid w:val="00183213"/>
    <w:rsid w:val="0019456E"/>
    <w:rsid w:val="0019714E"/>
    <w:rsid w:val="001A125B"/>
    <w:rsid w:val="001B1377"/>
    <w:rsid w:val="001B2472"/>
    <w:rsid w:val="001B56F9"/>
    <w:rsid w:val="001B69EE"/>
    <w:rsid w:val="0020067B"/>
    <w:rsid w:val="0021457C"/>
    <w:rsid w:val="00220530"/>
    <w:rsid w:val="0022428B"/>
    <w:rsid w:val="0022742A"/>
    <w:rsid w:val="00237246"/>
    <w:rsid w:val="00237FD2"/>
    <w:rsid w:val="002421BB"/>
    <w:rsid w:val="00246D0F"/>
    <w:rsid w:val="00247048"/>
    <w:rsid w:val="00247D54"/>
    <w:rsid w:val="0025387F"/>
    <w:rsid w:val="00254E59"/>
    <w:rsid w:val="00261995"/>
    <w:rsid w:val="00262E28"/>
    <w:rsid w:val="00263563"/>
    <w:rsid w:val="00266428"/>
    <w:rsid w:val="00267AE5"/>
    <w:rsid w:val="00270E37"/>
    <w:rsid w:val="00270E83"/>
    <w:rsid w:val="002762F3"/>
    <w:rsid w:val="002771FA"/>
    <w:rsid w:val="002774F4"/>
    <w:rsid w:val="002A2A2E"/>
    <w:rsid w:val="002A5447"/>
    <w:rsid w:val="002A700B"/>
    <w:rsid w:val="002B0268"/>
    <w:rsid w:val="002B3060"/>
    <w:rsid w:val="002B32E2"/>
    <w:rsid w:val="002B7C77"/>
    <w:rsid w:val="002C2BD9"/>
    <w:rsid w:val="002C34F0"/>
    <w:rsid w:val="002C4015"/>
    <w:rsid w:val="002D0514"/>
    <w:rsid w:val="002E74D6"/>
    <w:rsid w:val="002F3A80"/>
    <w:rsid w:val="003021AA"/>
    <w:rsid w:val="00306DE5"/>
    <w:rsid w:val="00331EB3"/>
    <w:rsid w:val="00340AD9"/>
    <w:rsid w:val="00343CF1"/>
    <w:rsid w:val="00345C20"/>
    <w:rsid w:val="003522F4"/>
    <w:rsid w:val="003545C6"/>
    <w:rsid w:val="00360AA1"/>
    <w:rsid w:val="0036538C"/>
    <w:rsid w:val="00366626"/>
    <w:rsid w:val="00372714"/>
    <w:rsid w:val="00372C20"/>
    <w:rsid w:val="003A2ABD"/>
    <w:rsid w:val="003A2E3D"/>
    <w:rsid w:val="003A5F9D"/>
    <w:rsid w:val="003B12FC"/>
    <w:rsid w:val="003B60D6"/>
    <w:rsid w:val="003C7797"/>
    <w:rsid w:val="003D1855"/>
    <w:rsid w:val="003D3013"/>
    <w:rsid w:val="003E7FBC"/>
    <w:rsid w:val="003F2E98"/>
    <w:rsid w:val="003F3A55"/>
    <w:rsid w:val="003F5FDE"/>
    <w:rsid w:val="00401350"/>
    <w:rsid w:val="00406153"/>
    <w:rsid w:val="00414926"/>
    <w:rsid w:val="004166A2"/>
    <w:rsid w:val="00420380"/>
    <w:rsid w:val="00425870"/>
    <w:rsid w:val="00426B4D"/>
    <w:rsid w:val="00427B7B"/>
    <w:rsid w:val="004331A6"/>
    <w:rsid w:val="00434045"/>
    <w:rsid w:val="004374A2"/>
    <w:rsid w:val="004405B0"/>
    <w:rsid w:val="004424BE"/>
    <w:rsid w:val="00461688"/>
    <w:rsid w:val="0046198F"/>
    <w:rsid w:val="00461F78"/>
    <w:rsid w:val="00462F04"/>
    <w:rsid w:val="00491188"/>
    <w:rsid w:val="004A5F97"/>
    <w:rsid w:val="004B0BFE"/>
    <w:rsid w:val="004C171A"/>
    <w:rsid w:val="004C7DF0"/>
    <w:rsid w:val="004D01C9"/>
    <w:rsid w:val="004D5B08"/>
    <w:rsid w:val="004E060B"/>
    <w:rsid w:val="005003D0"/>
    <w:rsid w:val="00504668"/>
    <w:rsid w:val="0050567F"/>
    <w:rsid w:val="00506251"/>
    <w:rsid w:val="0051017C"/>
    <w:rsid w:val="00516975"/>
    <w:rsid w:val="00522090"/>
    <w:rsid w:val="00524AAC"/>
    <w:rsid w:val="00530D9D"/>
    <w:rsid w:val="00545AB8"/>
    <w:rsid w:val="00553139"/>
    <w:rsid w:val="00563C4B"/>
    <w:rsid w:val="00563DD5"/>
    <w:rsid w:val="00565751"/>
    <w:rsid w:val="0057111F"/>
    <w:rsid w:val="0057183B"/>
    <w:rsid w:val="00573445"/>
    <w:rsid w:val="00573EED"/>
    <w:rsid w:val="00581C0B"/>
    <w:rsid w:val="00582985"/>
    <w:rsid w:val="00592309"/>
    <w:rsid w:val="00597400"/>
    <w:rsid w:val="005A1229"/>
    <w:rsid w:val="005B1035"/>
    <w:rsid w:val="005B2278"/>
    <w:rsid w:val="005B4541"/>
    <w:rsid w:val="005B5287"/>
    <w:rsid w:val="005B7001"/>
    <w:rsid w:val="005B7769"/>
    <w:rsid w:val="005C13D0"/>
    <w:rsid w:val="005D12DC"/>
    <w:rsid w:val="005D63A7"/>
    <w:rsid w:val="005D7941"/>
    <w:rsid w:val="005E1BD6"/>
    <w:rsid w:val="006010B0"/>
    <w:rsid w:val="0061498C"/>
    <w:rsid w:val="006162B9"/>
    <w:rsid w:val="00617955"/>
    <w:rsid w:val="006237EF"/>
    <w:rsid w:val="006260CC"/>
    <w:rsid w:val="00626457"/>
    <w:rsid w:val="00645926"/>
    <w:rsid w:val="00655495"/>
    <w:rsid w:val="006661EA"/>
    <w:rsid w:val="00670DA0"/>
    <w:rsid w:val="006715C5"/>
    <w:rsid w:val="0067406A"/>
    <w:rsid w:val="00674E41"/>
    <w:rsid w:val="0067580A"/>
    <w:rsid w:val="00676983"/>
    <w:rsid w:val="006861EA"/>
    <w:rsid w:val="00692DD8"/>
    <w:rsid w:val="00696B67"/>
    <w:rsid w:val="006B669A"/>
    <w:rsid w:val="006C157C"/>
    <w:rsid w:val="006C54E4"/>
    <w:rsid w:val="006C54EF"/>
    <w:rsid w:val="006C7C67"/>
    <w:rsid w:val="006D4BBF"/>
    <w:rsid w:val="006D4DEC"/>
    <w:rsid w:val="006D525A"/>
    <w:rsid w:val="006E7E12"/>
    <w:rsid w:val="0071101A"/>
    <w:rsid w:val="0071170A"/>
    <w:rsid w:val="007155F4"/>
    <w:rsid w:val="00722A70"/>
    <w:rsid w:val="00724A24"/>
    <w:rsid w:val="0072694B"/>
    <w:rsid w:val="0073527D"/>
    <w:rsid w:val="00736B45"/>
    <w:rsid w:val="00736F32"/>
    <w:rsid w:val="00741509"/>
    <w:rsid w:val="00750E54"/>
    <w:rsid w:val="007522CC"/>
    <w:rsid w:val="00753F66"/>
    <w:rsid w:val="007609EC"/>
    <w:rsid w:val="0076166F"/>
    <w:rsid w:val="0079151A"/>
    <w:rsid w:val="007B2C66"/>
    <w:rsid w:val="007B4903"/>
    <w:rsid w:val="007B5659"/>
    <w:rsid w:val="007B684E"/>
    <w:rsid w:val="007C32A4"/>
    <w:rsid w:val="007D4A92"/>
    <w:rsid w:val="007F58F4"/>
    <w:rsid w:val="00812171"/>
    <w:rsid w:val="00815292"/>
    <w:rsid w:val="008210D8"/>
    <w:rsid w:val="00824354"/>
    <w:rsid w:val="00853819"/>
    <w:rsid w:val="0085554E"/>
    <w:rsid w:val="00860B54"/>
    <w:rsid w:val="0086306E"/>
    <w:rsid w:val="008745F9"/>
    <w:rsid w:val="00880300"/>
    <w:rsid w:val="008911A6"/>
    <w:rsid w:val="008961EE"/>
    <w:rsid w:val="0089766C"/>
    <w:rsid w:val="008A62CB"/>
    <w:rsid w:val="008B5565"/>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78AF"/>
    <w:rsid w:val="00920EC9"/>
    <w:rsid w:val="00932B2C"/>
    <w:rsid w:val="009429D2"/>
    <w:rsid w:val="00944F14"/>
    <w:rsid w:val="009477DE"/>
    <w:rsid w:val="00950D5D"/>
    <w:rsid w:val="00952E27"/>
    <w:rsid w:val="00953F2B"/>
    <w:rsid w:val="00953F32"/>
    <w:rsid w:val="00955F45"/>
    <w:rsid w:val="0095754A"/>
    <w:rsid w:val="0097192B"/>
    <w:rsid w:val="00972B8D"/>
    <w:rsid w:val="00982E73"/>
    <w:rsid w:val="00984CC0"/>
    <w:rsid w:val="00996A63"/>
    <w:rsid w:val="009A0663"/>
    <w:rsid w:val="009A49B9"/>
    <w:rsid w:val="009B10C2"/>
    <w:rsid w:val="009B2B34"/>
    <w:rsid w:val="009C7BD4"/>
    <w:rsid w:val="009D0629"/>
    <w:rsid w:val="009D2BDF"/>
    <w:rsid w:val="009D3556"/>
    <w:rsid w:val="009D6C03"/>
    <w:rsid w:val="009D6EF0"/>
    <w:rsid w:val="009D7175"/>
    <w:rsid w:val="00A02AA0"/>
    <w:rsid w:val="00A0766E"/>
    <w:rsid w:val="00A10A6B"/>
    <w:rsid w:val="00A12D22"/>
    <w:rsid w:val="00A169E2"/>
    <w:rsid w:val="00A2292B"/>
    <w:rsid w:val="00A25584"/>
    <w:rsid w:val="00A318F0"/>
    <w:rsid w:val="00A33A29"/>
    <w:rsid w:val="00A36E68"/>
    <w:rsid w:val="00A422F5"/>
    <w:rsid w:val="00A43916"/>
    <w:rsid w:val="00A446C9"/>
    <w:rsid w:val="00A567D7"/>
    <w:rsid w:val="00A64DDD"/>
    <w:rsid w:val="00A70511"/>
    <w:rsid w:val="00A75CAB"/>
    <w:rsid w:val="00A83FAA"/>
    <w:rsid w:val="00A86325"/>
    <w:rsid w:val="00A9156C"/>
    <w:rsid w:val="00A91A7E"/>
    <w:rsid w:val="00A92340"/>
    <w:rsid w:val="00A92693"/>
    <w:rsid w:val="00A959FE"/>
    <w:rsid w:val="00AA09A8"/>
    <w:rsid w:val="00AB2A87"/>
    <w:rsid w:val="00AC58DE"/>
    <w:rsid w:val="00AD6095"/>
    <w:rsid w:val="00AE6113"/>
    <w:rsid w:val="00AE6ED7"/>
    <w:rsid w:val="00AE7958"/>
    <w:rsid w:val="00AF2D52"/>
    <w:rsid w:val="00AF4A01"/>
    <w:rsid w:val="00B00E65"/>
    <w:rsid w:val="00B035F6"/>
    <w:rsid w:val="00B10671"/>
    <w:rsid w:val="00B116B2"/>
    <w:rsid w:val="00B152A2"/>
    <w:rsid w:val="00B15E20"/>
    <w:rsid w:val="00B255AA"/>
    <w:rsid w:val="00B30E3F"/>
    <w:rsid w:val="00B32B2B"/>
    <w:rsid w:val="00B426FF"/>
    <w:rsid w:val="00B546C0"/>
    <w:rsid w:val="00B6321C"/>
    <w:rsid w:val="00B658D1"/>
    <w:rsid w:val="00B73BE6"/>
    <w:rsid w:val="00B77813"/>
    <w:rsid w:val="00B860C2"/>
    <w:rsid w:val="00B9176C"/>
    <w:rsid w:val="00BA4BD6"/>
    <w:rsid w:val="00BD1F87"/>
    <w:rsid w:val="00BD3732"/>
    <w:rsid w:val="00BD4F7A"/>
    <w:rsid w:val="00BE5B15"/>
    <w:rsid w:val="00BE5DC3"/>
    <w:rsid w:val="00BE6A77"/>
    <w:rsid w:val="00BF370B"/>
    <w:rsid w:val="00C05391"/>
    <w:rsid w:val="00C11E58"/>
    <w:rsid w:val="00C142B2"/>
    <w:rsid w:val="00C147CA"/>
    <w:rsid w:val="00C17FB0"/>
    <w:rsid w:val="00C2229E"/>
    <w:rsid w:val="00C32BA6"/>
    <w:rsid w:val="00C347C2"/>
    <w:rsid w:val="00C353D1"/>
    <w:rsid w:val="00C41FE0"/>
    <w:rsid w:val="00C4340E"/>
    <w:rsid w:val="00C52C29"/>
    <w:rsid w:val="00C54AB7"/>
    <w:rsid w:val="00C556D2"/>
    <w:rsid w:val="00C55744"/>
    <w:rsid w:val="00C603D3"/>
    <w:rsid w:val="00C62CD2"/>
    <w:rsid w:val="00C67143"/>
    <w:rsid w:val="00C67E24"/>
    <w:rsid w:val="00C67EE5"/>
    <w:rsid w:val="00C71219"/>
    <w:rsid w:val="00C76608"/>
    <w:rsid w:val="00C8687E"/>
    <w:rsid w:val="00C911C4"/>
    <w:rsid w:val="00CA3427"/>
    <w:rsid w:val="00CC0964"/>
    <w:rsid w:val="00CC68BC"/>
    <w:rsid w:val="00CD2FE2"/>
    <w:rsid w:val="00CE1532"/>
    <w:rsid w:val="00CE250A"/>
    <w:rsid w:val="00D02F64"/>
    <w:rsid w:val="00D26CBF"/>
    <w:rsid w:val="00D31F4A"/>
    <w:rsid w:val="00D41B0D"/>
    <w:rsid w:val="00D4336A"/>
    <w:rsid w:val="00D471A6"/>
    <w:rsid w:val="00D47344"/>
    <w:rsid w:val="00D542F2"/>
    <w:rsid w:val="00D6363C"/>
    <w:rsid w:val="00D66ED0"/>
    <w:rsid w:val="00D67E10"/>
    <w:rsid w:val="00D71452"/>
    <w:rsid w:val="00D82746"/>
    <w:rsid w:val="00D833DA"/>
    <w:rsid w:val="00D837F2"/>
    <w:rsid w:val="00D84C6E"/>
    <w:rsid w:val="00D94CEF"/>
    <w:rsid w:val="00D94F1B"/>
    <w:rsid w:val="00D96F41"/>
    <w:rsid w:val="00DA0670"/>
    <w:rsid w:val="00DB3108"/>
    <w:rsid w:val="00DB6D6B"/>
    <w:rsid w:val="00DC70A7"/>
    <w:rsid w:val="00DD2E94"/>
    <w:rsid w:val="00DD6A94"/>
    <w:rsid w:val="00DE2078"/>
    <w:rsid w:val="00DF2143"/>
    <w:rsid w:val="00DF2D04"/>
    <w:rsid w:val="00DF4D5C"/>
    <w:rsid w:val="00DF714E"/>
    <w:rsid w:val="00E00C8B"/>
    <w:rsid w:val="00E03AA4"/>
    <w:rsid w:val="00E0716C"/>
    <w:rsid w:val="00E13629"/>
    <w:rsid w:val="00E162BF"/>
    <w:rsid w:val="00E16CE5"/>
    <w:rsid w:val="00E200A8"/>
    <w:rsid w:val="00E3090A"/>
    <w:rsid w:val="00E37291"/>
    <w:rsid w:val="00E3731B"/>
    <w:rsid w:val="00E37A20"/>
    <w:rsid w:val="00E40A07"/>
    <w:rsid w:val="00E5287A"/>
    <w:rsid w:val="00E539E7"/>
    <w:rsid w:val="00E565CD"/>
    <w:rsid w:val="00E56FDB"/>
    <w:rsid w:val="00E570A6"/>
    <w:rsid w:val="00E63AB7"/>
    <w:rsid w:val="00E65BF1"/>
    <w:rsid w:val="00E72402"/>
    <w:rsid w:val="00E73933"/>
    <w:rsid w:val="00E74B62"/>
    <w:rsid w:val="00E80D12"/>
    <w:rsid w:val="00E86F5C"/>
    <w:rsid w:val="00E92043"/>
    <w:rsid w:val="00E95C84"/>
    <w:rsid w:val="00E964AF"/>
    <w:rsid w:val="00EA4BBA"/>
    <w:rsid w:val="00EA50D9"/>
    <w:rsid w:val="00EA514D"/>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5300"/>
    <w:rsid w:val="00F176D8"/>
    <w:rsid w:val="00F20EE8"/>
    <w:rsid w:val="00F261D5"/>
    <w:rsid w:val="00F33129"/>
    <w:rsid w:val="00F352C5"/>
    <w:rsid w:val="00F3713E"/>
    <w:rsid w:val="00F41C90"/>
    <w:rsid w:val="00F56995"/>
    <w:rsid w:val="00F56E60"/>
    <w:rsid w:val="00F64E80"/>
    <w:rsid w:val="00F65972"/>
    <w:rsid w:val="00F72ABE"/>
    <w:rsid w:val="00F75102"/>
    <w:rsid w:val="00F76D7A"/>
    <w:rsid w:val="00F827B9"/>
    <w:rsid w:val="00F85EFA"/>
    <w:rsid w:val="00F8631C"/>
    <w:rsid w:val="00FA01B3"/>
    <w:rsid w:val="00FA1DD0"/>
    <w:rsid w:val="00FA54D5"/>
    <w:rsid w:val="00FA6D9D"/>
    <w:rsid w:val="00FA6EA3"/>
    <w:rsid w:val="00FA7335"/>
    <w:rsid w:val="00FB63EB"/>
    <w:rsid w:val="00FD1BC5"/>
    <w:rsid w:val="00FD5CAD"/>
    <w:rsid w:val="00FD7C1A"/>
    <w:rsid w:val="00FE355C"/>
    <w:rsid w:val="00FE66BB"/>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www.mass.gov/dph/mcr"/>
  <Relationship Id="rId17" Type="http://schemas.openxmlformats.org/officeDocument/2006/relationships/hyperlink" TargetMode="External" Target="http://www.mass.gov/dph/mcr"/>
  <Relationship Id="rId18" Type="http://schemas.openxmlformats.org/officeDocument/2006/relationships/hyperlink" TargetMode="External" Target="http://www.cdc.gov/nchs/nvss/bridged_race.htm"/>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C09B-9E3C-4935-8902-3346CD42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2887</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2015-11-05T15:54:00Z</dcterms:created>
  <dcterms:modified xsi:type="dcterms:W3CDTF">2015-11-06T15:27:00Z</dcterms:modified>
  <revision>1</revision>
</coreProperties>
</file>