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4B" w:rsidRDefault="0089024B" w:rsidP="00A94F63">
      <w:pPr>
        <w:pStyle w:val="NoSpacing"/>
        <w:jc w:val="center"/>
        <w:rPr>
          <w:rFonts w:ascii="Times New Roman" w:hAnsi="Times New Roman" w:cs="Times New Roman"/>
          <w:b/>
          <w:sz w:val="25"/>
          <w:szCs w:val="25"/>
        </w:rPr>
      </w:pPr>
    </w:p>
    <w:p w:rsidR="0089024B" w:rsidRDefault="0089024B" w:rsidP="00A94F63">
      <w:pPr>
        <w:pStyle w:val="NoSpacing"/>
        <w:jc w:val="center"/>
        <w:rPr>
          <w:rFonts w:ascii="Times New Roman" w:hAnsi="Times New Roman" w:cs="Times New Roman"/>
          <w:b/>
          <w:sz w:val="25"/>
          <w:szCs w:val="25"/>
        </w:rPr>
      </w:pPr>
    </w:p>
    <w:p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COMMONWEALTH OF MASSACHUSETTS</w:t>
      </w:r>
    </w:p>
    <w:p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rsidR="007E6E45" w:rsidRDefault="007E6E45" w:rsidP="00A94F63">
      <w:pPr>
        <w:pStyle w:val="NoSpacing"/>
        <w:jc w:val="center"/>
        <w:rPr>
          <w:rFonts w:ascii="Times New Roman" w:hAnsi="Times New Roman" w:cs="Times New Roman"/>
          <w:sz w:val="25"/>
          <w:szCs w:val="25"/>
        </w:rPr>
      </w:pPr>
    </w:p>
    <w:p w:rsidR="00A94F63" w:rsidRPr="00331E3A" w:rsidRDefault="00A94F63" w:rsidP="00A94F63">
      <w:pPr>
        <w:pStyle w:val="NoSpacing"/>
        <w:jc w:val="center"/>
        <w:rPr>
          <w:rFonts w:ascii="Times New Roman" w:hAnsi="Times New Roman" w:cs="Times New Roman"/>
          <w:sz w:val="24"/>
          <w:szCs w:val="24"/>
        </w:rPr>
      </w:pPr>
    </w:p>
    <w:p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F80DA0">
        <w:rPr>
          <w:rFonts w:ascii="Times New Roman" w:hAnsi="Times New Roman" w:cs="Times New Roman"/>
          <w:sz w:val="24"/>
          <w:szCs w:val="24"/>
        </w:rPr>
        <w:t>Pedro</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6220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1E1005">
        <w:rPr>
          <w:rFonts w:ascii="Times New Roman" w:hAnsi="Times New Roman" w:cs="Times New Roman"/>
          <w:sz w:val="24"/>
          <w:szCs w:val="24"/>
        </w:rPr>
        <w:t>160</w:t>
      </w:r>
      <w:r w:rsidR="00F80DA0">
        <w:rPr>
          <w:rFonts w:ascii="Times New Roman" w:hAnsi="Times New Roman" w:cs="Times New Roman"/>
          <w:sz w:val="24"/>
          <w:szCs w:val="24"/>
        </w:rPr>
        <w:t>3251</w:t>
      </w:r>
    </w:p>
    <w:p w:rsidR="002C3362" w:rsidRPr="00331E3A" w:rsidRDefault="002C3362" w:rsidP="00A94F63">
      <w:pPr>
        <w:pStyle w:val="NoSpacing"/>
        <w:rPr>
          <w:rFonts w:ascii="Times New Roman" w:hAnsi="Times New Roman" w:cs="Times New Roman"/>
          <w:sz w:val="24"/>
          <w:szCs w:val="24"/>
        </w:rPr>
      </w:pPr>
    </w:p>
    <w:p w:rsidR="007E6E45" w:rsidRPr="00331E3A" w:rsidRDefault="007E6E45" w:rsidP="00A94F63">
      <w:pPr>
        <w:pStyle w:val="NoSpacing"/>
        <w:rPr>
          <w:rFonts w:ascii="Times New Roman" w:hAnsi="Times New Roman" w:cs="Times New Roman"/>
          <w:b/>
          <w:sz w:val="24"/>
          <w:szCs w:val="24"/>
        </w:rPr>
      </w:pPr>
    </w:p>
    <w:p w:rsidR="00A94F63" w:rsidRPr="00331E3A" w:rsidRDefault="00A94F63" w:rsidP="00A94F63">
      <w:pPr>
        <w:pStyle w:val="NoSpacing"/>
        <w:rPr>
          <w:rFonts w:ascii="Times New Roman" w:hAnsi="Times New Roman" w:cs="Times New Roman"/>
          <w:b/>
          <w:sz w:val="24"/>
          <w:szCs w:val="24"/>
        </w:rPr>
      </w:pPr>
    </w:p>
    <w:p w:rsidR="00331E3A" w:rsidRPr="00331E3A" w:rsidRDefault="00F80DA0"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RULING ON PLYMOUTH</w:t>
      </w:r>
      <w:r w:rsidR="005A560B">
        <w:rPr>
          <w:rFonts w:ascii="Times New Roman" w:hAnsi="Times New Roman" w:cs="Times New Roman"/>
          <w:b/>
          <w:sz w:val="24"/>
          <w:szCs w:val="24"/>
          <w:u w:val="single"/>
        </w:rPr>
        <w:t xml:space="preserve"> PUBLIC</w:t>
      </w:r>
      <w:r w:rsidR="00817701">
        <w:rPr>
          <w:rFonts w:ascii="Times New Roman" w:hAnsi="Times New Roman" w:cs="Times New Roman"/>
          <w:b/>
          <w:sz w:val="24"/>
          <w:szCs w:val="24"/>
          <w:u w:val="single"/>
        </w:rPr>
        <w:t xml:space="preserve"> SCHOOLS’ MOTION </w:t>
      </w:r>
      <w:r>
        <w:rPr>
          <w:rFonts w:ascii="Times New Roman" w:hAnsi="Times New Roman" w:cs="Times New Roman"/>
          <w:b/>
          <w:sz w:val="24"/>
          <w:szCs w:val="24"/>
          <w:u w:val="single"/>
        </w:rPr>
        <w:t>TO DISMISS</w:t>
      </w:r>
    </w:p>
    <w:p w:rsidR="00331E3A" w:rsidRPr="00331E3A" w:rsidRDefault="00331E3A" w:rsidP="00331E3A">
      <w:pPr>
        <w:pStyle w:val="NoSpacing"/>
        <w:jc w:val="center"/>
        <w:rPr>
          <w:rFonts w:ascii="Times New Roman" w:hAnsi="Times New Roman" w:cs="Times New Roman"/>
          <w:b/>
          <w:sz w:val="24"/>
          <w:szCs w:val="24"/>
          <w:u w:val="single"/>
        </w:rPr>
      </w:pPr>
    </w:p>
    <w:p w:rsidR="00331E3A" w:rsidRDefault="00331E3A" w:rsidP="00F80DA0">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1C18EA">
        <w:rPr>
          <w:rFonts w:ascii="Times New Roman" w:hAnsi="Times New Roman" w:cs="Times New Roman"/>
          <w:sz w:val="24"/>
          <w:szCs w:val="24"/>
        </w:rPr>
        <w:t xml:space="preserve">ng Officer on </w:t>
      </w:r>
      <w:r w:rsidR="00244A24">
        <w:rPr>
          <w:rFonts w:ascii="Times New Roman" w:hAnsi="Times New Roman" w:cs="Times New Roman"/>
          <w:sz w:val="24"/>
          <w:szCs w:val="24"/>
        </w:rPr>
        <w:t xml:space="preserve">the Motion of the </w:t>
      </w:r>
      <w:r w:rsidR="00F80DA0">
        <w:rPr>
          <w:rFonts w:ascii="Times New Roman" w:hAnsi="Times New Roman" w:cs="Times New Roman"/>
          <w:sz w:val="24"/>
          <w:szCs w:val="24"/>
        </w:rPr>
        <w:t>Plymouth</w:t>
      </w:r>
      <w:r w:rsidR="0088467C">
        <w:rPr>
          <w:rFonts w:ascii="Times New Roman" w:hAnsi="Times New Roman" w:cs="Times New Roman"/>
          <w:sz w:val="24"/>
          <w:szCs w:val="24"/>
        </w:rPr>
        <w:t xml:space="preserve"> Public Schools</w:t>
      </w:r>
      <w:r w:rsidR="00244A24">
        <w:rPr>
          <w:rFonts w:ascii="Times New Roman" w:hAnsi="Times New Roman" w:cs="Times New Roman"/>
          <w:sz w:val="24"/>
          <w:szCs w:val="24"/>
        </w:rPr>
        <w:t xml:space="preserve"> (</w:t>
      </w:r>
      <w:r w:rsidR="0064287A">
        <w:rPr>
          <w:rFonts w:ascii="Times New Roman" w:hAnsi="Times New Roman" w:cs="Times New Roman"/>
          <w:sz w:val="24"/>
          <w:szCs w:val="24"/>
        </w:rPr>
        <w:t>“</w:t>
      </w:r>
      <w:r w:rsidR="00F80DA0">
        <w:rPr>
          <w:rFonts w:ascii="Times New Roman" w:hAnsi="Times New Roman" w:cs="Times New Roman"/>
          <w:sz w:val="24"/>
          <w:szCs w:val="24"/>
        </w:rPr>
        <w:t>Plymouth</w:t>
      </w:r>
      <w:r w:rsidR="0064287A">
        <w:rPr>
          <w:rFonts w:ascii="Times New Roman" w:hAnsi="Times New Roman" w:cs="Times New Roman"/>
          <w:sz w:val="24"/>
          <w:szCs w:val="24"/>
        </w:rPr>
        <w:t>” or</w:t>
      </w:r>
      <w:r w:rsidR="00244A24">
        <w:rPr>
          <w:rFonts w:ascii="Times New Roman" w:hAnsi="Times New Roman" w:cs="Times New Roman"/>
          <w:sz w:val="24"/>
          <w:szCs w:val="24"/>
        </w:rPr>
        <w:t xml:space="preserve"> “the District”) </w:t>
      </w:r>
      <w:r w:rsidR="00F80DA0">
        <w:rPr>
          <w:rFonts w:ascii="Times New Roman" w:hAnsi="Times New Roman" w:cs="Times New Roman"/>
          <w:sz w:val="24"/>
          <w:szCs w:val="24"/>
        </w:rPr>
        <w:t>to Dismiss</w:t>
      </w:r>
      <w:r w:rsidR="006C7F5E">
        <w:rPr>
          <w:rFonts w:ascii="Times New Roman" w:hAnsi="Times New Roman" w:cs="Times New Roman"/>
          <w:sz w:val="24"/>
          <w:szCs w:val="24"/>
        </w:rPr>
        <w:t xml:space="preserve"> (“Motion </w:t>
      </w:r>
      <w:r w:rsidR="00F80DA0">
        <w:rPr>
          <w:rFonts w:ascii="Times New Roman" w:hAnsi="Times New Roman" w:cs="Times New Roman"/>
          <w:sz w:val="24"/>
          <w:szCs w:val="24"/>
        </w:rPr>
        <w:t>to Dismiss”), filed on October 29</w:t>
      </w:r>
      <w:r w:rsidR="006C7F5E">
        <w:rPr>
          <w:rFonts w:ascii="Times New Roman" w:hAnsi="Times New Roman" w:cs="Times New Roman"/>
          <w:sz w:val="24"/>
          <w:szCs w:val="24"/>
        </w:rPr>
        <w:t>, 2015</w:t>
      </w:r>
      <w:r w:rsidR="00F80DA0">
        <w:rPr>
          <w:rFonts w:ascii="Times New Roman" w:hAnsi="Times New Roman" w:cs="Times New Roman"/>
          <w:sz w:val="24"/>
          <w:szCs w:val="24"/>
        </w:rPr>
        <w:t xml:space="preserve"> with its Response to the </w:t>
      </w:r>
      <w:r w:rsidR="00F80DA0" w:rsidRPr="00904D23">
        <w:rPr>
          <w:rFonts w:ascii="Times New Roman" w:hAnsi="Times New Roman" w:cs="Times New Roman"/>
          <w:sz w:val="24"/>
          <w:szCs w:val="24"/>
        </w:rPr>
        <w:t>Hearing Request</w:t>
      </w:r>
      <w:r w:rsidR="00F80DA0">
        <w:rPr>
          <w:rFonts w:ascii="Times New Roman" w:hAnsi="Times New Roman" w:cs="Times New Roman"/>
          <w:sz w:val="24"/>
          <w:szCs w:val="24"/>
        </w:rPr>
        <w:t xml:space="preserve"> filed by the Parent on October 19, 2015. Hearing Officer Lindsay Byrne reserved argument on the Motion until the Hearing, which was scheduled to begin on December</w:t>
      </w:r>
      <w:r w:rsidR="00D70C95">
        <w:rPr>
          <w:rFonts w:ascii="Times New Roman" w:hAnsi="Times New Roman" w:cs="Times New Roman"/>
          <w:sz w:val="24"/>
          <w:szCs w:val="24"/>
        </w:rPr>
        <w:t xml:space="preserve"> 8, 2015. In the meantime, the p</w:t>
      </w:r>
      <w:r w:rsidR="00F80DA0">
        <w:rPr>
          <w:rFonts w:ascii="Times New Roman" w:hAnsi="Times New Roman" w:cs="Times New Roman"/>
          <w:sz w:val="24"/>
          <w:szCs w:val="24"/>
        </w:rPr>
        <w:t>arties submitted</w:t>
      </w:r>
      <w:r w:rsidR="00D70C95">
        <w:rPr>
          <w:rFonts w:ascii="Times New Roman" w:hAnsi="Times New Roman" w:cs="Times New Roman"/>
          <w:sz w:val="24"/>
          <w:szCs w:val="24"/>
        </w:rPr>
        <w:t xml:space="preserve"> exhibits for the Hearing. The p</w:t>
      </w:r>
      <w:r w:rsidR="00F80DA0">
        <w:rPr>
          <w:rFonts w:ascii="Times New Roman" w:hAnsi="Times New Roman" w:cs="Times New Roman"/>
          <w:sz w:val="24"/>
          <w:szCs w:val="24"/>
        </w:rPr>
        <w:t>arties argued the Motion on December 8, 2015 and were given through December 15, 2015 to supplement their arguments an</w:t>
      </w:r>
      <w:r w:rsidR="00DB427B">
        <w:rPr>
          <w:rFonts w:ascii="Times New Roman" w:hAnsi="Times New Roman" w:cs="Times New Roman"/>
          <w:sz w:val="24"/>
          <w:szCs w:val="24"/>
        </w:rPr>
        <w:t>d exhibits</w:t>
      </w:r>
      <w:r w:rsidR="00F80DA0">
        <w:rPr>
          <w:rFonts w:ascii="Times New Roman" w:hAnsi="Times New Roman" w:cs="Times New Roman"/>
          <w:sz w:val="24"/>
          <w:szCs w:val="24"/>
        </w:rPr>
        <w:t>.</w:t>
      </w:r>
      <w:r w:rsidR="0091339B">
        <w:rPr>
          <w:rFonts w:ascii="Times New Roman" w:hAnsi="Times New Roman" w:cs="Times New Roman"/>
          <w:sz w:val="24"/>
          <w:szCs w:val="24"/>
        </w:rPr>
        <w:t xml:space="preserve"> For the reasons set forth below, </w:t>
      </w:r>
      <w:r w:rsidR="00F80DA0">
        <w:rPr>
          <w:rFonts w:ascii="Times New Roman" w:hAnsi="Times New Roman" w:cs="Times New Roman"/>
          <w:sz w:val="24"/>
          <w:szCs w:val="24"/>
        </w:rPr>
        <w:t>Plymouth</w:t>
      </w:r>
      <w:r w:rsidR="004D7D57">
        <w:rPr>
          <w:rFonts w:ascii="Times New Roman" w:hAnsi="Times New Roman" w:cs="Times New Roman"/>
          <w:sz w:val="24"/>
          <w:szCs w:val="24"/>
        </w:rPr>
        <w:t>’</w:t>
      </w:r>
      <w:r w:rsidR="00244A24">
        <w:rPr>
          <w:rFonts w:ascii="Times New Roman" w:hAnsi="Times New Roman" w:cs="Times New Roman"/>
          <w:sz w:val="24"/>
          <w:szCs w:val="24"/>
        </w:rPr>
        <w:t>s</w:t>
      </w:r>
      <w:r w:rsidR="0091339B">
        <w:rPr>
          <w:rFonts w:ascii="Times New Roman" w:hAnsi="Times New Roman" w:cs="Times New Roman"/>
          <w:sz w:val="24"/>
          <w:szCs w:val="24"/>
        </w:rPr>
        <w:t xml:space="preserve"> Motion </w:t>
      </w:r>
      <w:r w:rsidR="00F80DA0">
        <w:rPr>
          <w:rFonts w:ascii="Times New Roman" w:hAnsi="Times New Roman" w:cs="Times New Roman"/>
          <w:sz w:val="24"/>
          <w:szCs w:val="24"/>
        </w:rPr>
        <w:t xml:space="preserve">to Dismiss has been converted to a Motion for Summary Decision, and it </w:t>
      </w:r>
      <w:r w:rsidR="0088467C">
        <w:rPr>
          <w:rFonts w:ascii="Times New Roman" w:hAnsi="Times New Roman" w:cs="Times New Roman"/>
          <w:sz w:val="24"/>
          <w:szCs w:val="24"/>
        </w:rPr>
        <w:t xml:space="preserve">is hereby </w:t>
      </w:r>
      <w:r w:rsidR="006C7F5E">
        <w:rPr>
          <w:rFonts w:ascii="Times New Roman" w:hAnsi="Times New Roman" w:cs="Times New Roman"/>
          <w:sz w:val="24"/>
          <w:szCs w:val="24"/>
        </w:rPr>
        <w:t xml:space="preserve">ALLOWED. </w:t>
      </w:r>
    </w:p>
    <w:p w:rsidR="005A560B" w:rsidRPr="00331E3A" w:rsidRDefault="005A560B" w:rsidP="005A560B">
      <w:pPr>
        <w:pStyle w:val="NoSpacing"/>
        <w:rPr>
          <w:rFonts w:ascii="Times New Roman" w:hAnsi="Times New Roman" w:cs="Times New Roman"/>
          <w:sz w:val="24"/>
          <w:szCs w:val="24"/>
          <w:u w:val="single"/>
        </w:rPr>
      </w:pPr>
    </w:p>
    <w:p w:rsidR="005A560B" w:rsidRPr="00331E3A" w:rsidRDefault="005A560B" w:rsidP="005A560B">
      <w:pPr>
        <w:pStyle w:val="NoSpacing"/>
        <w:rPr>
          <w:rFonts w:ascii="Times New Roman" w:hAnsi="Times New Roman" w:cs="Times New Roman"/>
          <w:sz w:val="24"/>
          <w:szCs w:val="24"/>
        </w:rPr>
      </w:pPr>
    </w:p>
    <w:p w:rsidR="005A560B" w:rsidRPr="00331E3A" w:rsidRDefault="005A560B" w:rsidP="005A560B">
      <w:pPr>
        <w:pStyle w:val="NoSpacing"/>
        <w:rPr>
          <w:rFonts w:ascii="Times New Roman" w:hAnsi="Times New Roman" w:cs="Times New Roman"/>
          <w:sz w:val="24"/>
          <w:szCs w:val="24"/>
          <w:u w:val="single"/>
        </w:rPr>
      </w:pPr>
      <w:r>
        <w:rPr>
          <w:rFonts w:ascii="Times New Roman" w:hAnsi="Times New Roman" w:cs="Times New Roman"/>
          <w:sz w:val="24"/>
          <w:szCs w:val="24"/>
          <w:u w:val="single"/>
        </w:rPr>
        <w:t>PROCEDURAL HISTORY</w:t>
      </w:r>
    </w:p>
    <w:p w:rsidR="005A560B" w:rsidRPr="00331E3A" w:rsidRDefault="005A560B" w:rsidP="005A560B">
      <w:pPr>
        <w:pStyle w:val="NoSpacing"/>
        <w:rPr>
          <w:rFonts w:ascii="Times New Roman" w:hAnsi="Times New Roman" w:cs="Times New Roman"/>
          <w:sz w:val="24"/>
          <w:szCs w:val="24"/>
        </w:rPr>
      </w:pPr>
    </w:p>
    <w:p w:rsidR="00CA6937" w:rsidRDefault="005A560B" w:rsidP="005A560B">
      <w:pPr>
        <w:pStyle w:val="NoSpacing"/>
        <w:rPr>
          <w:rFonts w:ascii="Times New Roman" w:hAnsi="Times New Roman" w:cs="Times New Roman"/>
          <w:sz w:val="24"/>
          <w:szCs w:val="24"/>
        </w:rPr>
      </w:pPr>
      <w:r w:rsidRPr="00331E3A">
        <w:rPr>
          <w:rFonts w:ascii="Times New Roman" w:hAnsi="Times New Roman" w:cs="Times New Roman"/>
          <w:sz w:val="24"/>
          <w:szCs w:val="24"/>
        </w:rPr>
        <w:tab/>
      </w:r>
      <w:r>
        <w:rPr>
          <w:rFonts w:ascii="Times New Roman" w:hAnsi="Times New Roman" w:cs="Times New Roman"/>
          <w:sz w:val="24"/>
          <w:szCs w:val="24"/>
        </w:rPr>
        <w:t xml:space="preserve">On </w:t>
      </w:r>
      <w:r w:rsidR="00904D23">
        <w:rPr>
          <w:rFonts w:ascii="Times New Roman" w:hAnsi="Times New Roman" w:cs="Times New Roman"/>
          <w:sz w:val="24"/>
          <w:szCs w:val="24"/>
        </w:rPr>
        <w:t>October 19</w:t>
      </w:r>
      <w:r w:rsidR="00D45172">
        <w:rPr>
          <w:rFonts w:ascii="Times New Roman" w:hAnsi="Times New Roman" w:cs="Times New Roman"/>
          <w:sz w:val="24"/>
          <w:szCs w:val="24"/>
        </w:rPr>
        <w:t xml:space="preserve">, </w:t>
      </w:r>
      <w:r w:rsidR="00544680">
        <w:rPr>
          <w:rFonts w:ascii="Times New Roman" w:hAnsi="Times New Roman" w:cs="Times New Roman"/>
          <w:sz w:val="24"/>
          <w:szCs w:val="24"/>
        </w:rPr>
        <w:t xml:space="preserve">2015 </w:t>
      </w:r>
      <w:r w:rsidR="00DB427B">
        <w:rPr>
          <w:rFonts w:ascii="Times New Roman" w:hAnsi="Times New Roman" w:cs="Times New Roman"/>
          <w:sz w:val="24"/>
          <w:szCs w:val="24"/>
        </w:rPr>
        <w:t>the Parent of Pedro</w:t>
      </w:r>
      <w:r w:rsidR="0002113B">
        <w:rPr>
          <w:rFonts w:ascii="Times New Roman" w:hAnsi="Times New Roman" w:cs="Times New Roman"/>
          <w:sz w:val="24"/>
          <w:szCs w:val="24"/>
        </w:rPr>
        <w:t xml:space="preserve"> </w:t>
      </w:r>
      <w:r w:rsidR="00D45172">
        <w:rPr>
          <w:rFonts w:ascii="Times New Roman" w:hAnsi="Times New Roman" w:cs="Times New Roman"/>
          <w:sz w:val="24"/>
          <w:szCs w:val="24"/>
        </w:rPr>
        <w:t xml:space="preserve">filed a Hearing Request with the </w:t>
      </w:r>
      <w:r>
        <w:rPr>
          <w:rFonts w:ascii="Times New Roman" w:hAnsi="Times New Roman" w:cs="Times New Roman"/>
          <w:sz w:val="24"/>
          <w:szCs w:val="24"/>
        </w:rPr>
        <w:t xml:space="preserve">Bureau of Special Education Appeals (“BSEA”) against the </w:t>
      </w:r>
      <w:r w:rsidR="009D3BA6">
        <w:rPr>
          <w:rFonts w:ascii="Times New Roman" w:hAnsi="Times New Roman" w:cs="Times New Roman"/>
          <w:sz w:val="24"/>
          <w:szCs w:val="24"/>
        </w:rPr>
        <w:t>District</w:t>
      </w:r>
      <w:r w:rsidR="00DB427B">
        <w:rPr>
          <w:rFonts w:ascii="Times New Roman" w:hAnsi="Times New Roman" w:cs="Times New Roman"/>
          <w:sz w:val="24"/>
          <w:szCs w:val="24"/>
        </w:rPr>
        <w:t>. As his proposed resoluti</w:t>
      </w:r>
      <w:r w:rsidR="00E6220A">
        <w:rPr>
          <w:rFonts w:ascii="Times New Roman" w:hAnsi="Times New Roman" w:cs="Times New Roman"/>
          <w:sz w:val="24"/>
          <w:szCs w:val="24"/>
        </w:rPr>
        <w:t>on of the problem, he stated: “</w:t>
      </w:r>
      <w:r w:rsidR="00DB427B">
        <w:rPr>
          <w:rFonts w:ascii="Times New Roman" w:hAnsi="Times New Roman" w:cs="Times New Roman"/>
          <w:sz w:val="24"/>
          <w:szCs w:val="24"/>
        </w:rPr>
        <w:t>I do not want Dan Harold or Dan Sylvester</w:t>
      </w:r>
      <w:r w:rsidR="00D70C95">
        <w:rPr>
          <w:rStyle w:val="FootnoteReference"/>
          <w:rFonts w:ascii="Times New Roman" w:hAnsi="Times New Roman" w:cs="Times New Roman"/>
          <w:sz w:val="24"/>
          <w:szCs w:val="24"/>
        </w:rPr>
        <w:footnoteReference w:id="2"/>
      </w:r>
      <w:r w:rsidR="00DB427B">
        <w:rPr>
          <w:rFonts w:ascii="Times New Roman" w:hAnsi="Times New Roman" w:cs="Times New Roman"/>
          <w:sz w:val="24"/>
          <w:szCs w:val="24"/>
        </w:rPr>
        <w:t xml:space="preserve"> to have anything to do with my child. I do feel that they should have their certificates revoked.” The basis of his claim appears to be what he describes as the exercise of bad judgment as to the safety of </w:t>
      </w:r>
      <w:r w:rsidR="00E6220A">
        <w:rPr>
          <w:rFonts w:ascii="Times New Roman" w:hAnsi="Times New Roman" w:cs="Times New Roman"/>
          <w:sz w:val="24"/>
          <w:szCs w:val="24"/>
        </w:rPr>
        <w:t>children attending Indian Brook</w:t>
      </w:r>
      <w:r w:rsidR="00DB427B">
        <w:rPr>
          <w:rFonts w:ascii="Times New Roman" w:hAnsi="Times New Roman" w:cs="Times New Roman"/>
          <w:sz w:val="24"/>
          <w:szCs w:val="24"/>
        </w:rPr>
        <w:t xml:space="preserve"> Elementary School, both his son specifically and all students generally, and bullying behavior by these two particular administrators toward the Parent.</w:t>
      </w:r>
      <w:r w:rsidR="00DB427B">
        <w:rPr>
          <w:rStyle w:val="FootnoteReference"/>
          <w:rFonts w:ascii="Times New Roman" w:hAnsi="Times New Roman" w:cs="Times New Roman"/>
          <w:sz w:val="24"/>
          <w:szCs w:val="24"/>
        </w:rPr>
        <w:footnoteReference w:id="3"/>
      </w:r>
      <w:r w:rsidR="00904D23">
        <w:rPr>
          <w:rFonts w:ascii="Times New Roman" w:hAnsi="Times New Roman" w:cs="Times New Roman"/>
          <w:sz w:val="24"/>
          <w:szCs w:val="24"/>
        </w:rPr>
        <w:t xml:space="preserve"> A Hearing was scheduled for November 23, 2015 before Hearing Officer Lindsay Byrne.</w:t>
      </w:r>
    </w:p>
    <w:p w:rsidR="00904D23" w:rsidRDefault="00904D23" w:rsidP="005A560B">
      <w:pPr>
        <w:pStyle w:val="NoSpacing"/>
        <w:rPr>
          <w:rFonts w:ascii="Times New Roman" w:hAnsi="Times New Roman" w:cs="Times New Roman"/>
          <w:sz w:val="24"/>
          <w:szCs w:val="24"/>
        </w:rPr>
      </w:pPr>
    </w:p>
    <w:p w:rsidR="00904D23" w:rsidRDefault="00AE0E84" w:rsidP="005A560B">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On </w:t>
      </w:r>
      <w:r w:rsidR="00904D23">
        <w:rPr>
          <w:rFonts w:ascii="Times New Roman" w:hAnsi="Times New Roman" w:cs="Times New Roman"/>
          <w:sz w:val="24"/>
          <w:szCs w:val="24"/>
        </w:rPr>
        <w:t>October 29</w:t>
      </w:r>
      <w:r w:rsidR="00CA6937">
        <w:rPr>
          <w:rFonts w:ascii="Times New Roman" w:hAnsi="Times New Roman" w:cs="Times New Roman"/>
          <w:sz w:val="24"/>
          <w:szCs w:val="24"/>
        </w:rPr>
        <w:t>, 20</w:t>
      </w:r>
      <w:r w:rsidR="009B00FF">
        <w:rPr>
          <w:rFonts w:ascii="Times New Roman" w:hAnsi="Times New Roman" w:cs="Times New Roman"/>
          <w:sz w:val="24"/>
          <w:szCs w:val="24"/>
        </w:rPr>
        <w:t xml:space="preserve">15, </w:t>
      </w:r>
      <w:r>
        <w:rPr>
          <w:rFonts w:ascii="Times New Roman" w:hAnsi="Times New Roman" w:cs="Times New Roman"/>
          <w:sz w:val="24"/>
          <w:szCs w:val="24"/>
        </w:rPr>
        <w:t>the District</w:t>
      </w:r>
      <w:r w:rsidR="009B00FF">
        <w:rPr>
          <w:rFonts w:ascii="Times New Roman" w:hAnsi="Times New Roman" w:cs="Times New Roman"/>
          <w:sz w:val="24"/>
          <w:szCs w:val="24"/>
        </w:rPr>
        <w:t xml:space="preserve"> </w:t>
      </w:r>
      <w:r w:rsidR="00CA6937">
        <w:rPr>
          <w:rFonts w:ascii="Times New Roman" w:hAnsi="Times New Roman" w:cs="Times New Roman"/>
          <w:sz w:val="24"/>
          <w:szCs w:val="24"/>
        </w:rPr>
        <w:t>filed its Response to the Hearing Request</w:t>
      </w:r>
      <w:r>
        <w:rPr>
          <w:rFonts w:ascii="Times New Roman" w:hAnsi="Times New Roman" w:cs="Times New Roman"/>
          <w:sz w:val="24"/>
          <w:szCs w:val="24"/>
        </w:rPr>
        <w:t>, which also c</w:t>
      </w:r>
      <w:r w:rsidR="00904D23">
        <w:rPr>
          <w:rFonts w:ascii="Times New Roman" w:hAnsi="Times New Roman" w:cs="Times New Roman"/>
          <w:sz w:val="24"/>
          <w:szCs w:val="24"/>
        </w:rPr>
        <w:t>onstituted its Motion to Dismiss.</w:t>
      </w:r>
      <w:r w:rsidR="00904D23">
        <w:rPr>
          <w:rStyle w:val="FootnoteReference"/>
          <w:rFonts w:ascii="Times New Roman" w:hAnsi="Times New Roman" w:cs="Times New Roman"/>
          <w:sz w:val="24"/>
          <w:szCs w:val="24"/>
        </w:rPr>
        <w:footnoteReference w:id="4"/>
      </w:r>
      <w:r w:rsidR="00904D23">
        <w:rPr>
          <w:rFonts w:ascii="Times New Roman" w:hAnsi="Times New Roman" w:cs="Times New Roman"/>
          <w:sz w:val="24"/>
          <w:szCs w:val="24"/>
        </w:rPr>
        <w:t xml:space="preserve"> In its Response, the District argued that the BSEA lacked jurisdiction over Parent’s Hearing Request because the issues raised by Parent are not within the jurisdiction of the BSEA as delineated by federal law. Specifically, the District asserted, the BSEA does not have jurisdiction to discipline teachers or revoke their licenses, and the Individuals with Disabilities Education Act does not permit the BSEA to dictate the staffing of a child’s educational services.</w:t>
      </w:r>
      <w:r w:rsidR="00904D23">
        <w:rPr>
          <w:rStyle w:val="FootnoteReference"/>
          <w:rFonts w:ascii="Times New Roman" w:hAnsi="Times New Roman" w:cs="Times New Roman"/>
          <w:sz w:val="24"/>
          <w:szCs w:val="24"/>
        </w:rPr>
        <w:footnoteReference w:id="5"/>
      </w:r>
    </w:p>
    <w:p w:rsidR="00794B21" w:rsidRDefault="00794B21" w:rsidP="005A560B">
      <w:pPr>
        <w:pStyle w:val="NoSpacing"/>
        <w:rPr>
          <w:rFonts w:ascii="Times New Roman" w:hAnsi="Times New Roman" w:cs="Times New Roman"/>
          <w:sz w:val="24"/>
          <w:szCs w:val="24"/>
        </w:rPr>
      </w:pPr>
    </w:p>
    <w:p w:rsidR="00794B21" w:rsidRDefault="00794B21" w:rsidP="005A560B">
      <w:pPr>
        <w:pStyle w:val="NoSpacing"/>
        <w:rPr>
          <w:rFonts w:ascii="Times New Roman" w:hAnsi="Times New Roman" w:cs="Times New Roman"/>
          <w:sz w:val="24"/>
          <w:szCs w:val="24"/>
        </w:rPr>
      </w:pPr>
      <w:r>
        <w:rPr>
          <w:rFonts w:ascii="Times New Roman" w:hAnsi="Times New Roman" w:cs="Times New Roman"/>
          <w:sz w:val="24"/>
          <w:szCs w:val="24"/>
        </w:rPr>
        <w:tab/>
        <w:t>Following a Conference Call that took place on</w:t>
      </w:r>
      <w:r w:rsidR="002E2602">
        <w:rPr>
          <w:rFonts w:ascii="Times New Roman" w:hAnsi="Times New Roman" w:cs="Times New Roman"/>
          <w:sz w:val="24"/>
          <w:szCs w:val="24"/>
        </w:rPr>
        <w:t xml:space="preserve"> November 9, 2015, the District filed a </w:t>
      </w:r>
      <w:r w:rsidR="00E6220A">
        <w:rPr>
          <w:rFonts w:ascii="Times New Roman" w:hAnsi="Times New Roman" w:cs="Times New Roman"/>
          <w:sz w:val="24"/>
          <w:szCs w:val="24"/>
        </w:rPr>
        <w:t xml:space="preserve">Motion to </w:t>
      </w:r>
      <w:proofErr w:type="gramStart"/>
      <w:r w:rsidR="00E6220A">
        <w:rPr>
          <w:rFonts w:ascii="Times New Roman" w:hAnsi="Times New Roman" w:cs="Times New Roman"/>
          <w:sz w:val="24"/>
          <w:szCs w:val="24"/>
        </w:rPr>
        <w:t>Postpone</w:t>
      </w:r>
      <w:proofErr w:type="gramEnd"/>
      <w:r w:rsidR="00E6220A">
        <w:rPr>
          <w:rFonts w:ascii="Times New Roman" w:hAnsi="Times New Roman" w:cs="Times New Roman"/>
          <w:sz w:val="24"/>
          <w:szCs w:val="24"/>
        </w:rPr>
        <w:t xml:space="preserve"> the initial</w:t>
      </w:r>
      <w:r w:rsidR="002E2602">
        <w:rPr>
          <w:rFonts w:ascii="Times New Roman" w:hAnsi="Times New Roman" w:cs="Times New Roman"/>
          <w:sz w:val="24"/>
          <w:szCs w:val="24"/>
        </w:rPr>
        <w:t xml:space="preserve"> Hearing Date. This Motion was allowed the next day by Order, which also specified that the District’s Motion to Dismiss would be reserved for argument at Hearing, and the Hearing was scheduled for December 8, 2015.</w:t>
      </w:r>
      <w:r w:rsidR="00A30395">
        <w:rPr>
          <w:rFonts w:ascii="Times New Roman" w:hAnsi="Times New Roman" w:cs="Times New Roman"/>
          <w:sz w:val="24"/>
          <w:szCs w:val="24"/>
        </w:rPr>
        <w:t xml:space="preserve"> On November 18, 2015 the District filed a Motion to Shorten the Discovery Period, which was denied in part and allowed in part.</w:t>
      </w:r>
      <w:r w:rsidR="002E2602">
        <w:rPr>
          <w:rStyle w:val="FootnoteReference"/>
          <w:rFonts w:ascii="Times New Roman" w:hAnsi="Times New Roman" w:cs="Times New Roman"/>
          <w:sz w:val="24"/>
          <w:szCs w:val="24"/>
        </w:rPr>
        <w:footnoteReference w:id="6"/>
      </w:r>
      <w:r w:rsidR="002E2602">
        <w:rPr>
          <w:rFonts w:ascii="Times New Roman" w:hAnsi="Times New Roman" w:cs="Times New Roman"/>
          <w:sz w:val="24"/>
          <w:szCs w:val="24"/>
        </w:rPr>
        <w:t xml:space="preserve"> </w:t>
      </w:r>
      <w:r w:rsidR="002C4ACD">
        <w:rPr>
          <w:rFonts w:ascii="Times New Roman" w:hAnsi="Times New Roman" w:cs="Times New Roman"/>
          <w:sz w:val="24"/>
          <w:szCs w:val="24"/>
        </w:rPr>
        <w:t>Exhibits were filed by both parties in advance of the December 1, 2015 deadline</w:t>
      </w:r>
      <w:r w:rsidR="002E2602">
        <w:rPr>
          <w:rFonts w:ascii="Times New Roman" w:hAnsi="Times New Roman" w:cs="Times New Roman"/>
          <w:sz w:val="24"/>
          <w:szCs w:val="24"/>
        </w:rPr>
        <w:t xml:space="preserve"> and on December 4, 2015 the matter was transferred administratively to Hearing Officer Amy Reichbach. On that date, this Hearing Officer issued an Order addressing outstanding discovery issues and specifying that the arguments on the District’s Motion to Dismiss </w:t>
      </w:r>
      <w:r w:rsidR="00D70C95">
        <w:rPr>
          <w:rFonts w:ascii="Times New Roman" w:hAnsi="Times New Roman" w:cs="Times New Roman"/>
          <w:sz w:val="24"/>
          <w:szCs w:val="24"/>
        </w:rPr>
        <w:t xml:space="preserve">would be heard </w:t>
      </w:r>
      <w:r w:rsidR="002E2602">
        <w:rPr>
          <w:rFonts w:ascii="Times New Roman" w:hAnsi="Times New Roman" w:cs="Times New Roman"/>
          <w:sz w:val="24"/>
          <w:szCs w:val="24"/>
        </w:rPr>
        <w:t>at the beginning of the Hearing.</w:t>
      </w:r>
      <w:r w:rsidR="002E2602">
        <w:rPr>
          <w:rStyle w:val="FootnoteReference"/>
          <w:rFonts w:ascii="Times New Roman" w:hAnsi="Times New Roman" w:cs="Times New Roman"/>
          <w:sz w:val="24"/>
          <w:szCs w:val="24"/>
        </w:rPr>
        <w:footnoteReference w:id="7"/>
      </w:r>
      <w:r w:rsidR="002E2602">
        <w:rPr>
          <w:rFonts w:ascii="Times New Roman" w:hAnsi="Times New Roman" w:cs="Times New Roman"/>
          <w:sz w:val="24"/>
          <w:szCs w:val="24"/>
        </w:rPr>
        <w:t xml:space="preserve"> </w:t>
      </w:r>
    </w:p>
    <w:p w:rsidR="002C4ACD" w:rsidRDefault="002C4ACD" w:rsidP="005A560B">
      <w:pPr>
        <w:pStyle w:val="NoSpacing"/>
        <w:rPr>
          <w:rFonts w:ascii="Times New Roman" w:hAnsi="Times New Roman" w:cs="Times New Roman"/>
          <w:sz w:val="24"/>
          <w:szCs w:val="24"/>
        </w:rPr>
      </w:pPr>
    </w:p>
    <w:p w:rsidR="002C4ACD" w:rsidRDefault="002C4ACD" w:rsidP="005A560B">
      <w:pPr>
        <w:pStyle w:val="NoSpacing"/>
        <w:rPr>
          <w:rFonts w:ascii="Times New Roman" w:hAnsi="Times New Roman" w:cs="Times New Roman"/>
          <w:sz w:val="24"/>
          <w:szCs w:val="24"/>
        </w:rPr>
      </w:pPr>
      <w:r>
        <w:rPr>
          <w:rFonts w:ascii="Times New Roman" w:hAnsi="Times New Roman" w:cs="Times New Roman"/>
          <w:sz w:val="24"/>
          <w:szCs w:val="24"/>
        </w:rPr>
        <w:tab/>
        <w:t>For the reasons discussed below, the Motion to Dismiss was converted to a Motion for Summary Judgment on December 8, 2015, with no objection from the parties. The parties determined that they would await a ruling on the Motion before proceeding further and a second day of Hearing wa</w:t>
      </w:r>
      <w:r w:rsidR="00A30395">
        <w:rPr>
          <w:rFonts w:ascii="Times New Roman" w:hAnsi="Times New Roman" w:cs="Times New Roman"/>
          <w:sz w:val="24"/>
          <w:szCs w:val="24"/>
        </w:rPr>
        <w:t>s scheduled for February 2, 2016</w:t>
      </w:r>
      <w:r>
        <w:rPr>
          <w:rFonts w:ascii="Times New Roman" w:hAnsi="Times New Roman" w:cs="Times New Roman"/>
          <w:sz w:val="24"/>
          <w:szCs w:val="24"/>
        </w:rPr>
        <w:t>. The record was left open for one week to permit the parties to supplement the exhibits they had filed in light of the conversion of the Motion. The District submitted a</w:t>
      </w:r>
      <w:r w:rsidR="00A84EE9">
        <w:rPr>
          <w:rFonts w:ascii="Times New Roman" w:hAnsi="Times New Roman" w:cs="Times New Roman"/>
          <w:sz w:val="24"/>
          <w:szCs w:val="24"/>
        </w:rPr>
        <w:t>n additional document</w:t>
      </w:r>
      <w:r>
        <w:rPr>
          <w:rFonts w:ascii="Times New Roman" w:hAnsi="Times New Roman" w:cs="Times New Roman"/>
          <w:sz w:val="24"/>
          <w:szCs w:val="24"/>
        </w:rPr>
        <w:t xml:space="preserve"> on December 14, 2015</w:t>
      </w:r>
      <w:r w:rsidR="00A84EE9">
        <w:rPr>
          <w:rFonts w:ascii="Times New Roman" w:hAnsi="Times New Roman" w:cs="Times New Roman"/>
          <w:sz w:val="24"/>
          <w:szCs w:val="24"/>
        </w:rPr>
        <w:t xml:space="preserve"> in the form of a brief in support of its position</w:t>
      </w:r>
      <w:r>
        <w:rPr>
          <w:rFonts w:ascii="Times New Roman" w:hAnsi="Times New Roman" w:cs="Times New Roman"/>
          <w:sz w:val="24"/>
          <w:szCs w:val="24"/>
        </w:rPr>
        <w:t>, and the Parent submitted an additiona</w:t>
      </w:r>
      <w:r w:rsidR="00A84EE9">
        <w:rPr>
          <w:rFonts w:ascii="Times New Roman" w:hAnsi="Times New Roman" w:cs="Times New Roman"/>
          <w:sz w:val="24"/>
          <w:szCs w:val="24"/>
        </w:rPr>
        <w:t>l document on December 15, 2015.</w:t>
      </w:r>
      <w:r w:rsidR="00D70C95">
        <w:rPr>
          <w:rFonts w:ascii="Times New Roman" w:hAnsi="Times New Roman" w:cs="Times New Roman"/>
          <w:sz w:val="24"/>
          <w:szCs w:val="24"/>
        </w:rPr>
        <w:t xml:space="preserve"> The record closed on that date.</w:t>
      </w:r>
    </w:p>
    <w:p w:rsidR="00904D23" w:rsidRDefault="00904D23" w:rsidP="005A560B">
      <w:pPr>
        <w:pStyle w:val="NoSpacing"/>
        <w:rPr>
          <w:rFonts w:ascii="Times New Roman" w:hAnsi="Times New Roman" w:cs="Times New Roman"/>
          <w:sz w:val="24"/>
          <w:szCs w:val="24"/>
        </w:rPr>
      </w:pPr>
    </w:p>
    <w:p w:rsidR="00904D23" w:rsidRDefault="00904D23" w:rsidP="005A560B">
      <w:pPr>
        <w:pStyle w:val="NoSpacing"/>
        <w:rPr>
          <w:rFonts w:ascii="Times New Roman" w:hAnsi="Times New Roman" w:cs="Times New Roman"/>
          <w:sz w:val="24"/>
          <w:szCs w:val="24"/>
        </w:rPr>
      </w:pPr>
    </w:p>
    <w:p w:rsidR="002C4ACD" w:rsidRDefault="002C4ACD" w:rsidP="002C4ACD">
      <w:pPr>
        <w:pStyle w:val="NoSpacing"/>
        <w:rPr>
          <w:rFonts w:ascii="Times New Roman" w:hAnsi="Times New Roman" w:cs="Times New Roman"/>
          <w:sz w:val="24"/>
          <w:szCs w:val="24"/>
          <w:u w:val="single"/>
        </w:rPr>
      </w:pPr>
      <w:r w:rsidRPr="002C4ACD">
        <w:rPr>
          <w:rFonts w:ascii="Times New Roman" w:hAnsi="Times New Roman" w:cs="Times New Roman"/>
          <w:sz w:val="24"/>
          <w:szCs w:val="24"/>
          <w:u w:val="single"/>
        </w:rPr>
        <w:t>DISCUSSION</w:t>
      </w:r>
    </w:p>
    <w:p w:rsidR="00C74E14" w:rsidRDefault="00C74E14" w:rsidP="002C4ACD">
      <w:pPr>
        <w:pStyle w:val="NoSpacing"/>
        <w:rPr>
          <w:rFonts w:ascii="Times New Roman" w:hAnsi="Times New Roman" w:cs="Times New Roman"/>
          <w:sz w:val="24"/>
          <w:szCs w:val="24"/>
          <w:u w:val="single"/>
        </w:rPr>
      </w:pPr>
    </w:p>
    <w:p w:rsidR="00C74E14" w:rsidRPr="00C74E14" w:rsidRDefault="00C74E14" w:rsidP="00C74E14">
      <w:pPr>
        <w:pStyle w:val="NoSpacing"/>
        <w:numPr>
          <w:ilvl w:val="0"/>
          <w:numId w:val="21"/>
        </w:numPr>
        <w:rPr>
          <w:rFonts w:ascii="Times New Roman" w:hAnsi="Times New Roman" w:cs="Times New Roman"/>
          <w:sz w:val="24"/>
          <w:szCs w:val="24"/>
          <w:u w:val="single"/>
        </w:rPr>
      </w:pPr>
      <w:r>
        <w:rPr>
          <w:rFonts w:ascii="Times New Roman" w:hAnsi="Times New Roman" w:cs="Times New Roman"/>
          <w:sz w:val="24"/>
          <w:szCs w:val="24"/>
          <w:u w:val="single"/>
        </w:rPr>
        <w:t>Legal Standards and Conversion to Motion for Summary Judgment</w:t>
      </w:r>
    </w:p>
    <w:p w:rsidR="00C74E14" w:rsidRDefault="00C74E14" w:rsidP="002C4ACD">
      <w:pPr>
        <w:pStyle w:val="NoSpacing"/>
        <w:rPr>
          <w:rFonts w:ascii="Times New Roman" w:hAnsi="Times New Roman" w:cs="Times New Roman"/>
          <w:sz w:val="24"/>
          <w:szCs w:val="24"/>
          <w:u w:val="single"/>
        </w:rPr>
      </w:pPr>
    </w:p>
    <w:p w:rsidR="00C74E14" w:rsidRDefault="00C74E14" w:rsidP="00C74E14">
      <w:pPr>
        <w:pStyle w:val="NoSpacing"/>
        <w:ind w:firstLine="720"/>
        <w:rPr>
          <w:rFonts w:ascii="Times New Roman" w:hAnsi="Times New Roman" w:cs="Times New Roman"/>
          <w:sz w:val="24"/>
          <w:szCs w:val="24"/>
        </w:rPr>
      </w:pPr>
      <w:r w:rsidRPr="00BB348A">
        <w:rPr>
          <w:rFonts w:ascii="Times New Roman" w:hAnsi="Times New Roman" w:cs="Times New Roman"/>
          <w:sz w:val="24"/>
          <w:szCs w:val="24"/>
        </w:rPr>
        <w:t xml:space="preserve">Pursuant to the </w:t>
      </w:r>
      <w:r w:rsidRPr="00BB348A">
        <w:rPr>
          <w:rFonts w:ascii="Times New Roman" w:hAnsi="Times New Roman" w:cs="Times New Roman"/>
          <w:i/>
          <w:sz w:val="24"/>
          <w:szCs w:val="24"/>
        </w:rPr>
        <w:t>Standard Adjudicatory Rules of Practice and Procedure</w:t>
      </w:r>
      <w:r w:rsidRPr="00BB348A">
        <w:rPr>
          <w:rFonts w:ascii="Times New Roman" w:hAnsi="Times New Roman" w:cs="Times New Roman"/>
          <w:sz w:val="24"/>
          <w:szCs w:val="24"/>
        </w:rPr>
        <w:t xml:space="preserve">, 801 CMR 1.01(7)(g)(3) and Rule 17B of the BSEA </w:t>
      </w:r>
      <w:r w:rsidRPr="00BB348A">
        <w:rPr>
          <w:rFonts w:ascii="Times New Roman" w:hAnsi="Times New Roman" w:cs="Times New Roman"/>
          <w:i/>
          <w:sz w:val="24"/>
          <w:szCs w:val="24"/>
        </w:rPr>
        <w:t>Hearing Rules for Special Education Appeals</w:t>
      </w:r>
      <w:r w:rsidRPr="00BB348A">
        <w:rPr>
          <w:rFonts w:ascii="Times New Roman" w:hAnsi="Times New Roman" w:cs="Times New Roman"/>
          <w:sz w:val="24"/>
          <w:szCs w:val="24"/>
        </w:rPr>
        <w:t>, a hearing officer may allow a motion to dismiss if the party requesting the appeal fails to state a claim o</w:t>
      </w:r>
      <w:r>
        <w:rPr>
          <w:rFonts w:ascii="Times New Roman" w:hAnsi="Times New Roman" w:cs="Times New Roman"/>
          <w:sz w:val="24"/>
          <w:szCs w:val="24"/>
        </w:rPr>
        <w:t xml:space="preserve">n which relief can be granted.  </w:t>
      </w:r>
      <w:r w:rsidRPr="00BB348A">
        <w:rPr>
          <w:rFonts w:ascii="Times New Roman" w:hAnsi="Times New Roman" w:cs="Times New Roman"/>
          <w:sz w:val="24"/>
          <w:szCs w:val="24"/>
        </w:rPr>
        <w:t xml:space="preserve">This rule is analogous to Rule 12(b)(6) of the Federal Rules of Civil Procedure and as such hearing officers have generally used the same standards as the courts in deciding motions to dismiss for failure to state a claim.  </w:t>
      </w:r>
    </w:p>
    <w:p w:rsidR="00C74E14" w:rsidRDefault="00C74E14" w:rsidP="00C74E14">
      <w:pPr>
        <w:pStyle w:val="NoSpacing"/>
        <w:ind w:firstLine="720"/>
        <w:rPr>
          <w:rFonts w:ascii="Times New Roman" w:hAnsi="Times New Roman" w:cs="Times New Roman"/>
          <w:sz w:val="24"/>
          <w:szCs w:val="24"/>
        </w:rPr>
      </w:pPr>
    </w:p>
    <w:p w:rsidR="00C74E14" w:rsidRDefault="00C74E14" w:rsidP="00C74E1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this case, because a ruling on the District’s Motion to Dismiss was deferred until the hearing date, the parties had submitted their exhibits by the time they offered oral arguments on the Motion. </w:t>
      </w:r>
      <w:r w:rsidR="00A84EE9">
        <w:rPr>
          <w:rFonts w:ascii="Times New Roman" w:hAnsi="Times New Roman" w:cs="Times New Roman"/>
          <w:sz w:val="24"/>
          <w:szCs w:val="24"/>
        </w:rPr>
        <w:t xml:space="preserve">Unlike a Motion to Dismiss, which requires the fact-finder to make a determination based on a complaint or Hearing Request alone, evaluation of a Motion for Summary Judgment permits the fact-finder to go beyond the pleadings to assess evidence. </w:t>
      </w:r>
      <w:r>
        <w:rPr>
          <w:rFonts w:ascii="Times New Roman" w:hAnsi="Times New Roman" w:cs="Times New Roman"/>
          <w:sz w:val="24"/>
          <w:szCs w:val="24"/>
        </w:rPr>
        <w:t xml:space="preserve">Rule 12(b) </w:t>
      </w:r>
      <w:r w:rsidRPr="00BB348A">
        <w:rPr>
          <w:rFonts w:ascii="Times New Roman" w:hAnsi="Times New Roman" w:cs="Times New Roman"/>
          <w:sz w:val="24"/>
          <w:szCs w:val="24"/>
        </w:rPr>
        <w:t>of the Federal Rules of Civil Procedure</w:t>
      </w:r>
      <w:r>
        <w:rPr>
          <w:rFonts w:ascii="Times New Roman" w:hAnsi="Times New Roman" w:cs="Times New Roman"/>
          <w:sz w:val="24"/>
          <w:szCs w:val="24"/>
        </w:rPr>
        <w:t xml:space="preserve"> addresses these circumstances as follows:</w:t>
      </w:r>
    </w:p>
    <w:p w:rsidR="00A637C4" w:rsidRDefault="00A637C4" w:rsidP="00C74E14">
      <w:pPr>
        <w:pStyle w:val="NoSpacing"/>
        <w:ind w:firstLine="720"/>
        <w:rPr>
          <w:rFonts w:ascii="Times New Roman" w:hAnsi="Times New Roman" w:cs="Times New Roman"/>
          <w:sz w:val="24"/>
          <w:szCs w:val="24"/>
        </w:rPr>
      </w:pPr>
    </w:p>
    <w:p w:rsidR="00C74E14" w:rsidRDefault="00C74E14" w:rsidP="00C74E14">
      <w:pPr>
        <w:pStyle w:val="NoSpacing"/>
        <w:ind w:left="1440"/>
        <w:rPr>
          <w:rFonts w:ascii="Times New Roman" w:hAnsi="Times New Roman" w:cs="Times New Roman"/>
          <w:sz w:val="24"/>
          <w:szCs w:val="24"/>
        </w:rPr>
      </w:pPr>
      <w:r>
        <w:rPr>
          <w:rFonts w:ascii="Times New Roman" w:hAnsi="Times New Roman" w:cs="Times New Roman"/>
          <w:sz w:val="24"/>
          <w:szCs w:val="24"/>
        </w:rPr>
        <w:t>“If, on any motion asserting the defense numbered (6), to dismiss for failure of the pleading to state a claim upon which relief can be granted, matters outside the pleading are presented to and not excluded by the court, the motion shall be treated as one for summary judgment and disposed of as provided in Rule 56, and all parties shall be given reasonable opportunity to present all material made pertinent to such a motion by Rule 56.”</w:t>
      </w:r>
    </w:p>
    <w:p w:rsidR="00C74E14" w:rsidRDefault="00C74E14" w:rsidP="00C74E14">
      <w:pPr>
        <w:pStyle w:val="NoSpacing"/>
        <w:rPr>
          <w:rFonts w:ascii="Times New Roman" w:hAnsi="Times New Roman" w:cs="Times New Roman"/>
          <w:sz w:val="24"/>
          <w:szCs w:val="24"/>
        </w:rPr>
      </w:pPr>
    </w:p>
    <w:p w:rsidR="00C74E14" w:rsidRPr="002C4ACD" w:rsidRDefault="00C74E14" w:rsidP="00C74E14">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As explained above, the parties’ exhibits had been submitted in advance of the hearing date and neither party objected to their consideration for purposes of deciding a pre-hearing motion. </w:t>
      </w:r>
      <w:r w:rsidR="0038533C">
        <w:rPr>
          <w:rFonts w:ascii="Times New Roman" w:hAnsi="Times New Roman" w:cs="Times New Roman"/>
          <w:sz w:val="24"/>
          <w:szCs w:val="24"/>
        </w:rPr>
        <w:t>As such this Hearing Officer informed the parties that the Motion to Dismiss would be treated as a Motion for Summary Decision, and t</w:t>
      </w:r>
      <w:r>
        <w:rPr>
          <w:rFonts w:ascii="Times New Roman" w:hAnsi="Times New Roman" w:cs="Times New Roman"/>
          <w:sz w:val="24"/>
          <w:szCs w:val="24"/>
        </w:rPr>
        <w:t xml:space="preserve">he parties were given an additional week beyond the date of arguments </w:t>
      </w:r>
      <w:r w:rsidR="0038533C">
        <w:rPr>
          <w:rFonts w:ascii="Times New Roman" w:hAnsi="Times New Roman" w:cs="Times New Roman"/>
          <w:sz w:val="24"/>
          <w:szCs w:val="24"/>
        </w:rPr>
        <w:t>to submit further exhibits in light of the change in standard.</w:t>
      </w:r>
      <w:r w:rsidR="0038533C">
        <w:rPr>
          <w:rStyle w:val="FootnoteReference"/>
          <w:rFonts w:ascii="Times New Roman" w:hAnsi="Times New Roman" w:cs="Times New Roman"/>
          <w:sz w:val="24"/>
          <w:szCs w:val="24"/>
        </w:rPr>
        <w:footnoteReference w:id="8"/>
      </w:r>
    </w:p>
    <w:p w:rsidR="004918BB" w:rsidRPr="00E128D2" w:rsidRDefault="004918BB" w:rsidP="0038533C">
      <w:pPr>
        <w:pStyle w:val="NoSpacing"/>
        <w:rPr>
          <w:rFonts w:ascii="Times New Roman" w:hAnsi="Times New Roman" w:cs="Times New Roman"/>
          <w:sz w:val="24"/>
          <w:szCs w:val="24"/>
        </w:rPr>
      </w:pPr>
    </w:p>
    <w:p w:rsidR="006A1BE9" w:rsidRDefault="004918BB" w:rsidP="006A1BE9">
      <w:pPr>
        <w:ind w:firstLine="720"/>
        <w:rPr>
          <w:rFonts w:ascii="Times New Roman" w:hAnsi="Times New Roman" w:cs="Times New Roman"/>
          <w:sz w:val="24"/>
          <w:szCs w:val="24"/>
        </w:rPr>
      </w:pPr>
      <w:r>
        <w:rPr>
          <w:rFonts w:ascii="Times New Roman" w:hAnsi="Times New Roman" w:cs="Times New Roman"/>
          <w:sz w:val="24"/>
          <w:szCs w:val="24"/>
        </w:rPr>
        <w:t>Pursuant to 801 CMR 1.01(7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h), </w:t>
      </w:r>
      <w:r w:rsidR="0038533C">
        <w:rPr>
          <w:rFonts w:ascii="Times New Roman" w:hAnsi="Times New Roman" w:cs="Times New Roman"/>
          <w:sz w:val="24"/>
          <w:szCs w:val="24"/>
        </w:rPr>
        <w:t>a rule of administrative practice modeled after Rule 56 of both the Massachusetts and Federal Rules of Civil Procedure,</w:t>
      </w:r>
      <w:r w:rsidR="0038533C">
        <w:rPr>
          <w:rStyle w:val="FootnoteReference"/>
          <w:rFonts w:ascii="Times New Roman" w:hAnsi="Times New Roman" w:cs="Times New Roman"/>
          <w:sz w:val="24"/>
          <w:szCs w:val="24"/>
        </w:rPr>
        <w:footnoteReference w:id="9"/>
      </w:r>
      <w:r w:rsidR="0038533C">
        <w:rPr>
          <w:rFonts w:ascii="Times New Roman" w:hAnsi="Times New Roman" w:cs="Times New Roman"/>
          <w:sz w:val="24"/>
          <w:szCs w:val="24"/>
        </w:rPr>
        <w:t xml:space="preserve"> </w:t>
      </w:r>
      <w:r>
        <w:rPr>
          <w:rFonts w:ascii="Times New Roman" w:hAnsi="Times New Roman" w:cs="Times New Roman"/>
          <w:sz w:val="24"/>
          <w:szCs w:val="24"/>
        </w:rPr>
        <w:t>Summary Decision may be granted when there is “no genuine issue of fact relating to all or part of a claim or defense and [the moving party] is entitled to pr</w:t>
      </w:r>
      <w:r w:rsidR="0038533C">
        <w:rPr>
          <w:rFonts w:ascii="Times New Roman" w:hAnsi="Times New Roman" w:cs="Times New Roman"/>
          <w:sz w:val="24"/>
          <w:szCs w:val="24"/>
        </w:rPr>
        <w:t xml:space="preserve">evail as a matter of law.” “By its very terms, this standard provides that the mere existence of </w:t>
      </w:r>
      <w:r w:rsidR="0038533C" w:rsidRPr="0038533C">
        <w:rPr>
          <w:rFonts w:ascii="Times New Roman" w:hAnsi="Times New Roman" w:cs="Times New Roman"/>
          <w:i/>
          <w:sz w:val="24"/>
          <w:szCs w:val="24"/>
        </w:rPr>
        <w:t>some</w:t>
      </w:r>
      <w:r w:rsidR="0038533C">
        <w:rPr>
          <w:rFonts w:ascii="Times New Roman" w:hAnsi="Times New Roman" w:cs="Times New Roman"/>
          <w:sz w:val="24"/>
          <w:szCs w:val="24"/>
        </w:rPr>
        <w:t xml:space="preserve"> alleged factual dispute between the parties will not defeat an otherwise properly supported motion for summary judgment; the requirement is that there be no </w:t>
      </w:r>
      <w:r w:rsidR="0038533C">
        <w:rPr>
          <w:rFonts w:ascii="Times New Roman" w:hAnsi="Times New Roman" w:cs="Times New Roman"/>
          <w:i/>
          <w:sz w:val="24"/>
          <w:szCs w:val="24"/>
        </w:rPr>
        <w:t xml:space="preserve">genuine </w:t>
      </w:r>
      <w:r w:rsidR="0038533C">
        <w:rPr>
          <w:rFonts w:ascii="Times New Roman" w:hAnsi="Times New Roman" w:cs="Times New Roman"/>
          <w:sz w:val="24"/>
          <w:szCs w:val="24"/>
        </w:rPr>
        <w:t xml:space="preserve">issue of </w:t>
      </w:r>
      <w:r w:rsidR="0038533C">
        <w:rPr>
          <w:rFonts w:ascii="Times New Roman" w:hAnsi="Times New Roman" w:cs="Times New Roman"/>
          <w:i/>
          <w:sz w:val="24"/>
          <w:szCs w:val="24"/>
        </w:rPr>
        <w:t xml:space="preserve">material </w:t>
      </w:r>
      <w:r w:rsidR="0038533C">
        <w:rPr>
          <w:rFonts w:ascii="Times New Roman" w:hAnsi="Times New Roman" w:cs="Times New Roman"/>
          <w:sz w:val="24"/>
          <w:szCs w:val="24"/>
        </w:rPr>
        <w:t>fact.”</w:t>
      </w:r>
      <w:r w:rsidR="0038533C">
        <w:rPr>
          <w:rStyle w:val="FootnoteReference"/>
          <w:rFonts w:ascii="Times New Roman" w:hAnsi="Times New Roman" w:cs="Times New Roman"/>
          <w:sz w:val="24"/>
          <w:szCs w:val="24"/>
        </w:rPr>
        <w:footnoteReference w:id="10"/>
      </w:r>
      <w:r w:rsidR="0038533C">
        <w:rPr>
          <w:rFonts w:ascii="Times New Roman" w:hAnsi="Times New Roman" w:cs="Times New Roman"/>
          <w:sz w:val="24"/>
          <w:szCs w:val="24"/>
        </w:rPr>
        <w:t xml:space="preserve"> This means that </w:t>
      </w:r>
      <w:r w:rsidR="00892D04">
        <w:rPr>
          <w:rFonts w:ascii="Times New Roman" w:hAnsi="Times New Roman" w:cs="Times New Roman"/>
          <w:sz w:val="24"/>
          <w:szCs w:val="24"/>
        </w:rPr>
        <w:t>“</w:t>
      </w:r>
      <w:r w:rsidR="0038533C">
        <w:rPr>
          <w:rFonts w:ascii="Times New Roman" w:hAnsi="Times New Roman" w:cs="Times New Roman"/>
          <w:sz w:val="24"/>
          <w:szCs w:val="24"/>
        </w:rPr>
        <w:t xml:space="preserve">only disputes over facts that might affect the outcome of the </w:t>
      </w:r>
      <w:r w:rsidR="00892D04">
        <w:rPr>
          <w:rFonts w:ascii="Times New Roman" w:hAnsi="Times New Roman" w:cs="Times New Roman"/>
          <w:sz w:val="24"/>
          <w:szCs w:val="24"/>
        </w:rPr>
        <w:t>[</w:t>
      </w:r>
      <w:r w:rsidR="0038533C">
        <w:rPr>
          <w:rFonts w:ascii="Times New Roman" w:hAnsi="Times New Roman" w:cs="Times New Roman"/>
          <w:sz w:val="24"/>
          <w:szCs w:val="24"/>
        </w:rPr>
        <w:t>case</w:t>
      </w:r>
      <w:r w:rsidR="00892D04">
        <w:rPr>
          <w:rFonts w:ascii="Times New Roman" w:hAnsi="Times New Roman" w:cs="Times New Roman"/>
          <w:sz w:val="24"/>
          <w:szCs w:val="24"/>
        </w:rPr>
        <w:t>]</w:t>
      </w:r>
      <w:r w:rsidR="0038533C">
        <w:rPr>
          <w:rFonts w:ascii="Times New Roman" w:hAnsi="Times New Roman" w:cs="Times New Roman"/>
          <w:sz w:val="24"/>
          <w:szCs w:val="24"/>
        </w:rPr>
        <w:t xml:space="preserve"> under</w:t>
      </w:r>
      <w:r w:rsidR="00892D04">
        <w:rPr>
          <w:rFonts w:ascii="Times New Roman" w:hAnsi="Times New Roman" w:cs="Times New Roman"/>
          <w:sz w:val="24"/>
          <w:szCs w:val="24"/>
        </w:rPr>
        <w:t xml:space="preserve"> the</w:t>
      </w:r>
      <w:r w:rsidR="0038533C">
        <w:rPr>
          <w:rFonts w:ascii="Times New Roman" w:hAnsi="Times New Roman" w:cs="Times New Roman"/>
          <w:sz w:val="24"/>
          <w:szCs w:val="24"/>
        </w:rPr>
        <w:t xml:space="preserve"> governing law would prevent summary judgment.</w:t>
      </w:r>
      <w:r w:rsidR="00892D04">
        <w:rPr>
          <w:rFonts w:ascii="Times New Roman" w:hAnsi="Times New Roman" w:cs="Times New Roman"/>
          <w:sz w:val="24"/>
          <w:szCs w:val="24"/>
        </w:rPr>
        <w:t>”</w:t>
      </w:r>
      <w:r w:rsidR="00892D04">
        <w:rPr>
          <w:rStyle w:val="FootnoteReference"/>
          <w:rFonts w:ascii="Times New Roman" w:hAnsi="Times New Roman" w:cs="Times New Roman"/>
          <w:sz w:val="24"/>
          <w:szCs w:val="24"/>
        </w:rPr>
        <w:footnoteReference w:id="11"/>
      </w:r>
      <w:r w:rsidR="0038533C">
        <w:rPr>
          <w:rFonts w:ascii="Times New Roman" w:hAnsi="Times New Roman" w:cs="Times New Roman"/>
          <w:sz w:val="24"/>
          <w:szCs w:val="24"/>
        </w:rPr>
        <w:t xml:space="preserve"> </w:t>
      </w:r>
      <w:r w:rsidR="00892D04">
        <w:rPr>
          <w:rFonts w:ascii="Times New Roman" w:hAnsi="Times New Roman" w:cs="Times New Roman"/>
          <w:sz w:val="24"/>
          <w:szCs w:val="24"/>
        </w:rPr>
        <w:t xml:space="preserve">Moreover in determining whether a genuine issue of material fact exists, the fact-finder must </w:t>
      </w:r>
      <w:r w:rsidR="003F41B6">
        <w:rPr>
          <w:rFonts w:ascii="Times New Roman" w:hAnsi="Times New Roman" w:cs="Times New Roman"/>
          <w:sz w:val="24"/>
          <w:szCs w:val="24"/>
        </w:rPr>
        <w:t>view the entire record “in the light most flattering” to the party opposing summary judgment and “</w:t>
      </w:r>
      <w:proofErr w:type="spellStart"/>
      <w:r w:rsidR="003F41B6">
        <w:rPr>
          <w:rFonts w:ascii="Times New Roman" w:hAnsi="Times New Roman" w:cs="Times New Roman"/>
          <w:sz w:val="24"/>
          <w:szCs w:val="24"/>
        </w:rPr>
        <w:t>indulg</w:t>
      </w:r>
      <w:proofErr w:type="spellEnd"/>
      <w:r w:rsidR="003F41B6">
        <w:rPr>
          <w:rFonts w:ascii="Times New Roman" w:hAnsi="Times New Roman" w:cs="Times New Roman"/>
          <w:sz w:val="24"/>
          <w:szCs w:val="24"/>
        </w:rPr>
        <w:t>[e] all reasonable inferences in that party’s favor.”</w:t>
      </w:r>
      <w:r w:rsidR="006A1BE9">
        <w:rPr>
          <w:rStyle w:val="FootnoteReference"/>
          <w:rFonts w:ascii="Times New Roman" w:hAnsi="Times New Roman" w:cs="Times New Roman"/>
          <w:sz w:val="24"/>
          <w:szCs w:val="24"/>
        </w:rPr>
        <w:footnoteReference w:id="12"/>
      </w:r>
      <w:r w:rsidR="006A1BE9">
        <w:rPr>
          <w:rFonts w:ascii="Times New Roman" w:hAnsi="Times New Roman" w:cs="Times New Roman"/>
          <w:sz w:val="24"/>
          <w:szCs w:val="24"/>
        </w:rPr>
        <w:t xml:space="preserve"> </w:t>
      </w:r>
    </w:p>
    <w:p w:rsidR="00813443" w:rsidRDefault="006A1BE9" w:rsidP="006A1BE9">
      <w:pPr>
        <w:ind w:firstLine="720"/>
        <w:rPr>
          <w:rFonts w:ascii="Times New Roman" w:hAnsi="Times New Roman" w:cs="Times New Roman"/>
          <w:sz w:val="24"/>
          <w:szCs w:val="24"/>
        </w:rPr>
      </w:pPr>
      <w:r>
        <w:rPr>
          <w:rFonts w:ascii="Times New Roman" w:hAnsi="Times New Roman" w:cs="Times New Roman"/>
          <w:sz w:val="24"/>
          <w:szCs w:val="24"/>
        </w:rPr>
        <w:t>In response to a Motion for Summary Judgment</w:t>
      </w:r>
      <w:r w:rsidR="00F1167A">
        <w:rPr>
          <w:rFonts w:ascii="Times New Roman" w:hAnsi="Times New Roman" w:cs="Times New Roman"/>
          <w:sz w:val="24"/>
          <w:szCs w:val="24"/>
        </w:rPr>
        <w:t>, the adverse party “must set forth specific facts showing that the</w:t>
      </w:r>
      <w:r>
        <w:rPr>
          <w:rFonts w:ascii="Times New Roman" w:hAnsi="Times New Roman" w:cs="Times New Roman"/>
          <w:sz w:val="24"/>
          <w:szCs w:val="24"/>
        </w:rPr>
        <w:t>re is a genuine issue for trial.</w:t>
      </w:r>
      <w:r w:rsidR="00F1167A">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To survive this Motion</w:t>
      </w:r>
      <w:r w:rsidR="002E15DF">
        <w:rPr>
          <w:rFonts w:ascii="Times New Roman" w:hAnsi="Times New Roman" w:cs="Times New Roman"/>
          <w:sz w:val="24"/>
          <w:szCs w:val="24"/>
        </w:rPr>
        <w:t xml:space="preserve"> and </w:t>
      </w:r>
      <w:r w:rsidR="002E15DF">
        <w:rPr>
          <w:rFonts w:ascii="Times New Roman" w:hAnsi="Times New Roman" w:cs="Times New Roman"/>
          <w:sz w:val="24"/>
          <w:szCs w:val="24"/>
        </w:rPr>
        <w:lastRenderedPageBreak/>
        <w:t>proceed to hearing</w:t>
      </w:r>
      <w:r>
        <w:rPr>
          <w:rFonts w:ascii="Times New Roman" w:hAnsi="Times New Roman" w:cs="Times New Roman"/>
          <w:sz w:val="24"/>
          <w:szCs w:val="24"/>
        </w:rPr>
        <w:t>, the adverse party must show that there is “sufficient evidence” in his favor that the fact finder could decide for him.</w:t>
      </w:r>
      <w:r>
        <w:rPr>
          <w:rStyle w:val="FootnoteReference"/>
          <w:rFonts w:ascii="Times New Roman" w:hAnsi="Times New Roman" w:cs="Times New Roman"/>
          <w:sz w:val="24"/>
          <w:szCs w:val="24"/>
        </w:rPr>
        <w:footnoteReference w:id="14"/>
      </w:r>
      <w:r w:rsidR="00F1167A">
        <w:rPr>
          <w:rFonts w:ascii="Times New Roman" w:hAnsi="Times New Roman" w:cs="Times New Roman"/>
          <w:sz w:val="24"/>
          <w:szCs w:val="24"/>
        </w:rPr>
        <w:t xml:space="preserve"> “If the evidence is merely colorable, or is not significantly probative, summary judgment may be granted.”</w:t>
      </w:r>
      <w:r>
        <w:rPr>
          <w:rStyle w:val="FootnoteReference"/>
          <w:rFonts w:ascii="Times New Roman" w:hAnsi="Times New Roman" w:cs="Times New Roman"/>
          <w:sz w:val="24"/>
          <w:szCs w:val="24"/>
        </w:rPr>
        <w:footnoteReference w:id="15"/>
      </w:r>
      <w:r w:rsidR="00A84EE9">
        <w:rPr>
          <w:rFonts w:ascii="Times New Roman" w:hAnsi="Times New Roman" w:cs="Times New Roman"/>
          <w:sz w:val="24"/>
          <w:szCs w:val="24"/>
        </w:rPr>
        <w:t xml:space="preserve"> Moreover, if the law would not provide a remedy for a plaintiff even if all of his allegations are true, summary judgment may be allowed.</w:t>
      </w:r>
      <w:r w:rsidR="00A84EE9">
        <w:rPr>
          <w:rStyle w:val="FootnoteReference"/>
          <w:rFonts w:ascii="Times New Roman" w:hAnsi="Times New Roman" w:cs="Times New Roman"/>
          <w:sz w:val="24"/>
          <w:szCs w:val="24"/>
        </w:rPr>
        <w:footnoteReference w:id="16"/>
      </w:r>
    </w:p>
    <w:p w:rsidR="00821F77" w:rsidRDefault="00821F77" w:rsidP="006A1BE9">
      <w:pPr>
        <w:ind w:firstLine="720"/>
        <w:rPr>
          <w:rFonts w:ascii="Times New Roman" w:hAnsi="Times New Roman" w:cs="Times New Roman"/>
          <w:sz w:val="24"/>
          <w:szCs w:val="24"/>
        </w:rPr>
      </w:pPr>
      <w:r>
        <w:rPr>
          <w:rFonts w:ascii="Times New Roman" w:hAnsi="Times New Roman" w:cs="Times New Roman"/>
          <w:sz w:val="24"/>
          <w:szCs w:val="24"/>
        </w:rPr>
        <w:t>In deciding thi</w:t>
      </w:r>
      <w:r w:rsidR="00F6443F">
        <w:rPr>
          <w:rFonts w:ascii="Times New Roman" w:hAnsi="Times New Roman" w:cs="Times New Roman"/>
          <w:sz w:val="24"/>
          <w:szCs w:val="24"/>
        </w:rPr>
        <w:t>s Motion, I rely on Exhibits 1-6</w:t>
      </w:r>
      <w:r>
        <w:rPr>
          <w:rFonts w:ascii="Times New Roman" w:hAnsi="Times New Roman" w:cs="Times New Roman"/>
          <w:sz w:val="24"/>
          <w:szCs w:val="24"/>
        </w:rPr>
        <w:t xml:space="preserve"> submitted</w:t>
      </w:r>
      <w:r w:rsidR="00A84EE9">
        <w:rPr>
          <w:rFonts w:ascii="Times New Roman" w:hAnsi="Times New Roman" w:cs="Times New Roman"/>
          <w:sz w:val="24"/>
          <w:szCs w:val="24"/>
        </w:rPr>
        <w:t xml:space="preserve"> by the Parent in advance of the Motion Hearing (P1-P6</w:t>
      </w:r>
      <w:r w:rsidR="00F6443F">
        <w:rPr>
          <w:rFonts w:ascii="Times New Roman" w:hAnsi="Times New Roman" w:cs="Times New Roman"/>
          <w:sz w:val="24"/>
          <w:szCs w:val="24"/>
        </w:rPr>
        <w:t>), and Exhibits 1-51</w:t>
      </w:r>
      <w:r>
        <w:rPr>
          <w:rFonts w:ascii="Times New Roman" w:hAnsi="Times New Roman" w:cs="Times New Roman"/>
          <w:sz w:val="24"/>
          <w:szCs w:val="24"/>
        </w:rPr>
        <w:t xml:space="preserve"> submitted by the District</w:t>
      </w:r>
      <w:r w:rsidR="00A84EE9">
        <w:rPr>
          <w:rFonts w:ascii="Times New Roman" w:hAnsi="Times New Roman" w:cs="Times New Roman"/>
          <w:sz w:val="24"/>
          <w:szCs w:val="24"/>
        </w:rPr>
        <w:t xml:space="preserve"> at that time</w:t>
      </w:r>
      <w:r w:rsidR="00F6443F">
        <w:rPr>
          <w:rFonts w:ascii="Times New Roman" w:hAnsi="Times New Roman" w:cs="Times New Roman"/>
          <w:sz w:val="24"/>
          <w:szCs w:val="24"/>
        </w:rPr>
        <w:t xml:space="preserve"> (S1-S51)</w:t>
      </w:r>
      <w:r>
        <w:rPr>
          <w:rFonts w:ascii="Times New Roman" w:hAnsi="Times New Roman" w:cs="Times New Roman"/>
          <w:sz w:val="24"/>
          <w:szCs w:val="24"/>
        </w:rPr>
        <w:t xml:space="preserve">, as well as the documents each party submitted </w:t>
      </w:r>
      <w:r w:rsidR="00F6443F">
        <w:rPr>
          <w:rFonts w:ascii="Times New Roman" w:hAnsi="Times New Roman" w:cs="Times New Roman"/>
          <w:sz w:val="24"/>
          <w:szCs w:val="24"/>
        </w:rPr>
        <w:t>during the week following the Motion Hearing</w:t>
      </w:r>
      <w:r>
        <w:rPr>
          <w:rFonts w:ascii="Times New Roman" w:hAnsi="Times New Roman" w:cs="Times New Roman"/>
          <w:sz w:val="24"/>
          <w:szCs w:val="24"/>
        </w:rPr>
        <w:t>.</w:t>
      </w:r>
      <w:r w:rsidR="00A84EE9">
        <w:rPr>
          <w:rStyle w:val="FootnoteReference"/>
          <w:rFonts w:ascii="Times New Roman" w:hAnsi="Times New Roman" w:cs="Times New Roman"/>
          <w:sz w:val="24"/>
          <w:szCs w:val="24"/>
        </w:rPr>
        <w:footnoteReference w:id="17"/>
      </w:r>
    </w:p>
    <w:p w:rsidR="0068505E" w:rsidRDefault="00813816" w:rsidP="006A1BE9">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68505E">
        <w:rPr>
          <w:rFonts w:ascii="Times New Roman" w:hAnsi="Times New Roman" w:cs="Times New Roman"/>
          <w:sz w:val="24"/>
          <w:szCs w:val="24"/>
          <w:u w:val="single"/>
        </w:rPr>
        <w:t>BSEA Jurisdiction</w:t>
      </w:r>
    </w:p>
    <w:p w:rsidR="0068505E" w:rsidRPr="0068505E" w:rsidRDefault="0068505E" w:rsidP="0068505E">
      <w:pPr>
        <w:ind w:firstLine="720"/>
        <w:rPr>
          <w:rFonts w:ascii="Times New Roman" w:hAnsi="Times New Roman" w:cs="Times New Roman"/>
          <w:sz w:val="24"/>
          <w:szCs w:val="24"/>
        </w:rPr>
      </w:pPr>
      <w:r>
        <w:rPr>
          <w:rFonts w:ascii="Times New Roman" w:hAnsi="Times New Roman" w:cs="Times New Roman"/>
          <w:sz w:val="24"/>
          <w:szCs w:val="24"/>
        </w:rPr>
        <w:t xml:space="preserve">Although parents of students who receive special educational services pursuant to an Individualized Education Program (“IEP”) or a 504 </w:t>
      </w:r>
      <w:r w:rsidR="00E6220A">
        <w:rPr>
          <w:rFonts w:ascii="Times New Roman" w:hAnsi="Times New Roman" w:cs="Times New Roman"/>
          <w:sz w:val="24"/>
          <w:szCs w:val="24"/>
        </w:rPr>
        <w:t>plan may have</w:t>
      </w:r>
      <w:r>
        <w:rPr>
          <w:rFonts w:ascii="Times New Roman" w:hAnsi="Times New Roman" w:cs="Times New Roman"/>
          <w:sz w:val="24"/>
          <w:szCs w:val="24"/>
        </w:rPr>
        <w:t xml:space="preserve"> concerns about their children’s schools or school districts, or their service providers, the BSEA is not always the proper forum to resolve these complaints.</w:t>
      </w:r>
    </w:p>
    <w:p w:rsidR="007751D4" w:rsidRPr="00E57B11" w:rsidRDefault="007751D4" w:rsidP="007751D4">
      <w:pPr>
        <w:ind w:firstLine="720"/>
        <w:rPr>
          <w:rFonts w:ascii="Times New Roman" w:hAnsi="Times New Roman" w:cs="Times New Roman"/>
          <w:sz w:val="24"/>
          <w:szCs w:val="24"/>
        </w:rPr>
      </w:pPr>
      <w:r>
        <w:rPr>
          <w:rFonts w:ascii="Times New Roman" w:hAnsi="Times New Roman" w:cs="Times New Roman"/>
          <w:sz w:val="24"/>
          <w:szCs w:val="24"/>
        </w:rPr>
        <w:t>Specifically, t</w:t>
      </w:r>
      <w:r w:rsidRPr="00E57B11">
        <w:rPr>
          <w:rFonts w:ascii="Times New Roman" w:hAnsi="Times New Roman" w:cs="Times New Roman"/>
          <w:sz w:val="24"/>
          <w:szCs w:val="24"/>
        </w:rPr>
        <w:t xml:space="preserve">he BSEA has jurisdiction over requests for hearing filed by a “parent or school district </w:t>
      </w:r>
      <w:r>
        <w:rPr>
          <w:rFonts w:ascii="Times New Roman" w:hAnsi="Times New Roman" w:cs="Times New Roman"/>
          <w:sz w:val="24"/>
          <w:szCs w:val="24"/>
        </w:rPr>
        <w:t xml:space="preserve">  </w:t>
      </w:r>
      <w:r w:rsidRPr="00E57B11">
        <w:rPr>
          <w:rFonts w:ascii="Times New Roman" w:hAnsi="Times New Roman" w:cs="Times New Roman"/>
          <w:sz w:val="24"/>
          <w:szCs w:val="24"/>
        </w:rPr>
        <w:t>. . .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 . .”</w:t>
      </w:r>
      <w:r>
        <w:rPr>
          <w:rStyle w:val="FootnoteReference"/>
          <w:rFonts w:ascii="Times New Roman" w:hAnsi="Times New Roman" w:cs="Times New Roman"/>
          <w:sz w:val="24"/>
          <w:szCs w:val="24"/>
        </w:rPr>
        <w:footnoteReference w:id="18"/>
      </w:r>
      <w:r w:rsidRPr="00E57B11">
        <w:rPr>
          <w:rFonts w:ascii="Times New Roman" w:hAnsi="Times New Roman" w:cs="Times New Roman"/>
          <w:sz w:val="24"/>
          <w:szCs w:val="24"/>
        </w:rPr>
        <w:t xml:space="preserve"> </w:t>
      </w:r>
    </w:p>
    <w:p w:rsidR="0068505E" w:rsidRDefault="00D70C95" w:rsidP="006A1BE9">
      <w:pPr>
        <w:ind w:firstLine="720"/>
        <w:rPr>
          <w:rFonts w:ascii="Times New Roman" w:hAnsi="Times New Roman" w:cs="Times New Roman"/>
          <w:sz w:val="24"/>
          <w:szCs w:val="24"/>
        </w:rPr>
      </w:pPr>
      <w:r>
        <w:rPr>
          <w:rFonts w:ascii="Times New Roman" w:hAnsi="Times New Roman" w:cs="Times New Roman"/>
          <w:sz w:val="24"/>
          <w:szCs w:val="24"/>
        </w:rPr>
        <w:t>If a p</w:t>
      </w:r>
      <w:r w:rsidR="0068505E">
        <w:rPr>
          <w:rFonts w:ascii="Times New Roman" w:hAnsi="Times New Roman" w:cs="Times New Roman"/>
          <w:sz w:val="24"/>
          <w:szCs w:val="24"/>
        </w:rPr>
        <w:t>arent bel</w:t>
      </w:r>
      <w:r w:rsidR="00A30395">
        <w:rPr>
          <w:rFonts w:ascii="Times New Roman" w:hAnsi="Times New Roman" w:cs="Times New Roman"/>
          <w:sz w:val="24"/>
          <w:szCs w:val="24"/>
        </w:rPr>
        <w:t>ieves that a</w:t>
      </w:r>
      <w:r>
        <w:rPr>
          <w:rFonts w:ascii="Times New Roman" w:hAnsi="Times New Roman" w:cs="Times New Roman"/>
          <w:sz w:val="24"/>
          <w:szCs w:val="24"/>
        </w:rPr>
        <w:t xml:space="preserve"> concern he</w:t>
      </w:r>
      <w:r w:rsidR="00A30395">
        <w:rPr>
          <w:rFonts w:ascii="Times New Roman" w:hAnsi="Times New Roman" w:cs="Times New Roman"/>
          <w:sz w:val="24"/>
          <w:szCs w:val="24"/>
        </w:rPr>
        <w:t xml:space="preserve"> has about a </w:t>
      </w:r>
      <w:r w:rsidR="0068505E">
        <w:rPr>
          <w:rFonts w:ascii="Times New Roman" w:hAnsi="Times New Roman" w:cs="Times New Roman"/>
          <w:sz w:val="24"/>
          <w:szCs w:val="24"/>
        </w:rPr>
        <w:t>child’s school, school district, or service providers impacts the child’s access to a Free Appropriate Pub</w:t>
      </w:r>
      <w:r>
        <w:rPr>
          <w:rFonts w:ascii="Times New Roman" w:hAnsi="Times New Roman" w:cs="Times New Roman"/>
          <w:sz w:val="24"/>
          <w:szCs w:val="24"/>
        </w:rPr>
        <w:t xml:space="preserve">lic Education (FAPE), he </w:t>
      </w:r>
      <w:r w:rsidR="0068505E">
        <w:rPr>
          <w:rFonts w:ascii="Times New Roman" w:hAnsi="Times New Roman" w:cs="Times New Roman"/>
          <w:sz w:val="24"/>
          <w:szCs w:val="24"/>
        </w:rPr>
        <w:t>may file a complaint at the BSEA alleging as much. Bearing this in mind, I now examine the allegations and the relevant facts in this case.</w:t>
      </w:r>
    </w:p>
    <w:p w:rsidR="0038533C" w:rsidRPr="003D13AD" w:rsidRDefault="0068505E" w:rsidP="006A1BE9">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D13AD">
        <w:rPr>
          <w:rFonts w:ascii="Times New Roman" w:hAnsi="Times New Roman" w:cs="Times New Roman"/>
          <w:sz w:val="24"/>
          <w:szCs w:val="24"/>
          <w:u w:val="single"/>
        </w:rPr>
        <w:t>Relevant Fact</w:t>
      </w:r>
      <w:r w:rsidR="00260829">
        <w:rPr>
          <w:rFonts w:ascii="Times New Roman" w:hAnsi="Times New Roman" w:cs="Times New Roman"/>
          <w:sz w:val="24"/>
          <w:szCs w:val="24"/>
          <w:u w:val="single"/>
        </w:rPr>
        <w:t>s</w:t>
      </w:r>
    </w:p>
    <w:p w:rsidR="00F6443F" w:rsidRDefault="003D13AD" w:rsidP="00F6443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parties agree as to some of the facts in this matter and disagree as to others. Where there is disagreement, I </w:t>
      </w:r>
      <w:r w:rsidR="0039453F">
        <w:rPr>
          <w:rFonts w:ascii="Times New Roman" w:hAnsi="Times New Roman" w:cs="Times New Roman"/>
          <w:sz w:val="24"/>
          <w:szCs w:val="24"/>
        </w:rPr>
        <w:t xml:space="preserve">draw from the evidence all reasonable references on behalf of the </w:t>
      </w:r>
      <w:r>
        <w:rPr>
          <w:rFonts w:ascii="Times New Roman" w:hAnsi="Times New Roman" w:cs="Times New Roman"/>
          <w:sz w:val="24"/>
          <w:szCs w:val="24"/>
        </w:rPr>
        <w:t>Parent.</w:t>
      </w:r>
      <w:r>
        <w:rPr>
          <w:rStyle w:val="FootnoteReference"/>
          <w:rFonts w:ascii="Times New Roman" w:hAnsi="Times New Roman" w:cs="Times New Roman"/>
          <w:sz w:val="24"/>
          <w:szCs w:val="24"/>
        </w:rPr>
        <w:footnoteReference w:id="19"/>
      </w:r>
    </w:p>
    <w:p w:rsidR="00206271" w:rsidRDefault="00206271" w:rsidP="0020627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Pedro</w:t>
      </w:r>
      <w:r w:rsidR="000510E1">
        <w:rPr>
          <w:rFonts w:ascii="Times New Roman" w:hAnsi="Times New Roman" w:cs="Times New Roman"/>
          <w:sz w:val="24"/>
          <w:szCs w:val="24"/>
        </w:rPr>
        <w:t xml:space="preserve"> and his Plymouth Public Schools services</w:t>
      </w:r>
    </w:p>
    <w:p w:rsidR="00206271" w:rsidRPr="00206271" w:rsidRDefault="00206271" w:rsidP="00206271">
      <w:pPr>
        <w:pStyle w:val="ListParagraph"/>
        <w:ind w:left="2160"/>
        <w:rPr>
          <w:rFonts w:ascii="Times New Roman" w:hAnsi="Times New Roman" w:cs="Times New Roman"/>
          <w:sz w:val="24"/>
          <w:szCs w:val="24"/>
        </w:rPr>
      </w:pPr>
    </w:p>
    <w:p w:rsidR="00A637C4" w:rsidRDefault="00821F77" w:rsidP="000510E1">
      <w:pPr>
        <w:pStyle w:val="ListParagraph"/>
        <w:spacing w:before="240"/>
        <w:ind w:left="0" w:firstLine="720"/>
        <w:rPr>
          <w:rFonts w:ascii="Times New Roman" w:hAnsi="Times New Roman" w:cs="Times New Roman"/>
          <w:sz w:val="24"/>
          <w:szCs w:val="24"/>
        </w:rPr>
      </w:pPr>
      <w:r w:rsidRPr="00F6443F">
        <w:rPr>
          <w:rFonts w:ascii="Times New Roman" w:hAnsi="Times New Roman" w:cs="Times New Roman"/>
          <w:sz w:val="24"/>
          <w:szCs w:val="24"/>
        </w:rPr>
        <w:t>Pedro</w:t>
      </w:r>
      <w:r w:rsidR="00F6443F" w:rsidRPr="00F6443F">
        <w:rPr>
          <w:rFonts w:ascii="Times New Roman" w:hAnsi="Times New Roman" w:cs="Times New Roman"/>
          <w:sz w:val="24"/>
          <w:szCs w:val="24"/>
        </w:rPr>
        <w:t xml:space="preserve"> is a nine year old boy who attends the fo</w:t>
      </w:r>
      <w:r w:rsidR="00F6443F">
        <w:rPr>
          <w:rFonts w:ascii="Times New Roman" w:hAnsi="Times New Roman" w:cs="Times New Roman"/>
          <w:sz w:val="24"/>
          <w:szCs w:val="24"/>
        </w:rPr>
        <w:t xml:space="preserve">urth grade at the Indian Brook School in Plymouth pursuant to a fully-accepted IEP. </w:t>
      </w:r>
      <w:r w:rsidR="00206271">
        <w:rPr>
          <w:rFonts w:ascii="Times New Roman" w:hAnsi="Times New Roman" w:cs="Times New Roman"/>
          <w:sz w:val="24"/>
          <w:szCs w:val="24"/>
        </w:rPr>
        <w:t xml:space="preserve">He has been diagnosed with autism. </w:t>
      </w:r>
      <w:r w:rsidR="000510E1">
        <w:rPr>
          <w:rFonts w:ascii="Times New Roman" w:hAnsi="Times New Roman" w:cs="Times New Roman"/>
          <w:sz w:val="24"/>
          <w:szCs w:val="24"/>
        </w:rPr>
        <w:t>(S-1) On May 19, 2015 Parent requested that the District add to Pedro’s IEP the following language: “Dan Harold and Dan Sylvester (</w:t>
      </w:r>
      <w:r w:rsidR="000510E1" w:rsidRPr="000510E1">
        <w:rPr>
          <w:rFonts w:ascii="Times New Roman" w:hAnsi="Times New Roman" w:cs="Times New Roman"/>
          <w:i/>
          <w:sz w:val="24"/>
          <w:szCs w:val="24"/>
        </w:rPr>
        <w:t>sic</w:t>
      </w:r>
      <w:r w:rsidR="000510E1">
        <w:rPr>
          <w:rFonts w:ascii="Times New Roman" w:hAnsi="Times New Roman" w:cs="Times New Roman"/>
          <w:sz w:val="24"/>
          <w:szCs w:val="24"/>
        </w:rPr>
        <w:t xml:space="preserve">) </w:t>
      </w:r>
      <w:r w:rsidR="00A637C4">
        <w:rPr>
          <w:rFonts w:ascii="Times New Roman" w:hAnsi="Times New Roman" w:cs="Times New Roman"/>
          <w:sz w:val="24"/>
          <w:szCs w:val="24"/>
        </w:rPr>
        <w:t>shall have no part of [Pedro]’s education from this day forward, either actively or passively.” (S-4) The District declined to take action and informed the Parent of this decision. (S-5) On June 25, 2015, Pedro’s parents signed his IEP. (S-1)</w:t>
      </w:r>
    </w:p>
    <w:p w:rsidR="00A637C4" w:rsidRDefault="00A637C4" w:rsidP="000510E1">
      <w:pPr>
        <w:pStyle w:val="ListParagraph"/>
        <w:spacing w:before="240"/>
        <w:ind w:left="0" w:firstLine="720"/>
        <w:rPr>
          <w:rFonts w:ascii="Times New Roman" w:hAnsi="Times New Roman" w:cs="Times New Roman"/>
          <w:sz w:val="24"/>
          <w:szCs w:val="24"/>
        </w:rPr>
      </w:pPr>
    </w:p>
    <w:p w:rsidR="00206271" w:rsidRDefault="000510E1" w:rsidP="000510E1">
      <w:pPr>
        <w:pStyle w:val="ListParagraph"/>
        <w:spacing w:before="240"/>
        <w:ind w:left="0" w:firstLine="720"/>
        <w:rPr>
          <w:rFonts w:ascii="Times New Roman" w:hAnsi="Times New Roman" w:cs="Times New Roman"/>
          <w:sz w:val="24"/>
          <w:szCs w:val="24"/>
        </w:rPr>
      </w:pPr>
      <w:r w:rsidRPr="000510E1">
        <w:rPr>
          <w:rFonts w:ascii="Times New Roman" w:hAnsi="Times New Roman" w:cs="Times New Roman"/>
          <w:sz w:val="24"/>
          <w:szCs w:val="24"/>
        </w:rPr>
        <w:t>Pedro’s</w:t>
      </w:r>
      <w:r>
        <w:rPr>
          <w:rFonts w:ascii="Times New Roman" w:hAnsi="Times New Roman" w:cs="Times New Roman"/>
          <w:sz w:val="24"/>
          <w:szCs w:val="24"/>
        </w:rPr>
        <w:t xml:space="preserve"> father stated at the Motion Hearing that h</w:t>
      </w:r>
      <w:r w:rsidR="00A637C4">
        <w:rPr>
          <w:rFonts w:ascii="Times New Roman" w:hAnsi="Times New Roman" w:cs="Times New Roman"/>
          <w:sz w:val="24"/>
          <w:szCs w:val="24"/>
        </w:rPr>
        <w:t>e filed the instant</w:t>
      </w:r>
      <w:r>
        <w:rPr>
          <w:rFonts w:ascii="Times New Roman" w:hAnsi="Times New Roman" w:cs="Times New Roman"/>
          <w:sz w:val="24"/>
          <w:szCs w:val="24"/>
        </w:rPr>
        <w:t xml:space="preserve"> Hearing Request because there has been a breakdown in trust between himself and the District. He explained that he has no problem with the school, Pedro’s teachers, or the services he receives. Rather he is concerned about his son’s safety and the fitness of Dan </w:t>
      </w:r>
      <w:proofErr w:type="spellStart"/>
      <w:r>
        <w:rPr>
          <w:rFonts w:ascii="Times New Roman" w:hAnsi="Times New Roman" w:cs="Times New Roman"/>
          <w:sz w:val="24"/>
          <w:szCs w:val="24"/>
        </w:rPr>
        <w:t>Sylvestre</w:t>
      </w:r>
      <w:proofErr w:type="spellEnd"/>
      <w:r>
        <w:rPr>
          <w:rFonts w:ascii="Times New Roman" w:hAnsi="Times New Roman" w:cs="Times New Roman"/>
          <w:sz w:val="24"/>
          <w:szCs w:val="24"/>
        </w:rPr>
        <w:t xml:space="preserve">, former Indian Brook </w:t>
      </w:r>
      <w:proofErr w:type="gramStart"/>
      <w:r>
        <w:rPr>
          <w:rFonts w:ascii="Times New Roman" w:hAnsi="Times New Roman" w:cs="Times New Roman"/>
          <w:sz w:val="24"/>
          <w:szCs w:val="24"/>
        </w:rPr>
        <w:t>Vice</w:t>
      </w:r>
      <w:proofErr w:type="gramEnd"/>
      <w:r>
        <w:rPr>
          <w:rFonts w:ascii="Times New Roman" w:hAnsi="Times New Roman" w:cs="Times New Roman"/>
          <w:sz w:val="24"/>
          <w:szCs w:val="24"/>
        </w:rPr>
        <w:t xml:space="preserve"> Principal, and Dan Harold, Indian Brook Principal, to work as educators. (Father)</w:t>
      </w:r>
      <w:r w:rsidR="00F6443F">
        <w:rPr>
          <w:rFonts w:ascii="Times New Roman" w:hAnsi="Times New Roman" w:cs="Times New Roman"/>
          <w:sz w:val="24"/>
          <w:szCs w:val="24"/>
        </w:rPr>
        <w:t xml:space="preserve"> </w:t>
      </w:r>
    </w:p>
    <w:p w:rsidR="00206271" w:rsidRDefault="00206271" w:rsidP="00206271">
      <w:pPr>
        <w:pStyle w:val="ListParagraph"/>
        <w:ind w:left="0" w:firstLine="720"/>
        <w:rPr>
          <w:rFonts w:ascii="Times New Roman" w:hAnsi="Times New Roman" w:cs="Times New Roman"/>
          <w:sz w:val="24"/>
          <w:szCs w:val="24"/>
        </w:rPr>
      </w:pPr>
    </w:p>
    <w:p w:rsidR="00206271" w:rsidRPr="00206271" w:rsidRDefault="00821F77" w:rsidP="00206271">
      <w:pPr>
        <w:pStyle w:val="ListParagraph"/>
        <w:numPr>
          <w:ilvl w:val="0"/>
          <w:numId w:val="26"/>
        </w:numPr>
        <w:spacing w:after="100" w:afterAutospacing="1"/>
        <w:rPr>
          <w:rFonts w:ascii="Times New Roman" w:hAnsi="Times New Roman" w:cs="Times New Roman"/>
          <w:sz w:val="24"/>
          <w:szCs w:val="24"/>
        </w:rPr>
      </w:pPr>
      <w:r w:rsidRPr="00206271">
        <w:rPr>
          <w:rFonts w:ascii="Times New Roman" w:hAnsi="Times New Roman" w:cs="Times New Roman"/>
          <w:sz w:val="24"/>
          <w:szCs w:val="24"/>
        </w:rPr>
        <w:t>The bus incident</w:t>
      </w:r>
    </w:p>
    <w:p w:rsidR="00821F77" w:rsidRPr="00206271" w:rsidRDefault="00206271" w:rsidP="00206271">
      <w:pPr>
        <w:spacing w:after="100" w:afterAutospacing="1"/>
        <w:ind w:firstLine="720"/>
        <w:rPr>
          <w:rFonts w:ascii="Times New Roman" w:hAnsi="Times New Roman" w:cs="Times New Roman"/>
          <w:sz w:val="24"/>
          <w:szCs w:val="24"/>
        </w:rPr>
      </w:pPr>
      <w:r w:rsidRPr="00206271">
        <w:rPr>
          <w:rFonts w:ascii="Times New Roman" w:hAnsi="Times New Roman" w:cs="Times New Roman"/>
          <w:sz w:val="24"/>
          <w:szCs w:val="24"/>
        </w:rPr>
        <w:t>Some</w:t>
      </w:r>
      <w:r w:rsidR="00821F77" w:rsidRPr="00206271">
        <w:rPr>
          <w:rFonts w:ascii="Times New Roman" w:hAnsi="Times New Roman" w:cs="Times New Roman"/>
          <w:sz w:val="24"/>
          <w:szCs w:val="24"/>
        </w:rPr>
        <w:t>time in the spring of 2014, Pedro’s father contacted Plymouth Public Schools’ transportation provider</w:t>
      </w:r>
      <w:r w:rsidR="00D70C95">
        <w:rPr>
          <w:rFonts w:ascii="Times New Roman" w:hAnsi="Times New Roman" w:cs="Times New Roman"/>
          <w:sz w:val="24"/>
          <w:szCs w:val="24"/>
        </w:rPr>
        <w:t xml:space="preserve"> to lodge a complaint alleging that the bus driver </w:t>
      </w:r>
      <w:r w:rsidR="00F97DD2">
        <w:rPr>
          <w:rFonts w:ascii="Times New Roman" w:hAnsi="Times New Roman" w:cs="Times New Roman"/>
          <w:sz w:val="24"/>
          <w:szCs w:val="24"/>
        </w:rPr>
        <w:t xml:space="preserve">responsible for driving Pedro’s route to school </w:t>
      </w:r>
      <w:r w:rsidR="00D70C95">
        <w:rPr>
          <w:rFonts w:ascii="Times New Roman" w:hAnsi="Times New Roman" w:cs="Times New Roman"/>
          <w:sz w:val="24"/>
          <w:szCs w:val="24"/>
        </w:rPr>
        <w:t>had bullied</w:t>
      </w:r>
      <w:r w:rsidR="00821F77" w:rsidRPr="00206271">
        <w:rPr>
          <w:rFonts w:ascii="Times New Roman" w:hAnsi="Times New Roman" w:cs="Times New Roman"/>
          <w:sz w:val="24"/>
          <w:szCs w:val="24"/>
        </w:rPr>
        <w:t xml:space="preserve"> his son</w:t>
      </w:r>
      <w:r w:rsidR="00D70C95">
        <w:rPr>
          <w:rFonts w:ascii="Times New Roman" w:hAnsi="Times New Roman" w:cs="Times New Roman"/>
          <w:sz w:val="24"/>
          <w:szCs w:val="24"/>
        </w:rPr>
        <w:t xml:space="preserve">. He then contacted </w:t>
      </w:r>
      <w:r w:rsidR="00821F77" w:rsidRPr="00206271">
        <w:rPr>
          <w:rFonts w:ascii="Times New Roman" w:hAnsi="Times New Roman" w:cs="Times New Roman"/>
          <w:sz w:val="24"/>
          <w:szCs w:val="24"/>
        </w:rPr>
        <w:t xml:space="preserve">Dan </w:t>
      </w:r>
      <w:proofErr w:type="spellStart"/>
      <w:r w:rsidR="00821F77" w:rsidRPr="00206271">
        <w:rPr>
          <w:rFonts w:ascii="Times New Roman" w:hAnsi="Times New Roman" w:cs="Times New Roman"/>
          <w:sz w:val="24"/>
          <w:szCs w:val="24"/>
        </w:rPr>
        <w:t>Sylves</w:t>
      </w:r>
      <w:r w:rsidR="009605E5">
        <w:rPr>
          <w:rFonts w:ascii="Times New Roman" w:hAnsi="Times New Roman" w:cs="Times New Roman"/>
          <w:sz w:val="24"/>
          <w:szCs w:val="24"/>
        </w:rPr>
        <w:t>tre</w:t>
      </w:r>
      <w:proofErr w:type="spellEnd"/>
      <w:r w:rsidR="000E23D0" w:rsidRPr="00206271">
        <w:rPr>
          <w:rFonts w:ascii="Times New Roman" w:hAnsi="Times New Roman" w:cs="Times New Roman"/>
          <w:sz w:val="24"/>
          <w:szCs w:val="24"/>
        </w:rPr>
        <w:t xml:space="preserve">, Assistant Principal of </w:t>
      </w:r>
      <w:r w:rsidR="00821F77" w:rsidRPr="00206271">
        <w:rPr>
          <w:rFonts w:ascii="Times New Roman" w:hAnsi="Times New Roman" w:cs="Times New Roman"/>
          <w:sz w:val="24"/>
          <w:szCs w:val="24"/>
        </w:rPr>
        <w:t>Pedro’s elementary school.</w:t>
      </w:r>
      <w:r w:rsidR="009605E5">
        <w:rPr>
          <w:rFonts w:ascii="Times New Roman" w:hAnsi="Times New Roman" w:cs="Times New Roman"/>
          <w:sz w:val="24"/>
          <w:szCs w:val="24"/>
        </w:rPr>
        <w:t xml:space="preserve"> Mr. </w:t>
      </w:r>
      <w:proofErr w:type="spellStart"/>
      <w:r w:rsidR="009605E5">
        <w:rPr>
          <w:rFonts w:ascii="Times New Roman" w:hAnsi="Times New Roman" w:cs="Times New Roman"/>
          <w:sz w:val="24"/>
          <w:szCs w:val="24"/>
        </w:rPr>
        <w:t>Sylvestre</w:t>
      </w:r>
      <w:proofErr w:type="spellEnd"/>
      <w:r w:rsidR="000E23D0" w:rsidRPr="00206271">
        <w:rPr>
          <w:rFonts w:ascii="Times New Roman" w:hAnsi="Times New Roman" w:cs="Times New Roman"/>
          <w:sz w:val="24"/>
          <w:szCs w:val="24"/>
        </w:rPr>
        <w:t xml:space="preserve"> investigated the claim, interviewing the student (not Pedro) who reported the alleged bullying </w:t>
      </w:r>
      <w:r>
        <w:rPr>
          <w:rFonts w:ascii="Times New Roman" w:hAnsi="Times New Roman" w:cs="Times New Roman"/>
          <w:sz w:val="24"/>
          <w:szCs w:val="24"/>
        </w:rPr>
        <w:t xml:space="preserve">to Pedro’s father </w:t>
      </w:r>
      <w:r w:rsidR="000E23D0" w:rsidRPr="00206271">
        <w:rPr>
          <w:rFonts w:ascii="Times New Roman" w:hAnsi="Times New Roman" w:cs="Times New Roman"/>
          <w:sz w:val="24"/>
          <w:szCs w:val="24"/>
        </w:rPr>
        <w:t>and viewing a “random sampling</w:t>
      </w:r>
      <w:r w:rsidR="00D70C95">
        <w:rPr>
          <w:rFonts w:ascii="Times New Roman" w:hAnsi="Times New Roman" w:cs="Times New Roman"/>
          <w:sz w:val="24"/>
          <w:szCs w:val="24"/>
        </w:rPr>
        <w:t xml:space="preserve"> of videos over the time period.” Mr</w:t>
      </w:r>
      <w:r w:rsidR="009605E5">
        <w:rPr>
          <w:rFonts w:ascii="Times New Roman" w:hAnsi="Times New Roman" w:cs="Times New Roman"/>
          <w:sz w:val="24"/>
          <w:szCs w:val="24"/>
        </w:rPr>
        <w:t xml:space="preserve">. </w:t>
      </w:r>
      <w:proofErr w:type="spellStart"/>
      <w:r w:rsidR="009605E5">
        <w:rPr>
          <w:rFonts w:ascii="Times New Roman" w:hAnsi="Times New Roman" w:cs="Times New Roman"/>
          <w:sz w:val="24"/>
          <w:szCs w:val="24"/>
        </w:rPr>
        <w:t>Sylvestre</w:t>
      </w:r>
      <w:proofErr w:type="spellEnd"/>
      <w:r w:rsidR="009605E5">
        <w:rPr>
          <w:rFonts w:ascii="Times New Roman" w:hAnsi="Times New Roman" w:cs="Times New Roman"/>
          <w:sz w:val="24"/>
          <w:szCs w:val="24"/>
        </w:rPr>
        <w:t xml:space="preserve"> </w:t>
      </w:r>
      <w:r w:rsidR="000E23D0" w:rsidRPr="00206271">
        <w:rPr>
          <w:rFonts w:ascii="Times New Roman" w:hAnsi="Times New Roman" w:cs="Times New Roman"/>
          <w:sz w:val="24"/>
          <w:szCs w:val="24"/>
        </w:rPr>
        <w:t xml:space="preserve">concluded that no bullying had taken place. Pedro’s father was informed of this conclusion, </w:t>
      </w:r>
      <w:proofErr w:type="gramStart"/>
      <w:r w:rsidR="000E23D0" w:rsidRPr="00206271">
        <w:rPr>
          <w:rFonts w:ascii="Times New Roman" w:hAnsi="Times New Roman" w:cs="Times New Roman"/>
          <w:sz w:val="24"/>
          <w:szCs w:val="24"/>
        </w:rPr>
        <w:t>then</w:t>
      </w:r>
      <w:proofErr w:type="gramEnd"/>
      <w:r w:rsidR="000E23D0" w:rsidRPr="00206271">
        <w:rPr>
          <w:rFonts w:ascii="Times New Roman" w:hAnsi="Times New Roman" w:cs="Times New Roman"/>
          <w:sz w:val="24"/>
          <w:szCs w:val="24"/>
        </w:rPr>
        <w:t xml:space="preserve"> contacted the Plymouth Public Schools</w:t>
      </w:r>
      <w:r w:rsidR="00E6220A">
        <w:rPr>
          <w:rFonts w:ascii="Times New Roman" w:hAnsi="Times New Roman" w:cs="Times New Roman"/>
          <w:sz w:val="24"/>
          <w:szCs w:val="24"/>
        </w:rPr>
        <w:t>’</w:t>
      </w:r>
      <w:r w:rsidR="000E23D0" w:rsidRPr="00206271">
        <w:rPr>
          <w:rFonts w:ascii="Times New Roman" w:hAnsi="Times New Roman" w:cs="Times New Roman"/>
          <w:sz w:val="24"/>
          <w:szCs w:val="24"/>
        </w:rPr>
        <w:t xml:space="preserve"> Business Manager. Pedro’s father and the Business Manager agreed that Pedro would remain on the same bus through the end of the school year and begin riding an alternative bus at the beginning of the 2014-2015 school </w:t>
      </w:r>
      <w:proofErr w:type="gramStart"/>
      <w:r w:rsidR="000E23D0" w:rsidRPr="00206271">
        <w:rPr>
          <w:rFonts w:ascii="Times New Roman" w:hAnsi="Times New Roman" w:cs="Times New Roman"/>
          <w:sz w:val="24"/>
          <w:szCs w:val="24"/>
        </w:rPr>
        <w:t>year</w:t>
      </w:r>
      <w:proofErr w:type="gramEnd"/>
      <w:r w:rsidR="000E23D0" w:rsidRPr="00206271">
        <w:rPr>
          <w:rFonts w:ascii="Times New Roman" w:hAnsi="Times New Roman" w:cs="Times New Roman"/>
          <w:sz w:val="24"/>
          <w:szCs w:val="24"/>
        </w:rPr>
        <w:t>. He began rid</w:t>
      </w:r>
      <w:r w:rsidR="00BC45EC">
        <w:rPr>
          <w:rFonts w:ascii="Times New Roman" w:hAnsi="Times New Roman" w:cs="Times New Roman"/>
          <w:sz w:val="24"/>
          <w:szCs w:val="24"/>
        </w:rPr>
        <w:t>ing the new bus as planned. (P-1</w:t>
      </w:r>
      <w:r w:rsidR="000E23D0" w:rsidRPr="00206271">
        <w:rPr>
          <w:rFonts w:ascii="Times New Roman" w:hAnsi="Times New Roman" w:cs="Times New Roman"/>
          <w:sz w:val="24"/>
          <w:szCs w:val="24"/>
        </w:rPr>
        <w:t>)</w:t>
      </w:r>
    </w:p>
    <w:p w:rsidR="00821F77" w:rsidRDefault="00657F36" w:rsidP="00821F77">
      <w:pPr>
        <w:rPr>
          <w:rFonts w:ascii="Times New Roman" w:hAnsi="Times New Roman" w:cs="Times New Roman"/>
          <w:sz w:val="24"/>
          <w:szCs w:val="24"/>
        </w:rPr>
      </w:pPr>
      <w:r>
        <w:rPr>
          <w:rFonts w:ascii="Times New Roman" w:hAnsi="Times New Roman" w:cs="Times New Roman"/>
          <w:sz w:val="24"/>
          <w:szCs w:val="24"/>
        </w:rPr>
        <w:tab/>
        <w:t xml:space="preserve">In November 2014, Pedro’s father filed a written statement of concern with the Massachusetts Department of Elementary and Secondary Education (DESE). Following an investigation, </w:t>
      </w:r>
      <w:r w:rsidR="00260829">
        <w:rPr>
          <w:rFonts w:ascii="Times New Roman" w:hAnsi="Times New Roman" w:cs="Times New Roman"/>
          <w:sz w:val="24"/>
          <w:szCs w:val="24"/>
        </w:rPr>
        <w:t>DESE concluded that noncompliance had occurred in that the District did not appear to have recorded a written report of the Parent’s complaint regarding bullying, as required by the District’s own Bullying Prevention and Intervention Plan. DESE also “found no basis for determining any bullying o</w:t>
      </w:r>
      <w:r w:rsidR="00BC45EC">
        <w:rPr>
          <w:rFonts w:ascii="Times New Roman" w:hAnsi="Times New Roman" w:cs="Times New Roman"/>
          <w:sz w:val="24"/>
          <w:szCs w:val="24"/>
        </w:rPr>
        <w:t>r harassment had occurred.” (P-1</w:t>
      </w:r>
      <w:r w:rsidR="00260829">
        <w:rPr>
          <w:rFonts w:ascii="Times New Roman" w:hAnsi="Times New Roman" w:cs="Times New Roman"/>
          <w:sz w:val="24"/>
          <w:szCs w:val="24"/>
        </w:rPr>
        <w:t xml:space="preserve">) </w:t>
      </w:r>
    </w:p>
    <w:p w:rsidR="00260829" w:rsidRDefault="00260829" w:rsidP="00821F77">
      <w:pPr>
        <w:rPr>
          <w:rFonts w:ascii="Times New Roman" w:hAnsi="Times New Roman" w:cs="Times New Roman"/>
          <w:sz w:val="24"/>
          <w:szCs w:val="24"/>
        </w:rPr>
      </w:pPr>
      <w:r>
        <w:rPr>
          <w:rFonts w:ascii="Times New Roman" w:hAnsi="Times New Roman" w:cs="Times New Roman"/>
          <w:sz w:val="24"/>
          <w:szCs w:val="24"/>
        </w:rPr>
        <w:lastRenderedPageBreak/>
        <w:tab/>
        <w:t xml:space="preserve">Although the District found that no bullying of Pedro occurred on the school bus, even had Pedro been bullied, no allegations have been made involving the </w:t>
      </w:r>
      <w:r w:rsidR="00206271">
        <w:rPr>
          <w:rFonts w:ascii="Times New Roman" w:hAnsi="Times New Roman" w:cs="Times New Roman"/>
          <w:sz w:val="24"/>
          <w:szCs w:val="24"/>
        </w:rPr>
        <w:t>e</w:t>
      </w:r>
      <w:r>
        <w:rPr>
          <w:rFonts w:ascii="Times New Roman" w:hAnsi="Times New Roman" w:cs="Times New Roman"/>
          <w:sz w:val="24"/>
          <w:szCs w:val="24"/>
        </w:rPr>
        <w:t xml:space="preserve">ffect on Pedro of any bullying by the bus driver during the 2013-2014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Parent did not assert that Pedro’s school attendance was impacted, </w:t>
      </w:r>
      <w:r w:rsidR="00A84EE9">
        <w:rPr>
          <w:rFonts w:ascii="Times New Roman" w:hAnsi="Times New Roman" w:cs="Times New Roman"/>
          <w:sz w:val="24"/>
          <w:szCs w:val="24"/>
        </w:rPr>
        <w:t xml:space="preserve">that Pedro is not making effective progress in his current placement, </w:t>
      </w:r>
      <w:r>
        <w:rPr>
          <w:rFonts w:ascii="Times New Roman" w:hAnsi="Times New Roman" w:cs="Times New Roman"/>
          <w:sz w:val="24"/>
          <w:szCs w:val="24"/>
        </w:rPr>
        <w:t xml:space="preserve">or that </w:t>
      </w:r>
      <w:r w:rsidR="00A84EE9">
        <w:rPr>
          <w:rFonts w:ascii="Times New Roman" w:hAnsi="Times New Roman" w:cs="Times New Roman"/>
          <w:sz w:val="24"/>
          <w:szCs w:val="24"/>
        </w:rPr>
        <w:t>Pedro has been</w:t>
      </w:r>
      <w:r>
        <w:rPr>
          <w:rFonts w:ascii="Times New Roman" w:hAnsi="Times New Roman" w:cs="Times New Roman"/>
          <w:sz w:val="24"/>
          <w:szCs w:val="24"/>
        </w:rPr>
        <w:t xml:space="preserve"> denied access to a Free Appropriate </w:t>
      </w:r>
      <w:r w:rsidR="00A84EE9">
        <w:rPr>
          <w:rFonts w:ascii="Times New Roman" w:hAnsi="Times New Roman" w:cs="Times New Roman"/>
          <w:sz w:val="24"/>
          <w:szCs w:val="24"/>
        </w:rPr>
        <w:t xml:space="preserve">Public </w:t>
      </w:r>
      <w:r>
        <w:rPr>
          <w:rFonts w:ascii="Times New Roman" w:hAnsi="Times New Roman" w:cs="Times New Roman"/>
          <w:sz w:val="24"/>
          <w:szCs w:val="24"/>
        </w:rPr>
        <w:t>Education</w:t>
      </w:r>
      <w:r w:rsidR="00344DCA">
        <w:rPr>
          <w:rFonts w:ascii="Times New Roman" w:hAnsi="Times New Roman" w:cs="Times New Roman"/>
          <w:sz w:val="24"/>
          <w:szCs w:val="24"/>
        </w:rPr>
        <w:t xml:space="preserve"> (FAPE)</w:t>
      </w:r>
      <w:r w:rsidR="00A84EE9">
        <w:rPr>
          <w:rFonts w:ascii="Times New Roman" w:hAnsi="Times New Roman" w:cs="Times New Roman"/>
          <w:sz w:val="24"/>
          <w:szCs w:val="24"/>
        </w:rPr>
        <w:t xml:space="preserve"> in the least restrictive environment</w:t>
      </w:r>
      <w:r w:rsidR="00344DCA">
        <w:rPr>
          <w:rFonts w:ascii="Times New Roman" w:hAnsi="Times New Roman" w:cs="Times New Roman"/>
          <w:sz w:val="24"/>
          <w:szCs w:val="24"/>
        </w:rPr>
        <w:t xml:space="preserve"> (LRE)</w:t>
      </w:r>
      <w:r>
        <w:rPr>
          <w:rFonts w:ascii="Times New Roman" w:hAnsi="Times New Roman" w:cs="Times New Roman"/>
          <w:sz w:val="24"/>
          <w:szCs w:val="24"/>
        </w:rPr>
        <w:t>.</w:t>
      </w:r>
    </w:p>
    <w:p w:rsidR="00BC45EC" w:rsidRDefault="00BC45EC" w:rsidP="00BC45E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Principal’s walk by Pedro’s home</w:t>
      </w:r>
    </w:p>
    <w:p w:rsidR="00BC45EC" w:rsidRDefault="00BC45EC" w:rsidP="00BC45EC">
      <w:pPr>
        <w:ind w:firstLine="720"/>
        <w:rPr>
          <w:rFonts w:ascii="Times New Roman" w:hAnsi="Times New Roman" w:cs="Times New Roman"/>
          <w:sz w:val="24"/>
          <w:szCs w:val="24"/>
        </w:rPr>
      </w:pPr>
      <w:r>
        <w:rPr>
          <w:rFonts w:ascii="Times New Roman" w:hAnsi="Times New Roman" w:cs="Times New Roman"/>
          <w:sz w:val="24"/>
          <w:szCs w:val="24"/>
        </w:rPr>
        <w:t>On July 17, 2015, Parent reported to the Plymouth Police Department that Indian Brook Principal Dan Harold had walked by his house the previous night. Parent believed that Mr. Harold was taunting him in response to his filing of a complaint with the state against Mr. Harold, and he described this incident as bullying. Mr. Harold, who lives within one mile of the Parent, stated that he was out walking with his wife. (P-2)</w:t>
      </w:r>
    </w:p>
    <w:p w:rsidR="00BC45EC" w:rsidRPr="00BC45EC" w:rsidRDefault="00D70C95" w:rsidP="00BC45EC">
      <w:pPr>
        <w:ind w:firstLine="720"/>
        <w:rPr>
          <w:rFonts w:ascii="Times New Roman" w:hAnsi="Times New Roman" w:cs="Times New Roman"/>
          <w:sz w:val="24"/>
          <w:szCs w:val="24"/>
        </w:rPr>
      </w:pPr>
      <w:r>
        <w:rPr>
          <w:rFonts w:ascii="Times New Roman" w:hAnsi="Times New Roman" w:cs="Times New Roman"/>
          <w:sz w:val="24"/>
          <w:szCs w:val="24"/>
        </w:rPr>
        <w:t xml:space="preserve">Mr. Harold’s intentions are in dispute, but </w:t>
      </w:r>
      <w:r w:rsidR="00344DCA">
        <w:rPr>
          <w:rFonts w:ascii="Times New Roman" w:hAnsi="Times New Roman" w:cs="Times New Roman"/>
          <w:sz w:val="24"/>
          <w:szCs w:val="24"/>
        </w:rPr>
        <w:t>Parent has not asserted that this incident had any impact on Pedro, that Pedro is not making effective progress in his current placement, or that Pedro has been denied access to a FAPE in the LRE.</w:t>
      </w:r>
    </w:p>
    <w:p w:rsidR="00206271" w:rsidRDefault="00344DCA" w:rsidP="00BC45EC">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Safety concerns at Indian Brook</w:t>
      </w:r>
    </w:p>
    <w:p w:rsidR="00344DCA" w:rsidRDefault="00344DCA" w:rsidP="00344DCA">
      <w:pPr>
        <w:ind w:firstLine="720"/>
        <w:rPr>
          <w:rFonts w:ascii="Times New Roman" w:hAnsi="Times New Roman" w:cs="Times New Roman"/>
          <w:sz w:val="24"/>
          <w:szCs w:val="24"/>
        </w:rPr>
      </w:pPr>
      <w:r>
        <w:rPr>
          <w:rFonts w:ascii="Times New Roman" w:hAnsi="Times New Roman" w:cs="Times New Roman"/>
          <w:sz w:val="24"/>
          <w:szCs w:val="24"/>
        </w:rPr>
        <w:t xml:space="preserve">On August 12, 2015, Parent filed a written statement of concern with the </w:t>
      </w:r>
      <w:r w:rsidR="00D70C95">
        <w:rPr>
          <w:rFonts w:ascii="Times New Roman" w:hAnsi="Times New Roman" w:cs="Times New Roman"/>
          <w:sz w:val="24"/>
          <w:szCs w:val="24"/>
        </w:rPr>
        <w:t>DESE alleging, as he did</w:t>
      </w:r>
      <w:r w:rsidR="00FC1EAA">
        <w:rPr>
          <w:rFonts w:ascii="Times New Roman" w:hAnsi="Times New Roman" w:cs="Times New Roman"/>
          <w:sz w:val="24"/>
          <w:szCs w:val="24"/>
        </w:rPr>
        <w:t xml:space="preserve"> at the Motion Hearing, that the Indian Brook Principal had operated a chain saw near a District school bus (o</w:t>
      </w:r>
      <w:r w:rsidR="001B2392">
        <w:rPr>
          <w:rFonts w:ascii="Times New Roman" w:hAnsi="Times New Roman" w:cs="Times New Roman"/>
          <w:sz w:val="24"/>
          <w:szCs w:val="24"/>
        </w:rPr>
        <w:t>r buses) while students were ex</w:t>
      </w:r>
      <w:r w:rsidR="00D70C95">
        <w:rPr>
          <w:rFonts w:ascii="Times New Roman" w:hAnsi="Times New Roman" w:cs="Times New Roman"/>
          <w:sz w:val="24"/>
          <w:szCs w:val="24"/>
        </w:rPr>
        <w:t>iting the bus.</w:t>
      </w:r>
      <w:r w:rsidR="00493A5A">
        <w:rPr>
          <w:rStyle w:val="FootnoteReference"/>
          <w:rFonts w:ascii="Times New Roman" w:hAnsi="Times New Roman" w:cs="Times New Roman"/>
          <w:sz w:val="24"/>
          <w:szCs w:val="24"/>
        </w:rPr>
        <w:footnoteReference w:id="20"/>
      </w:r>
      <w:r w:rsidR="00D70C95">
        <w:rPr>
          <w:rFonts w:ascii="Times New Roman" w:hAnsi="Times New Roman" w:cs="Times New Roman"/>
          <w:sz w:val="24"/>
          <w:szCs w:val="24"/>
        </w:rPr>
        <w:t xml:space="preserve"> Pedro’s father</w:t>
      </w:r>
      <w:r w:rsidR="001B2392">
        <w:rPr>
          <w:rFonts w:ascii="Times New Roman" w:hAnsi="Times New Roman" w:cs="Times New Roman"/>
          <w:sz w:val="24"/>
          <w:szCs w:val="24"/>
        </w:rPr>
        <w:t xml:space="preserve"> expressed concern for students’ safety. He also alleged that the intersection of the school and a state maintained road was unsafe for students, that a traffic light was required to make it safe, and that the Principal and/or other District officials had been unwilling to discuss installation of a traffic light at this location. (P-3)</w:t>
      </w:r>
    </w:p>
    <w:p w:rsidR="001B2392" w:rsidRPr="00344DCA" w:rsidRDefault="001B2392" w:rsidP="00344DCA">
      <w:pPr>
        <w:ind w:firstLine="720"/>
        <w:rPr>
          <w:rFonts w:ascii="Times New Roman" w:hAnsi="Times New Roman" w:cs="Times New Roman"/>
          <w:sz w:val="24"/>
          <w:szCs w:val="24"/>
        </w:rPr>
      </w:pPr>
      <w:r>
        <w:rPr>
          <w:rFonts w:ascii="Times New Roman" w:hAnsi="Times New Roman" w:cs="Times New Roman"/>
          <w:sz w:val="24"/>
          <w:szCs w:val="24"/>
        </w:rPr>
        <w:t>The DESE declined to take action regarding Parent’s concerns, stating that “the problem you have brought to our attention is not addressed under federal or state education laws or regulations.” (P-3)</w:t>
      </w:r>
    </w:p>
    <w:p w:rsidR="00821F77" w:rsidRPr="001B2392" w:rsidRDefault="00D70C95" w:rsidP="001B2392">
      <w:pPr>
        <w:ind w:firstLine="720"/>
        <w:rPr>
          <w:rFonts w:ascii="Times New Roman" w:hAnsi="Times New Roman" w:cs="Times New Roman"/>
          <w:sz w:val="24"/>
          <w:szCs w:val="24"/>
        </w:rPr>
      </w:pPr>
      <w:r>
        <w:rPr>
          <w:rFonts w:ascii="Times New Roman" w:hAnsi="Times New Roman" w:cs="Times New Roman"/>
          <w:sz w:val="24"/>
          <w:szCs w:val="24"/>
        </w:rPr>
        <w:t xml:space="preserve">Whether </w:t>
      </w:r>
      <w:r w:rsidR="000510E1">
        <w:rPr>
          <w:rFonts w:ascii="Times New Roman" w:hAnsi="Times New Roman" w:cs="Times New Roman"/>
          <w:sz w:val="24"/>
          <w:szCs w:val="24"/>
        </w:rPr>
        <w:t xml:space="preserve">Mr. Harold’s operation of the chain saw created a safety hazard and whether a traffic light is required at the specified intersection are disputed issues. </w:t>
      </w:r>
      <w:r w:rsidR="001B2392">
        <w:rPr>
          <w:rFonts w:ascii="Times New Roman" w:hAnsi="Times New Roman" w:cs="Times New Roman"/>
          <w:sz w:val="24"/>
          <w:szCs w:val="24"/>
        </w:rPr>
        <w:t>Parent has not asserted that his safety concerns have had any impact on Pedro, that Pedro is not making effective progress in his current placement, or that Pedro has been denied access to a FAPE in the LRE.</w:t>
      </w:r>
    </w:p>
    <w:p w:rsidR="0038533C" w:rsidRDefault="0038533C" w:rsidP="0038533C">
      <w:pPr>
        <w:pStyle w:val="NoSpacing"/>
        <w:rPr>
          <w:rFonts w:ascii="Times New Roman" w:hAnsi="Times New Roman" w:cs="Times New Roman"/>
          <w:sz w:val="24"/>
          <w:szCs w:val="24"/>
        </w:rPr>
      </w:pPr>
    </w:p>
    <w:p w:rsidR="001B2392" w:rsidRDefault="001B2392" w:rsidP="00E6220A">
      <w:pPr>
        <w:pStyle w:val="NoSpacing"/>
        <w:ind w:left="1440" w:hanging="720"/>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7751D4">
        <w:rPr>
          <w:rFonts w:ascii="Times New Roman" w:hAnsi="Times New Roman" w:cs="Times New Roman"/>
          <w:sz w:val="24"/>
          <w:szCs w:val="24"/>
          <w:u w:val="single"/>
        </w:rPr>
        <w:t>Application of Legal Standards and Regulations to Parent’s Hearing Request Demonstrates that the BSEA Lacks Jurisdiction</w:t>
      </w:r>
    </w:p>
    <w:p w:rsidR="00954C5E" w:rsidRDefault="00954C5E" w:rsidP="001B2392">
      <w:pPr>
        <w:pStyle w:val="NoSpacing"/>
        <w:ind w:firstLine="720"/>
        <w:rPr>
          <w:rFonts w:ascii="Times New Roman" w:hAnsi="Times New Roman" w:cs="Times New Roman"/>
          <w:sz w:val="24"/>
          <w:szCs w:val="24"/>
        </w:rPr>
      </w:pPr>
    </w:p>
    <w:p w:rsidR="00A637C4" w:rsidRDefault="00A637C4" w:rsidP="001B2392">
      <w:pPr>
        <w:pStyle w:val="NoSpacing"/>
        <w:ind w:firstLine="720"/>
        <w:rPr>
          <w:rFonts w:ascii="Times New Roman" w:hAnsi="Times New Roman" w:cs="Times New Roman"/>
          <w:sz w:val="24"/>
          <w:szCs w:val="24"/>
        </w:rPr>
      </w:pPr>
      <w:r>
        <w:rPr>
          <w:rFonts w:ascii="Times New Roman" w:hAnsi="Times New Roman" w:cs="Times New Roman"/>
          <w:sz w:val="24"/>
          <w:szCs w:val="24"/>
        </w:rPr>
        <w:t>As the moving party in this matter, Parent bears the burden of proof.</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DA0C58">
        <w:rPr>
          <w:rFonts w:ascii="Times New Roman" w:hAnsi="Times New Roman" w:cs="Times New Roman"/>
          <w:sz w:val="24"/>
          <w:szCs w:val="24"/>
        </w:rPr>
        <w:t xml:space="preserve">The essence of the District’s Motion is that the concerns the Parent outlined in his Hearing Request are beyond the scope of the BSEA’s authority, and that the same is true of his requested relief. </w:t>
      </w:r>
    </w:p>
    <w:p w:rsidR="00DA0C58" w:rsidRDefault="00DA0C58" w:rsidP="001B2392">
      <w:pPr>
        <w:pStyle w:val="NoSpacing"/>
        <w:ind w:firstLine="720"/>
        <w:rPr>
          <w:rFonts w:ascii="Times New Roman" w:hAnsi="Times New Roman" w:cs="Times New Roman"/>
          <w:sz w:val="24"/>
          <w:szCs w:val="24"/>
        </w:rPr>
      </w:pPr>
    </w:p>
    <w:p w:rsidR="0038533C" w:rsidRDefault="00A637C4" w:rsidP="00A637C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To prevent entry of summary judgment against him, the </w:t>
      </w:r>
      <w:r w:rsidR="00DA0C58">
        <w:rPr>
          <w:rFonts w:ascii="Times New Roman" w:hAnsi="Times New Roman" w:cs="Times New Roman"/>
          <w:sz w:val="24"/>
          <w:szCs w:val="24"/>
        </w:rPr>
        <w:t xml:space="preserve">Parent (as the </w:t>
      </w:r>
      <w:r>
        <w:rPr>
          <w:rFonts w:ascii="Times New Roman" w:hAnsi="Times New Roman" w:cs="Times New Roman"/>
          <w:sz w:val="24"/>
          <w:szCs w:val="24"/>
        </w:rPr>
        <w:t>party opposing summary judgment</w:t>
      </w:r>
      <w:r w:rsidR="00DA0C58">
        <w:rPr>
          <w:rFonts w:ascii="Times New Roman" w:hAnsi="Times New Roman" w:cs="Times New Roman"/>
          <w:sz w:val="24"/>
          <w:szCs w:val="24"/>
        </w:rPr>
        <w:t>)</w:t>
      </w:r>
      <w:r>
        <w:rPr>
          <w:rFonts w:ascii="Times New Roman" w:hAnsi="Times New Roman" w:cs="Times New Roman"/>
          <w:sz w:val="24"/>
          <w:szCs w:val="24"/>
        </w:rPr>
        <w:t xml:space="preserve"> must demonstrate not only that there is a genuine dispute as to facts between the parties, but that those facts are </w:t>
      </w:r>
      <w:r w:rsidRPr="00DA0C58">
        <w:rPr>
          <w:rFonts w:ascii="Times New Roman" w:hAnsi="Times New Roman" w:cs="Times New Roman"/>
          <w:i/>
          <w:sz w:val="24"/>
          <w:szCs w:val="24"/>
        </w:rPr>
        <w:t>material</w:t>
      </w:r>
      <w:r>
        <w:rPr>
          <w:rFonts w:ascii="Times New Roman" w:hAnsi="Times New Roman" w:cs="Times New Roman"/>
          <w:sz w:val="24"/>
          <w:szCs w:val="24"/>
        </w:rPr>
        <w:t xml:space="preserve"> – essentially, that they will affect the ou</w:t>
      </w:r>
      <w:r w:rsidR="00DA0C58">
        <w:rPr>
          <w:rFonts w:ascii="Times New Roman" w:hAnsi="Times New Roman" w:cs="Times New Roman"/>
          <w:sz w:val="24"/>
          <w:szCs w:val="24"/>
        </w:rPr>
        <w:t>tcome of the matter. Applying this standard, I find that there exists no genuine dispute of material fact. Even if the facts are exactly as Parent describes them, the evidence before me does not support any claim that the BSEA may adjudicate. P</w:t>
      </w:r>
      <w:r w:rsidR="00E6220A">
        <w:rPr>
          <w:rFonts w:ascii="Times New Roman" w:hAnsi="Times New Roman" w:cs="Times New Roman"/>
          <w:sz w:val="24"/>
          <w:szCs w:val="24"/>
        </w:rPr>
        <w:t>arent has not alleged that the s</w:t>
      </w:r>
      <w:r w:rsidR="00DA0C58">
        <w:rPr>
          <w:rFonts w:ascii="Times New Roman" w:hAnsi="Times New Roman" w:cs="Times New Roman"/>
          <w:sz w:val="24"/>
          <w:szCs w:val="24"/>
        </w:rPr>
        <w:t>pring 2014 bullying incident, the Principal’s walk by his home, the chain saw incident, or the absence of a traffic light at the specified intersection, have – alone or in combination – impacted Pedro’s ability to access to a FAPE or his ability to make effective progress.</w:t>
      </w:r>
      <w:r w:rsidR="00E6220A">
        <w:rPr>
          <w:rFonts w:ascii="Times New Roman" w:hAnsi="Times New Roman" w:cs="Times New Roman"/>
          <w:sz w:val="24"/>
          <w:szCs w:val="24"/>
        </w:rPr>
        <w:t xml:space="preserve"> He has not alleged that the involvement of either Mr. </w:t>
      </w:r>
      <w:proofErr w:type="spellStart"/>
      <w:r w:rsidR="00E6220A">
        <w:rPr>
          <w:rFonts w:ascii="Times New Roman" w:hAnsi="Times New Roman" w:cs="Times New Roman"/>
          <w:sz w:val="24"/>
          <w:szCs w:val="24"/>
        </w:rPr>
        <w:t>Sylvestre</w:t>
      </w:r>
      <w:proofErr w:type="spellEnd"/>
      <w:r w:rsidR="00E6220A">
        <w:rPr>
          <w:rFonts w:ascii="Times New Roman" w:hAnsi="Times New Roman" w:cs="Times New Roman"/>
          <w:sz w:val="24"/>
          <w:szCs w:val="24"/>
        </w:rPr>
        <w:t xml:space="preserve"> or Mr. Harold in his child’s education would compromise FAPE or Pedro’s ability to make effective progress. In fact, h</w:t>
      </w:r>
      <w:r w:rsidR="00DA0C58">
        <w:rPr>
          <w:rFonts w:ascii="Times New Roman" w:hAnsi="Times New Roman" w:cs="Times New Roman"/>
          <w:sz w:val="24"/>
          <w:szCs w:val="24"/>
        </w:rPr>
        <w:t>e has not made a single allegation concerning Pedro’s “eligibility, evaluation, placement, IEP, provision of special education in accordance with state and federal law, or procedural protections of state and federal law.”</w:t>
      </w:r>
      <w:r w:rsidR="00DA0C58">
        <w:rPr>
          <w:rStyle w:val="FootnoteReference"/>
          <w:rFonts w:ascii="Times New Roman" w:hAnsi="Times New Roman" w:cs="Times New Roman"/>
          <w:sz w:val="24"/>
          <w:szCs w:val="24"/>
        </w:rPr>
        <w:footnoteReference w:id="22"/>
      </w:r>
      <w:r w:rsidR="00DA0C58">
        <w:rPr>
          <w:rFonts w:ascii="Times New Roman" w:hAnsi="Times New Roman" w:cs="Times New Roman"/>
          <w:sz w:val="24"/>
          <w:szCs w:val="24"/>
        </w:rPr>
        <w:t xml:space="preserve"> Therefore any dispute regarding Mr. </w:t>
      </w:r>
      <w:r w:rsidR="0039453F">
        <w:rPr>
          <w:rFonts w:ascii="Times New Roman" w:hAnsi="Times New Roman" w:cs="Times New Roman"/>
          <w:sz w:val="24"/>
          <w:szCs w:val="24"/>
        </w:rPr>
        <w:t xml:space="preserve">Harold’s and Mr. </w:t>
      </w:r>
      <w:proofErr w:type="spellStart"/>
      <w:r w:rsidR="0039453F">
        <w:rPr>
          <w:rFonts w:ascii="Times New Roman" w:hAnsi="Times New Roman" w:cs="Times New Roman"/>
          <w:sz w:val="24"/>
          <w:szCs w:val="24"/>
        </w:rPr>
        <w:t>Sylvest</w:t>
      </w:r>
      <w:r w:rsidR="00DA0C58">
        <w:rPr>
          <w:rFonts w:ascii="Times New Roman" w:hAnsi="Times New Roman" w:cs="Times New Roman"/>
          <w:sz w:val="24"/>
          <w:szCs w:val="24"/>
        </w:rPr>
        <w:t>r</w:t>
      </w:r>
      <w:r w:rsidR="0039453F">
        <w:rPr>
          <w:rFonts w:ascii="Times New Roman" w:hAnsi="Times New Roman" w:cs="Times New Roman"/>
          <w:sz w:val="24"/>
          <w:szCs w:val="24"/>
        </w:rPr>
        <w:t>e</w:t>
      </w:r>
      <w:r w:rsidR="00DA0C58">
        <w:rPr>
          <w:rFonts w:ascii="Times New Roman" w:hAnsi="Times New Roman" w:cs="Times New Roman"/>
          <w:sz w:val="24"/>
          <w:szCs w:val="24"/>
        </w:rPr>
        <w:t>’s</w:t>
      </w:r>
      <w:proofErr w:type="spellEnd"/>
      <w:r w:rsidR="00DA0C58">
        <w:rPr>
          <w:rFonts w:ascii="Times New Roman" w:hAnsi="Times New Roman" w:cs="Times New Roman"/>
          <w:sz w:val="24"/>
          <w:szCs w:val="24"/>
        </w:rPr>
        <w:t xml:space="preserve"> actions or inactions is not </w:t>
      </w:r>
      <w:r w:rsidR="00DA0C58" w:rsidRPr="00DA0C58">
        <w:rPr>
          <w:rFonts w:ascii="Times New Roman" w:hAnsi="Times New Roman" w:cs="Times New Roman"/>
          <w:sz w:val="24"/>
          <w:szCs w:val="24"/>
        </w:rPr>
        <w:t>material</w:t>
      </w:r>
      <w:r w:rsidR="00DA0C58">
        <w:rPr>
          <w:rFonts w:ascii="Times New Roman" w:hAnsi="Times New Roman" w:cs="Times New Roman"/>
          <w:sz w:val="24"/>
          <w:szCs w:val="24"/>
        </w:rPr>
        <w:t xml:space="preserve">, and </w:t>
      </w:r>
      <w:r w:rsidR="002C49A5">
        <w:rPr>
          <w:rFonts w:ascii="Times New Roman" w:hAnsi="Times New Roman" w:cs="Times New Roman"/>
          <w:sz w:val="24"/>
          <w:szCs w:val="24"/>
        </w:rPr>
        <w:t>summary judgment is appropriate.</w:t>
      </w:r>
      <w:r w:rsidR="002C49A5">
        <w:rPr>
          <w:rStyle w:val="FootnoteReference"/>
          <w:rFonts w:ascii="Times New Roman" w:hAnsi="Times New Roman" w:cs="Times New Roman"/>
          <w:sz w:val="24"/>
          <w:szCs w:val="24"/>
        </w:rPr>
        <w:footnoteReference w:id="23"/>
      </w:r>
    </w:p>
    <w:p w:rsidR="0038533C" w:rsidRDefault="0038533C" w:rsidP="0038533C">
      <w:pPr>
        <w:pStyle w:val="NoSpacing"/>
        <w:rPr>
          <w:rFonts w:ascii="Times New Roman" w:hAnsi="Times New Roman" w:cs="Times New Roman"/>
          <w:sz w:val="24"/>
          <w:szCs w:val="24"/>
        </w:rPr>
      </w:pPr>
      <w:r>
        <w:rPr>
          <w:rFonts w:ascii="Times New Roman" w:hAnsi="Times New Roman" w:cs="Times New Roman"/>
          <w:sz w:val="24"/>
          <w:szCs w:val="24"/>
        </w:rPr>
        <w:tab/>
      </w:r>
    </w:p>
    <w:p w:rsidR="00B44917" w:rsidRDefault="00152824" w:rsidP="00B44917">
      <w:pPr>
        <w:spacing w:before="200"/>
        <w:rPr>
          <w:rFonts w:ascii="Times New Roman" w:hAnsi="Times New Roman" w:cs="Times New Roman"/>
          <w:color w:val="000000"/>
          <w:sz w:val="24"/>
          <w:szCs w:val="24"/>
          <w:u w:val="single"/>
          <w:shd w:val="clear" w:color="auto" w:fill="FFFFFF"/>
        </w:rPr>
      </w:pPr>
      <w:r w:rsidRPr="008D17DB">
        <w:rPr>
          <w:rFonts w:ascii="Times New Roman" w:hAnsi="Times New Roman" w:cs="Times New Roman"/>
          <w:color w:val="000000"/>
          <w:sz w:val="24"/>
          <w:szCs w:val="24"/>
          <w:u w:val="single"/>
          <w:shd w:val="clear" w:color="auto" w:fill="FFFFFF"/>
        </w:rPr>
        <w:t>CONCLUSION</w:t>
      </w:r>
    </w:p>
    <w:p w:rsidR="002F033F" w:rsidRPr="00B44917" w:rsidRDefault="00903587" w:rsidP="00B44917">
      <w:pPr>
        <w:spacing w:before="200"/>
        <w:ind w:firstLine="720"/>
        <w:rPr>
          <w:rFonts w:ascii="Times New Roman" w:hAnsi="Times New Roman" w:cs="Times New Roman"/>
          <w:color w:val="000000"/>
          <w:sz w:val="24"/>
          <w:szCs w:val="24"/>
          <w:u w:val="single"/>
          <w:shd w:val="clear" w:color="auto" w:fill="FFFFFF"/>
        </w:rPr>
      </w:pPr>
      <w:r>
        <w:rPr>
          <w:rFonts w:ascii="Times New Roman" w:hAnsi="Times New Roman" w:cs="Times New Roman"/>
          <w:sz w:val="24"/>
          <w:szCs w:val="24"/>
        </w:rPr>
        <w:t xml:space="preserve">Upon consideration of </w:t>
      </w:r>
      <w:r w:rsidR="002C49A5">
        <w:rPr>
          <w:rFonts w:ascii="Times New Roman" w:hAnsi="Times New Roman" w:cs="Times New Roman"/>
          <w:sz w:val="24"/>
          <w:szCs w:val="24"/>
        </w:rPr>
        <w:t xml:space="preserve">Parent’s Hearing Request, the District’s Motion to Dismiss, the arguments of both parties and the relevant documents submitted by them, </w:t>
      </w:r>
      <w:r w:rsidR="00E57B11">
        <w:rPr>
          <w:rFonts w:ascii="Times New Roman" w:hAnsi="Times New Roman" w:cs="Times New Roman"/>
          <w:sz w:val="24"/>
          <w:szCs w:val="24"/>
        </w:rPr>
        <w:t xml:space="preserve">I find that there is no genuine issue of material fact that would preclude the entry of Summary Judgment for the District. </w:t>
      </w:r>
    </w:p>
    <w:p w:rsidR="005E0E20" w:rsidRDefault="005E0E20" w:rsidP="00B44917">
      <w:pPr>
        <w:ind w:firstLine="720"/>
        <w:rPr>
          <w:rFonts w:ascii="Times New Roman" w:hAnsi="Times New Roman" w:cs="Times New Roman"/>
          <w:sz w:val="24"/>
          <w:szCs w:val="24"/>
        </w:rPr>
      </w:pPr>
    </w:p>
    <w:p w:rsidR="008D17DB" w:rsidRPr="008D17DB" w:rsidRDefault="005E427D" w:rsidP="00B44917">
      <w:pPr>
        <w:rPr>
          <w:rFonts w:ascii="Times New Roman" w:hAnsi="Times New Roman" w:cs="Times New Roman"/>
          <w:b/>
          <w:sz w:val="24"/>
          <w:szCs w:val="24"/>
        </w:rPr>
      </w:pPr>
      <w:r>
        <w:rPr>
          <w:rFonts w:ascii="Times New Roman" w:hAnsi="Times New Roman" w:cs="Times New Roman"/>
          <w:b/>
          <w:sz w:val="24"/>
          <w:szCs w:val="24"/>
        </w:rPr>
        <w:t>ORDER</w:t>
      </w:r>
      <w:r w:rsidR="008D17DB">
        <w:rPr>
          <w:rFonts w:ascii="Times New Roman" w:hAnsi="Times New Roman" w:cs="Times New Roman"/>
          <w:sz w:val="24"/>
          <w:szCs w:val="24"/>
        </w:rPr>
        <w:t xml:space="preserve"> </w:t>
      </w:r>
    </w:p>
    <w:p w:rsidR="005E0E20" w:rsidRDefault="002C49A5" w:rsidP="00B44917">
      <w:pPr>
        <w:ind w:firstLine="720"/>
        <w:rPr>
          <w:rFonts w:ascii="Times New Roman" w:hAnsi="Times New Roman" w:cs="Times New Roman"/>
          <w:sz w:val="24"/>
          <w:szCs w:val="24"/>
        </w:rPr>
      </w:pPr>
      <w:r>
        <w:rPr>
          <w:rFonts w:ascii="Times New Roman" w:hAnsi="Times New Roman" w:cs="Times New Roman"/>
          <w:sz w:val="24"/>
          <w:szCs w:val="24"/>
        </w:rPr>
        <w:t>Plymouth</w:t>
      </w:r>
      <w:r w:rsidR="005E0E20">
        <w:rPr>
          <w:rFonts w:ascii="Times New Roman" w:hAnsi="Times New Roman" w:cs="Times New Roman"/>
          <w:sz w:val="24"/>
          <w:szCs w:val="24"/>
        </w:rPr>
        <w:t xml:space="preserve"> Public Schools’ Motion </w:t>
      </w:r>
      <w:r>
        <w:rPr>
          <w:rFonts w:ascii="Times New Roman" w:hAnsi="Times New Roman" w:cs="Times New Roman"/>
          <w:sz w:val="24"/>
          <w:szCs w:val="24"/>
        </w:rPr>
        <w:t>to Dismiss is hereby converted to a Motion for Summary Judgment and</w:t>
      </w:r>
      <w:r w:rsidR="005E0E20">
        <w:rPr>
          <w:rFonts w:ascii="Times New Roman" w:hAnsi="Times New Roman" w:cs="Times New Roman"/>
          <w:sz w:val="24"/>
          <w:szCs w:val="24"/>
        </w:rPr>
        <w:t xml:space="preserve"> ALLOWED. </w:t>
      </w:r>
      <w:r w:rsidR="00E6220A">
        <w:rPr>
          <w:rFonts w:ascii="Times New Roman" w:hAnsi="Times New Roman" w:cs="Times New Roman"/>
          <w:sz w:val="24"/>
          <w:szCs w:val="24"/>
        </w:rPr>
        <w:t>As such, the Hearing, scheduled for February 2, 2016, will not go forward.</w:t>
      </w:r>
    </w:p>
    <w:p w:rsidR="00B44917" w:rsidRPr="00AE024F" w:rsidRDefault="00B44917" w:rsidP="00B44917">
      <w:pPr>
        <w:ind w:firstLine="720"/>
        <w:rPr>
          <w:rFonts w:ascii="Times New Roman" w:hAnsi="Times New Roman" w:cs="Times New Roman"/>
          <w:sz w:val="24"/>
          <w:szCs w:val="24"/>
        </w:rPr>
      </w:pPr>
    </w:p>
    <w:p w:rsidR="005E0E20" w:rsidRDefault="009F6C62" w:rsidP="005E427D">
      <w:pPr>
        <w:rPr>
          <w:rFonts w:ascii="Times New Roman" w:hAnsi="Times New Roman" w:cs="Times New Roman"/>
          <w:sz w:val="24"/>
          <w:szCs w:val="24"/>
        </w:rPr>
      </w:pPr>
      <w:r>
        <w:rPr>
          <w:rFonts w:ascii="Times New Roman" w:hAnsi="Times New Roman" w:cs="Times New Roman"/>
          <w:sz w:val="24"/>
          <w:szCs w:val="24"/>
        </w:rPr>
        <w:lastRenderedPageBreak/>
        <w:t>By the Hearing Officer:</w:t>
      </w:r>
    </w:p>
    <w:p w:rsidR="0039453F" w:rsidRDefault="0039453F" w:rsidP="005E427D">
      <w:pPr>
        <w:rPr>
          <w:rFonts w:ascii="Times New Roman" w:hAnsi="Times New Roman" w:cs="Times New Roman"/>
          <w:sz w:val="24"/>
          <w:szCs w:val="24"/>
        </w:rPr>
      </w:pPr>
    </w:p>
    <w:p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rsidR="0089024B" w:rsidRPr="00137D8B" w:rsidRDefault="00137D8B" w:rsidP="0089024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E6220A">
        <w:rPr>
          <w:rFonts w:ascii="Times New Roman" w:hAnsi="Times New Roman" w:cs="Times New Roman"/>
          <w:sz w:val="24"/>
          <w:szCs w:val="24"/>
        </w:rPr>
        <w:t>January 1</w:t>
      </w:r>
      <w:r w:rsidR="0089024B">
        <w:rPr>
          <w:rFonts w:ascii="Times New Roman" w:hAnsi="Times New Roman" w:cs="Times New Roman"/>
          <w:sz w:val="24"/>
          <w:szCs w:val="24"/>
        </w:rPr>
        <w:t>4, 2015</w:t>
      </w:r>
    </w:p>
    <w:p w:rsidR="0089024B" w:rsidRDefault="0089024B" w:rsidP="0089024B">
      <w:pPr>
        <w:tabs>
          <w:tab w:val="center" w:pos="5400"/>
        </w:tabs>
        <w:suppressAutoHyphens/>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p>
    <w:p w:rsidR="0089024B" w:rsidRDefault="0089024B" w:rsidP="0089024B">
      <w:pPr>
        <w:tabs>
          <w:tab w:val="center" w:pos="5400"/>
        </w:tabs>
        <w:suppressAutoHyphens/>
        <w:jc w:val="center"/>
        <w:rPr>
          <w:rFonts w:ascii="Times New Roman" w:eastAsia="Times New Roman" w:hAnsi="Times New Roman" w:cs="Times New Roman"/>
          <w:b/>
          <w:spacing w:val="-3"/>
          <w:sz w:val="25"/>
          <w:szCs w:val="20"/>
        </w:rPr>
      </w:pPr>
      <w:bookmarkStart w:id="0" w:name="_GoBack"/>
      <w:bookmarkEnd w:id="0"/>
    </w:p>
    <w:sectPr w:rsidR="0089024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1B" w:rsidRDefault="00330C1B" w:rsidP="00C17B47">
      <w:pPr>
        <w:spacing w:after="0" w:line="240" w:lineRule="auto"/>
      </w:pPr>
      <w:r>
        <w:separator/>
      </w:r>
    </w:p>
  </w:endnote>
  <w:endnote w:type="continuationSeparator" w:id="0">
    <w:p w:rsidR="00330C1B" w:rsidRDefault="00330C1B"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rsidR="00260829" w:rsidRDefault="00260829">
        <w:pPr>
          <w:pStyle w:val="Footer"/>
          <w:jc w:val="center"/>
        </w:pPr>
        <w:r>
          <w:fldChar w:fldCharType="begin"/>
        </w:r>
        <w:r>
          <w:instrText xml:space="preserve"> PAGE   \* MERGEFORMAT </w:instrText>
        </w:r>
        <w:r>
          <w:fldChar w:fldCharType="separate"/>
        </w:r>
        <w:r w:rsidR="00CC0A1F">
          <w:rPr>
            <w:noProof/>
          </w:rPr>
          <w:t>2</w:t>
        </w:r>
        <w:r>
          <w:rPr>
            <w:noProof/>
          </w:rPr>
          <w:fldChar w:fldCharType="end"/>
        </w:r>
      </w:p>
    </w:sdtContent>
  </w:sdt>
  <w:p w:rsidR="00260829" w:rsidRDefault="0026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1B" w:rsidRDefault="00330C1B" w:rsidP="00C17B47">
      <w:pPr>
        <w:spacing w:after="0" w:line="240" w:lineRule="auto"/>
      </w:pPr>
      <w:r>
        <w:separator/>
      </w:r>
    </w:p>
  </w:footnote>
  <w:footnote w:type="continuationSeparator" w:id="0">
    <w:p w:rsidR="00330C1B" w:rsidRDefault="00330C1B" w:rsidP="00C17B47">
      <w:pPr>
        <w:spacing w:after="0" w:line="240" w:lineRule="auto"/>
      </w:pPr>
      <w:r>
        <w:continuationSeparator/>
      </w:r>
    </w:p>
  </w:footnote>
  <w:footnote w:id="1">
    <w:p w:rsidR="00260829" w:rsidRPr="00B83FFD" w:rsidRDefault="00260829">
      <w:pPr>
        <w:pStyle w:val="FootnoteText"/>
        <w:rPr>
          <w:rFonts w:ascii="Times New Roman" w:hAnsi="Times New Roman" w:cs="Times New Roman"/>
        </w:rPr>
      </w:pPr>
      <w:r w:rsidRPr="00B83FFD">
        <w:rPr>
          <w:rStyle w:val="FootnoteReference"/>
          <w:rFonts w:ascii="Times New Roman" w:hAnsi="Times New Roman" w:cs="Times New Roman"/>
        </w:rPr>
        <w:footnoteRef/>
      </w:r>
      <w:r w:rsidRPr="00B83FFD">
        <w:rPr>
          <w:rFonts w:ascii="Times New Roman" w:hAnsi="Times New Roman" w:cs="Times New Roman"/>
        </w:rPr>
        <w:t xml:space="preserve"> “</w:t>
      </w:r>
      <w:r>
        <w:rPr>
          <w:rFonts w:ascii="Times New Roman" w:hAnsi="Times New Roman" w:cs="Times New Roman"/>
        </w:rPr>
        <w:t>Pedro</w:t>
      </w:r>
      <w:r w:rsidRPr="00B83FFD">
        <w:rPr>
          <w:rFonts w:ascii="Times New Roman" w:hAnsi="Times New Roman" w:cs="Times New Roman"/>
        </w:rPr>
        <w:t>” is a pseudonym chosen by the Hearing Officer to protect the privacy of the Student in documents available to the public.</w:t>
      </w:r>
    </w:p>
  </w:footnote>
  <w:footnote w:id="2">
    <w:p w:rsidR="00D70C95" w:rsidRPr="009605E5" w:rsidRDefault="00D70C95">
      <w:pPr>
        <w:pStyle w:val="FootnoteText"/>
        <w:rPr>
          <w:rFonts w:ascii="Times New Roman" w:hAnsi="Times New Roman" w:cs="Times New Roman"/>
        </w:rPr>
      </w:pPr>
      <w:r w:rsidRPr="009605E5">
        <w:rPr>
          <w:rStyle w:val="FootnoteReference"/>
          <w:rFonts w:ascii="Times New Roman" w:hAnsi="Times New Roman" w:cs="Times New Roman"/>
        </w:rPr>
        <w:footnoteRef/>
      </w:r>
      <w:r w:rsidRPr="009605E5">
        <w:rPr>
          <w:rFonts w:ascii="Times New Roman" w:hAnsi="Times New Roman" w:cs="Times New Roman"/>
        </w:rPr>
        <w:t xml:space="preserve"> Parent’s documents refer to Dan Sylvester. The last name of the former Vice Principal at Indian Brook Elementary School is actually spelled </w:t>
      </w:r>
      <w:proofErr w:type="spellStart"/>
      <w:r w:rsidRPr="009605E5">
        <w:rPr>
          <w:rFonts w:ascii="Times New Roman" w:hAnsi="Times New Roman" w:cs="Times New Roman"/>
        </w:rPr>
        <w:t>Sylvestre</w:t>
      </w:r>
      <w:proofErr w:type="spellEnd"/>
      <w:r w:rsidRPr="009605E5">
        <w:rPr>
          <w:rFonts w:ascii="Times New Roman" w:hAnsi="Times New Roman" w:cs="Times New Roman"/>
        </w:rPr>
        <w:t>. (S-</w:t>
      </w:r>
      <w:r w:rsidR="009605E5" w:rsidRPr="009605E5">
        <w:rPr>
          <w:rFonts w:ascii="Times New Roman" w:hAnsi="Times New Roman" w:cs="Times New Roman"/>
        </w:rPr>
        <w:t>15)</w:t>
      </w:r>
    </w:p>
  </w:footnote>
  <w:footnote w:id="3">
    <w:p w:rsidR="00260829" w:rsidRPr="002E2602" w:rsidRDefault="00260829">
      <w:pPr>
        <w:pStyle w:val="FootnoteText"/>
        <w:rPr>
          <w:rFonts w:ascii="Times New Roman" w:hAnsi="Times New Roman" w:cs="Times New Roman"/>
        </w:rPr>
      </w:pPr>
      <w:r w:rsidRPr="002E2602">
        <w:rPr>
          <w:rStyle w:val="FootnoteReference"/>
          <w:rFonts w:ascii="Times New Roman" w:hAnsi="Times New Roman" w:cs="Times New Roman"/>
        </w:rPr>
        <w:footnoteRef/>
      </w:r>
      <w:r w:rsidRPr="002E2602">
        <w:rPr>
          <w:rFonts w:ascii="Times New Roman" w:hAnsi="Times New Roman" w:cs="Times New Roman"/>
        </w:rPr>
        <w:t xml:space="preserve"> The Hearing Request referred to several closed intakes without specifying the content of these intakes or the agency or office to which they had been made, referred to Mr. Harold as “a classic school house bully,” and stated Parent’s belief that the behavio</w:t>
      </w:r>
      <w:r w:rsidR="00A637C4">
        <w:rPr>
          <w:rFonts w:ascii="Times New Roman" w:hAnsi="Times New Roman" w:cs="Times New Roman"/>
        </w:rPr>
        <w:t xml:space="preserve">r of Mr. Harold and Mr. </w:t>
      </w:r>
      <w:proofErr w:type="spellStart"/>
      <w:r w:rsidR="00A637C4">
        <w:rPr>
          <w:rFonts w:ascii="Times New Roman" w:hAnsi="Times New Roman" w:cs="Times New Roman"/>
        </w:rPr>
        <w:t>Sylvest</w:t>
      </w:r>
      <w:r w:rsidRPr="002E2602">
        <w:rPr>
          <w:rFonts w:ascii="Times New Roman" w:hAnsi="Times New Roman" w:cs="Times New Roman"/>
        </w:rPr>
        <w:t>r</w:t>
      </w:r>
      <w:r w:rsidR="00A637C4">
        <w:rPr>
          <w:rFonts w:ascii="Times New Roman" w:hAnsi="Times New Roman" w:cs="Times New Roman"/>
        </w:rPr>
        <w:t>e</w:t>
      </w:r>
      <w:proofErr w:type="spellEnd"/>
      <w:r w:rsidRPr="002E2602">
        <w:rPr>
          <w:rFonts w:ascii="Times New Roman" w:hAnsi="Times New Roman" w:cs="Times New Roman"/>
        </w:rPr>
        <w:t xml:space="preserve"> “would warrant dismissal.” During t</w:t>
      </w:r>
      <w:r w:rsidR="00D70C95">
        <w:rPr>
          <w:rFonts w:ascii="Times New Roman" w:hAnsi="Times New Roman" w:cs="Times New Roman"/>
        </w:rPr>
        <w:t>he Conference Call on November 9</w:t>
      </w:r>
      <w:r w:rsidRPr="002E2602">
        <w:rPr>
          <w:rFonts w:ascii="Times New Roman" w:hAnsi="Times New Roman" w:cs="Times New Roman"/>
        </w:rPr>
        <w:t xml:space="preserve">, 2015 and the Hearing on the District’s Motion on December 8, 2015, the Parent clarified </w:t>
      </w:r>
      <w:r w:rsidR="00D70C95">
        <w:rPr>
          <w:rFonts w:ascii="Times New Roman" w:hAnsi="Times New Roman" w:cs="Times New Roman"/>
        </w:rPr>
        <w:t>the nature of his allegations</w:t>
      </w:r>
      <w:r w:rsidRPr="002E2602">
        <w:rPr>
          <w:rFonts w:ascii="Times New Roman" w:hAnsi="Times New Roman" w:cs="Times New Roman"/>
        </w:rPr>
        <w:t>.</w:t>
      </w:r>
    </w:p>
  </w:footnote>
  <w:footnote w:id="4">
    <w:p w:rsidR="00260829" w:rsidRDefault="00260829">
      <w:pPr>
        <w:pStyle w:val="FootnoteText"/>
      </w:pPr>
      <w:r w:rsidRPr="002E2602">
        <w:rPr>
          <w:rStyle w:val="FootnoteReference"/>
          <w:rFonts w:ascii="Times New Roman" w:hAnsi="Times New Roman" w:cs="Times New Roman"/>
        </w:rPr>
        <w:footnoteRef/>
      </w:r>
      <w:r w:rsidRPr="002E2602">
        <w:rPr>
          <w:rFonts w:ascii="Times New Roman" w:hAnsi="Times New Roman" w:cs="Times New Roman"/>
        </w:rPr>
        <w:t xml:space="preserve"> The District requested, in the alternative, that Parent be required to provide a more definite statement of his claims and requested relief. The additional detail appears to have bee</w:t>
      </w:r>
      <w:r>
        <w:rPr>
          <w:rFonts w:ascii="Times New Roman" w:hAnsi="Times New Roman" w:cs="Times New Roman"/>
        </w:rPr>
        <w:t>n provided during the November 9, 2015</w:t>
      </w:r>
      <w:r w:rsidRPr="002E2602">
        <w:rPr>
          <w:rFonts w:ascii="Times New Roman" w:hAnsi="Times New Roman" w:cs="Times New Roman"/>
        </w:rPr>
        <w:t xml:space="preserve"> Conference Call.</w:t>
      </w:r>
    </w:p>
  </w:footnote>
  <w:footnote w:id="5">
    <w:p w:rsidR="00260829" w:rsidRPr="002E2602" w:rsidRDefault="00260829">
      <w:pPr>
        <w:pStyle w:val="FootnoteText"/>
        <w:rPr>
          <w:rFonts w:ascii="Times New Roman" w:hAnsi="Times New Roman" w:cs="Times New Roman"/>
        </w:rPr>
      </w:pPr>
      <w:r w:rsidRPr="002E2602">
        <w:rPr>
          <w:rStyle w:val="FootnoteReference"/>
          <w:rFonts w:ascii="Times New Roman" w:hAnsi="Times New Roman" w:cs="Times New Roman"/>
        </w:rPr>
        <w:footnoteRef/>
      </w:r>
      <w:r w:rsidRPr="002E2602">
        <w:rPr>
          <w:rFonts w:ascii="Times New Roman" w:hAnsi="Times New Roman" w:cs="Times New Roman"/>
        </w:rPr>
        <w:t xml:space="preserve"> </w:t>
      </w:r>
      <w:proofErr w:type="gramStart"/>
      <w:r w:rsidRPr="002E2602">
        <w:rPr>
          <w:rFonts w:ascii="Times New Roman" w:hAnsi="Times New Roman" w:cs="Times New Roman"/>
        </w:rPr>
        <w:t>Response of the Plymouth Public Schools to Hearing Request and Motion to Dismiss Hearing Request.</w:t>
      </w:r>
      <w:proofErr w:type="gramEnd"/>
    </w:p>
  </w:footnote>
  <w:footnote w:id="6">
    <w:p w:rsidR="00260829" w:rsidRDefault="00260829">
      <w:pPr>
        <w:pStyle w:val="FootnoteText"/>
      </w:pPr>
      <w:r w:rsidRPr="002E2602">
        <w:rPr>
          <w:rStyle w:val="FootnoteReference"/>
          <w:rFonts w:ascii="Times New Roman" w:hAnsi="Times New Roman" w:cs="Times New Roman"/>
        </w:rPr>
        <w:footnoteRef/>
      </w:r>
      <w:r w:rsidRPr="002E2602">
        <w:rPr>
          <w:rFonts w:ascii="Times New Roman" w:hAnsi="Times New Roman" w:cs="Times New Roman"/>
        </w:rPr>
        <w:t xml:space="preserve"> On November 18, 2015 the District </w:t>
      </w:r>
      <w:r w:rsidR="00A30395">
        <w:rPr>
          <w:rFonts w:ascii="Times New Roman" w:hAnsi="Times New Roman" w:cs="Times New Roman"/>
        </w:rPr>
        <w:t xml:space="preserve">also </w:t>
      </w:r>
      <w:r w:rsidRPr="002E2602">
        <w:rPr>
          <w:rFonts w:ascii="Times New Roman" w:hAnsi="Times New Roman" w:cs="Times New Roman"/>
        </w:rPr>
        <w:t xml:space="preserve">filed a Motion for Clarification, seeking </w:t>
      </w:r>
      <w:r w:rsidR="00D70C95">
        <w:rPr>
          <w:rFonts w:ascii="Times New Roman" w:hAnsi="Times New Roman" w:cs="Times New Roman"/>
        </w:rPr>
        <w:t>clarification as to</w:t>
      </w:r>
      <w:r w:rsidRPr="002E2602">
        <w:rPr>
          <w:rFonts w:ascii="Times New Roman" w:hAnsi="Times New Roman" w:cs="Times New Roman"/>
        </w:rPr>
        <w:t xml:space="preserve"> when its Motion to Dismiss would be heard and requesting the selection of an additional hearing date.</w:t>
      </w:r>
    </w:p>
  </w:footnote>
  <w:footnote w:id="7">
    <w:p w:rsidR="00260829" w:rsidRPr="002466A2" w:rsidRDefault="00260829">
      <w:pPr>
        <w:pStyle w:val="FootnoteText"/>
        <w:rPr>
          <w:rFonts w:ascii="Times New Roman" w:hAnsi="Times New Roman" w:cs="Times New Roman"/>
        </w:rPr>
      </w:pPr>
      <w:r w:rsidRPr="002466A2">
        <w:rPr>
          <w:rStyle w:val="FootnoteReference"/>
          <w:rFonts w:ascii="Times New Roman" w:hAnsi="Times New Roman" w:cs="Times New Roman"/>
        </w:rPr>
        <w:footnoteRef/>
      </w:r>
      <w:r w:rsidRPr="002466A2">
        <w:rPr>
          <w:rFonts w:ascii="Times New Roman" w:hAnsi="Times New Roman" w:cs="Times New Roman"/>
        </w:rPr>
        <w:t xml:space="preserve"> The District had filed a letter on December 3, 2015 requesting further clarification regarding expected timelines for rulings on its Motion to Dismiss and its Discovery Motion.</w:t>
      </w:r>
    </w:p>
  </w:footnote>
  <w:footnote w:id="8">
    <w:p w:rsidR="00260829" w:rsidRPr="0038533C" w:rsidRDefault="00260829" w:rsidP="0038533C">
      <w:pPr>
        <w:spacing w:after="0"/>
        <w:rPr>
          <w:rFonts w:ascii="Times New Roman" w:hAnsi="Times New Roman" w:cs="Times New Roman"/>
          <w:sz w:val="20"/>
          <w:szCs w:val="20"/>
        </w:rPr>
      </w:pPr>
      <w:r>
        <w:rPr>
          <w:rStyle w:val="FootnoteReference"/>
        </w:rPr>
        <w:footnoteRef/>
      </w:r>
      <w:r>
        <w:t xml:space="preserve"> </w:t>
      </w:r>
      <w:r w:rsidRPr="006A1BE9">
        <w:rPr>
          <w:rFonts w:ascii="Times New Roman" w:hAnsi="Times New Roman" w:cs="Times New Roman"/>
          <w:sz w:val="20"/>
          <w:szCs w:val="20"/>
        </w:rPr>
        <w:t>Compare FRCP 12(b</w:t>
      </w:r>
      <w:proofErr w:type="gramStart"/>
      <w:r w:rsidRPr="006A1BE9">
        <w:rPr>
          <w:rFonts w:ascii="Times New Roman" w:hAnsi="Times New Roman" w:cs="Times New Roman"/>
          <w:sz w:val="20"/>
          <w:szCs w:val="20"/>
        </w:rPr>
        <w:t>)(</w:t>
      </w:r>
      <w:proofErr w:type="gramEnd"/>
      <w:r w:rsidRPr="006A1BE9">
        <w:rPr>
          <w:rFonts w:ascii="Times New Roman" w:hAnsi="Times New Roman" w:cs="Times New Roman"/>
          <w:sz w:val="20"/>
          <w:szCs w:val="20"/>
        </w:rPr>
        <w:t>6) (fact finder relies solely on pleadings to determine the facts for purposes of deciding a motion to dismiss) with FRCP 56 (fact finder looks beyond pleadings to consider material such as affidavits and other documents to decide a motion for summary judgment).</w:t>
      </w:r>
    </w:p>
  </w:footnote>
  <w:footnote w:id="9">
    <w:p w:rsidR="00260829" w:rsidRPr="00713A1E" w:rsidRDefault="00260829" w:rsidP="0038533C">
      <w:pPr>
        <w:pStyle w:val="FootnoteText"/>
        <w:rPr>
          <w:rFonts w:ascii="Times New Roman" w:hAnsi="Times New Roman" w:cs="Times New Roman"/>
        </w:rPr>
      </w:pPr>
      <w:r w:rsidRPr="00713A1E">
        <w:rPr>
          <w:rStyle w:val="FootnoteReference"/>
          <w:rFonts w:ascii="Times New Roman" w:hAnsi="Times New Roman" w:cs="Times New Roman"/>
        </w:rPr>
        <w:footnoteRef/>
      </w:r>
      <w:r w:rsidRPr="00713A1E">
        <w:rPr>
          <w:rFonts w:ascii="Times New Roman" w:hAnsi="Times New Roman" w:cs="Times New Roman"/>
        </w:rPr>
        <w:t xml:space="preserve"> Federal Rule of Civil Procedure 56 authorizes the entry of summary judgment whenever it appears that “there is no genuine issue as to any material fact and that the movant is entitled to judgment as a matter of law.” </w:t>
      </w:r>
    </w:p>
  </w:footnote>
  <w:footnote w:id="10">
    <w:p w:rsidR="00260829" w:rsidRPr="0038533C" w:rsidRDefault="00260829">
      <w:pPr>
        <w:pStyle w:val="FootnoteText"/>
        <w:rPr>
          <w:rFonts w:ascii="Times New Roman" w:hAnsi="Times New Roman" w:cs="Times New Roman"/>
        </w:rPr>
      </w:pPr>
      <w:r w:rsidRPr="00493A5A">
        <w:rPr>
          <w:rStyle w:val="FootnoteReference"/>
          <w:rFonts w:ascii="Times New Roman" w:hAnsi="Times New Roman" w:cs="Times New Roman"/>
        </w:rPr>
        <w:footnoteRef/>
      </w:r>
      <w:r w:rsidRPr="00493A5A">
        <w:rPr>
          <w:rFonts w:ascii="Times New Roman" w:hAnsi="Times New Roman" w:cs="Times New Roman"/>
        </w:rPr>
        <w:t xml:space="preserve"> </w:t>
      </w:r>
      <w:proofErr w:type="gramStart"/>
      <w:r w:rsidRPr="00E57B11">
        <w:rPr>
          <w:rFonts w:ascii="Times New Roman" w:hAnsi="Times New Roman" w:cs="Times New Roman"/>
          <w:i/>
        </w:rPr>
        <w:t>Anderson v. Liberty Lobby, Inc.</w:t>
      </w:r>
      <w:r w:rsidR="00586B11">
        <w:rPr>
          <w:rFonts w:ascii="Times New Roman" w:hAnsi="Times New Roman" w:cs="Times New Roman"/>
        </w:rPr>
        <w:t xml:space="preserve"> 477 U.S. 242, 247-48</w:t>
      </w:r>
      <w:r w:rsidRPr="00E57B11">
        <w:rPr>
          <w:rFonts w:ascii="Times New Roman" w:hAnsi="Times New Roman" w:cs="Times New Roman"/>
        </w:rPr>
        <w:t xml:space="preserve"> (1986).</w:t>
      </w:r>
      <w:proofErr w:type="gramEnd"/>
      <w:r>
        <w:rPr>
          <w:rFonts w:ascii="Times New Roman" w:hAnsi="Times New Roman" w:cs="Times New Roman"/>
        </w:rPr>
        <w:t xml:space="preserve"> </w:t>
      </w:r>
    </w:p>
  </w:footnote>
  <w:footnote w:id="11">
    <w:p w:rsidR="00892D04" w:rsidRPr="00892D04" w:rsidRDefault="00892D04">
      <w:pPr>
        <w:pStyle w:val="FootnoteText"/>
        <w:rPr>
          <w:rFonts w:ascii="Times New Roman" w:hAnsi="Times New Roman" w:cs="Times New Roman"/>
        </w:rPr>
      </w:pPr>
      <w:r w:rsidRPr="00892D04">
        <w:rPr>
          <w:rStyle w:val="FootnoteReference"/>
          <w:rFonts w:ascii="Times New Roman" w:hAnsi="Times New Roman" w:cs="Times New Roman"/>
        </w:rPr>
        <w:footnoteRef/>
      </w:r>
      <w:r w:rsidRPr="00892D04">
        <w:rPr>
          <w:rFonts w:ascii="Times New Roman" w:hAnsi="Times New Roman" w:cs="Times New Roman"/>
        </w:rPr>
        <w:t xml:space="preserve"> </w:t>
      </w:r>
      <w:proofErr w:type="gramStart"/>
      <w:r w:rsidRPr="00892D04">
        <w:rPr>
          <w:rFonts w:ascii="Times New Roman" w:hAnsi="Times New Roman" w:cs="Times New Roman"/>
          <w:i/>
        </w:rPr>
        <w:t>Id</w:t>
      </w:r>
      <w:r w:rsidRPr="00892D04">
        <w:rPr>
          <w:rFonts w:ascii="Times New Roman" w:hAnsi="Times New Roman" w:cs="Times New Roman"/>
        </w:rPr>
        <w:t>. at 248.</w:t>
      </w:r>
      <w:proofErr w:type="gramEnd"/>
    </w:p>
  </w:footnote>
  <w:footnote w:id="12">
    <w:p w:rsidR="00260829" w:rsidRPr="0039453F" w:rsidRDefault="00260829" w:rsidP="0039453F">
      <w:pPr>
        <w:pStyle w:val="Heading2"/>
        <w:shd w:val="clear" w:color="auto" w:fill="FFFFFF"/>
        <w:spacing w:before="0" w:after="0" w:line="240" w:lineRule="atLeast"/>
        <w:rPr>
          <w:rFonts w:ascii="Times New Roman" w:hAnsi="Times New Roman"/>
          <w:b w:val="0"/>
          <w:color w:val="252525"/>
          <w:sz w:val="20"/>
        </w:rPr>
      </w:pPr>
      <w:r w:rsidRPr="003F41B6">
        <w:rPr>
          <w:rStyle w:val="FootnoteReference"/>
          <w:rFonts w:ascii="Times New Roman" w:hAnsi="Times New Roman"/>
          <w:b w:val="0"/>
          <w:i w:val="0"/>
          <w:sz w:val="20"/>
        </w:rPr>
        <w:footnoteRef/>
      </w:r>
      <w:r w:rsidRPr="003F41B6">
        <w:rPr>
          <w:rFonts w:ascii="Times New Roman" w:hAnsi="Times New Roman"/>
          <w:b w:val="0"/>
          <w:i w:val="0"/>
          <w:sz w:val="20"/>
        </w:rPr>
        <w:t xml:space="preserve"> </w:t>
      </w:r>
      <w:r w:rsidR="003F41B6" w:rsidRPr="003F41B6">
        <w:rPr>
          <w:rFonts w:ascii="Times New Roman" w:hAnsi="Times New Roman"/>
          <w:b w:val="0"/>
          <w:sz w:val="20"/>
        </w:rPr>
        <w:t>Maldonado-Denis v. Castillo-Rodriguez</w:t>
      </w:r>
      <w:r w:rsidR="003F41B6">
        <w:rPr>
          <w:rFonts w:ascii="Times New Roman" w:hAnsi="Times New Roman"/>
          <w:b w:val="0"/>
          <w:i w:val="0"/>
          <w:sz w:val="20"/>
        </w:rPr>
        <w:t xml:space="preserve">, 23 F.3d 576, 581 (1st Cir. 1994); </w:t>
      </w:r>
      <w:r w:rsidR="003F41B6" w:rsidRPr="0039453F">
        <w:rPr>
          <w:rFonts w:ascii="Times New Roman" w:hAnsi="Times New Roman"/>
          <w:b w:val="0"/>
          <w:sz w:val="20"/>
        </w:rPr>
        <w:t>see</w:t>
      </w:r>
      <w:r w:rsidR="003F41B6">
        <w:rPr>
          <w:rFonts w:ascii="Times New Roman" w:hAnsi="Times New Roman"/>
          <w:b w:val="0"/>
          <w:i w:val="0"/>
          <w:sz w:val="20"/>
        </w:rPr>
        <w:t xml:space="preserve"> </w:t>
      </w:r>
      <w:r w:rsidR="003F41B6" w:rsidRPr="003F41B6">
        <w:rPr>
          <w:rFonts w:ascii="Times New Roman" w:hAnsi="Times New Roman"/>
          <w:b w:val="0"/>
          <w:sz w:val="20"/>
        </w:rPr>
        <w:t xml:space="preserve">Galloway v. United States, </w:t>
      </w:r>
      <w:r w:rsidR="003F41B6" w:rsidRPr="003F41B6">
        <w:rPr>
          <w:rFonts w:ascii="Times New Roman" w:hAnsi="Times New Roman"/>
          <w:b w:val="0"/>
          <w:i w:val="0"/>
          <w:sz w:val="20"/>
        </w:rPr>
        <w:t>319 U.S. 372, 395</w:t>
      </w:r>
      <w:r w:rsidR="003F41B6">
        <w:rPr>
          <w:rFonts w:ascii="Times New Roman" w:hAnsi="Times New Roman"/>
          <w:b w:val="0"/>
          <w:i w:val="0"/>
          <w:sz w:val="20"/>
        </w:rPr>
        <w:t xml:space="preserve"> (1943).</w:t>
      </w:r>
    </w:p>
  </w:footnote>
  <w:footnote w:id="13">
    <w:p w:rsidR="00260829" w:rsidRPr="00E57B11" w:rsidRDefault="00260829">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sidR="0039453F">
        <w:rPr>
          <w:rFonts w:ascii="Times New Roman" w:hAnsi="Times New Roman" w:cs="Times New Roman"/>
          <w:i/>
        </w:rPr>
        <w:t>Anderson</w:t>
      </w:r>
      <w:r w:rsidR="0039453F">
        <w:rPr>
          <w:rFonts w:ascii="Times New Roman" w:hAnsi="Times New Roman" w:cs="Times New Roman"/>
        </w:rPr>
        <w:t xml:space="preserve">, 477 U.S. </w:t>
      </w:r>
      <w:r>
        <w:rPr>
          <w:rFonts w:ascii="Times New Roman" w:hAnsi="Times New Roman" w:cs="Times New Roman"/>
        </w:rPr>
        <w:t>at 250.</w:t>
      </w:r>
    </w:p>
  </w:footnote>
  <w:footnote w:id="14">
    <w:p w:rsidR="00260829" w:rsidRPr="00E57B11" w:rsidRDefault="00260829">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proofErr w:type="gramStart"/>
      <w:r w:rsidRPr="002E15DF">
        <w:rPr>
          <w:rFonts w:ascii="Times New Roman" w:hAnsi="Times New Roman" w:cs="Times New Roman"/>
          <w:i/>
        </w:rPr>
        <w:t>Id</w:t>
      </w:r>
      <w:r w:rsidRPr="00E57B11">
        <w:rPr>
          <w:rFonts w:ascii="Times New Roman" w:hAnsi="Times New Roman" w:cs="Times New Roman"/>
        </w:rPr>
        <w:t>. at 249.</w:t>
      </w:r>
      <w:proofErr w:type="gramEnd"/>
    </w:p>
  </w:footnote>
  <w:footnote w:id="15">
    <w:p w:rsidR="00260829" w:rsidRPr="00E57B11" w:rsidRDefault="00260829">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proofErr w:type="gramStart"/>
      <w:r w:rsidRPr="008D17DB">
        <w:rPr>
          <w:rFonts w:ascii="Times New Roman" w:hAnsi="Times New Roman" w:cs="Times New Roman"/>
          <w:i/>
        </w:rPr>
        <w:t>Id</w:t>
      </w:r>
      <w:r w:rsidRPr="00E57B11">
        <w:rPr>
          <w:rFonts w:ascii="Times New Roman" w:hAnsi="Times New Roman" w:cs="Times New Roman"/>
        </w:rPr>
        <w:t>. at 249-50.</w:t>
      </w:r>
      <w:proofErr w:type="gramEnd"/>
    </w:p>
  </w:footnote>
  <w:footnote w:id="16">
    <w:p w:rsidR="00A84EE9" w:rsidRPr="009E6F45" w:rsidRDefault="00A84EE9">
      <w:pPr>
        <w:pStyle w:val="FootnoteText"/>
        <w:rPr>
          <w:rFonts w:ascii="Times New Roman" w:hAnsi="Times New Roman" w:cs="Times New Roman"/>
        </w:rPr>
      </w:pPr>
      <w:r w:rsidRPr="00A30395">
        <w:rPr>
          <w:rStyle w:val="FootnoteReference"/>
          <w:rFonts w:ascii="Times New Roman" w:hAnsi="Times New Roman" w:cs="Times New Roman"/>
        </w:rPr>
        <w:footnoteRef/>
      </w:r>
      <w:r w:rsidRPr="00A30395">
        <w:rPr>
          <w:rFonts w:ascii="Times New Roman" w:hAnsi="Times New Roman" w:cs="Times New Roman"/>
        </w:rPr>
        <w:t xml:space="preserve"> </w:t>
      </w:r>
      <w:r w:rsidR="009E6F45" w:rsidRPr="0039453F">
        <w:rPr>
          <w:rFonts w:ascii="Times New Roman" w:hAnsi="Times New Roman" w:cs="Times New Roman"/>
          <w:i/>
        </w:rPr>
        <w:t>Cf.</w:t>
      </w:r>
      <w:r w:rsidR="009E6F45" w:rsidRPr="009E6F45">
        <w:rPr>
          <w:rFonts w:ascii="Times New Roman" w:hAnsi="Times New Roman" w:cs="Times New Roman"/>
        </w:rPr>
        <w:t xml:space="preserve"> </w:t>
      </w:r>
      <w:r w:rsidR="009E6F45" w:rsidRPr="00954C5E">
        <w:rPr>
          <w:rFonts w:ascii="Times New Roman" w:hAnsi="Times New Roman" w:cs="Times New Roman"/>
          <w:i/>
        </w:rPr>
        <w:t xml:space="preserve">Ocasio-Hernández v. </w:t>
      </w:r>
      <w:proofErr w:type="spellStart"/>
      <w:r w:rsidR="009E6F45" w:rsidRPr="00954C5E">
        <w:rPr>
          <w:rFonts w:ascii="Times New Roman" w:hAnsi="Times New Roman" w:cs="Times New Roman"/>
          <w:i/>
        </w:rPr>
        <w:t>Fortuño-Burset</w:t>
      </w:r>
      <w:proofErr w:type="spellEnd"/>
      <w:r w:rsidR="009E6F45" w:rsidRPr="009E6F45">
        <w:rPr>
          <w:rFonts w:ascii="Times New Roman" w:hAnsi="Times New Roman" w:cs="Times New Roman"/>
        </w:rPr>
        <w:t xml:space="preserve">, </w:t>
      </w:r>
      <w:r w:rsidR="009E6F45" w:rsidRPr="009E6F45">
        <w:rPr>
          <w:rFonts w:ascii="Times New Roman" w:hAnsi="Times New Roman" w:cs="Times New Roman"/>
          <w:color w:val="252525"/>
        </w:rPr>
        <w:t>777 F.3d 1</w:t>
      </w:r>
      <w:r w:rsidR="009E6F45">
        <w:rPr>
          <w:rFonts w:ascii="Times New Roman" w:hAnsi="Times New Roman" w:cs="Times New Roman"/>
          <w:color w:val="252525"/>
        </w:rPr>
        <w:t xml:space="preserve">, 8 (1st Cir. 2015) (quoting </w:t>
      </w:r>
      <w:r w:rsidR="009E6F45">
        <w:rPr>
          <w:rFonts w:ascii="Times New Roman" w:hAnsi="Times New Roman" w:cs="Times New Roman"/>
          <w:i/>
          <w:color w:val="252525"/>
        </w:rPr>
        <w:t>Rodriguez-</w:t>
      </w:r>
      <w:proofErr w:type="gramStart"/>
      <w:r w:rsidR="009E6F45">
        <w:rPr>
          <w:rFonts w:ascii="Times New Roman" w:hAnsi="Times New Roman" w:cs="Times New Roman"/>
          <w:i/>
          <w:color w:val="252525"/>
        </w:rPr>
        <w:t>Sanchez</w:t>
      </w:r>
      <w:r w:rsidR="009E6F45">
        <w:rPr>
          <w:rFonts w:ascii="Times New Roman" w:hAnsi="Times New Roman" w:cs="Times New Roman"/>
          <w:color w:val="252525"/>
        </w:rPr>
        <w:t xml:space="preserve">  v</w:t>
      </w:r>
      <w:proofErr w:type="gramEnd"/>
      <w:r w:rsidR="009E6F45">
        <w:rPr>
          <w:rFonts w:ascii="Times New Roman" w:hAnsi="Times New Roman" w:cs="Times New Roman"/>
          <w:color w:val="252525"/>
        </w:rPr>
        <w:t xml:space="preserve">. </w:t>
      </w:r>
      <w:r w:rsidR="009E6F45">
        <w:rPr>
          <w:rFonts w:ascii="Times New Roman" w:hAnsi="Times New Roman" w:cs="Times New Roman"/>
          <w:i/>
          <w:color w:val="252525"/>
        </w:rPr>
        <w:t>Municipality of Santa Isabel</w:t>
      </w:r>
      <w:r w:rsidR="009E6F45">
        <w:rPr>
          <w:rFonts w:ascii="Times New Roman" w:hAnsi="Times New Roman" w:cs="Times New Roman"/>
          <w:color w:val="252525"/>
        </w:rPr>
        <w:t>, 658 F.3d 125, 130-31 (1st Cir. 20</w:t>
      </w:r>
      <w:r w:rsidR="00954C5E">
        <w:rPr>
          <w:rFonts w:ascii="Times New Roman" w:hAnsi="Times New Roman" w:cs="Times New Roman"/>
          <w:color w:val="252525"/>
        </w:rPr>
        <w:t>01) (</w:t>
      </w:r>
      <w:r w:rsidR="009E6F45">
        <w:rPr>
          <w:rFonts w:ascii="Times New Roman" w:hAnsi="Times New Roman" w:cs="Times New Roman"/>
          <w:color w:val="252525"/>
        </w:rPr>
        <w:t>“</w:t>
      </w:r>
      <w:r w:rsidR="009E6F45" w:rsidRPr="009E6F45">
        <w:rPr>
          <w:rFonts w:ascii="Times New Roman" w:hAnsi="Times New Roman" w:cs="Times New Roman"/>
          <w:color w:val="252525"/>
        </w:rPr>
        <w:t>in order to defeat</w:t>
      </w:r>
      <w:r w:rsidR="009E6F45" w:rsidRPr="009E6F45">
        <w:rPr>
          <w:rStyle w:val="apple-converted-space"/>
          <w:rFonts w:ascii="Times New Roman" w:hAnsi="Times New Roman" w:cs="Times New Roman"/>
          <w:color w:val="252525"/>
        </w:rPr>
        <w:t> </w:t>
      </w:r>
      <w:r w:rsidR="009E6F45" w:rsidRPr="009E6F45">
        <w:rPr>
          <w:rStyle w:val="cosearchterm"/>
          <w:rFonts w:ascii="Times New Roman" w:hAnsi="Times New Roman" w:cs="Times New Roman"/>
          <w:bCs/>
          <w:color w:val="252525"/>
        </w:rPr>
        <w:t>summary</w:t>
      </w:r>
      <w:r w:rsidR="009E6F45" w:rsidRPr="009E6F45">
        <w:rPr>
          <w:rStyle w:val="apple-converted-space"/>
          <w:rFonts w:ascii="Times New Roman" w:hAnsi="Times New Roman" w:cs="Times New Roman"/>
          <w:color w:val="252525"/>
        </w:rPr>
        <w:t> </w:t>
      </w:r>
      <w:r w:rsidR="009E6F45" w:rsidRPr="009E6F45">
        <w:rPr>
          <w:rStyle w:val="cosearchterm"/>
          <w:rFonts w:ascii="Times New Roman" w:hAnsi="Times New Roman" w:cs="Times New Roman"/>
          <w:bCs/>
          <w:color w:val="252525"/>
        </w:rPr>
        <w:t>judgment</w:t>
      </w:r>
      <w:r w:rsidR="009E6F45" w:rsidRPr="009E6F45">
        <w:rPr>
          <w:rFonts w:ascii="Times New Roman" w:hAnsi="Times New Roman" w:cs="Times New Roman"/>
          <w:color w:val="252525"/>
        </w:rPr>
        <w:t>, the plaintiffs have the burden of directing us to</w:t>
      </w:r>
      <w:r w:rsidR="009E6F45" w:rsidRPr="009E6F45">
        <w:rPr>
          <w:rStyle w:val="apple-converted-space"/>
          <w:rFonts w:ascii="Times New Roman" w:hAnsi="Times New Roman" w:cs="Times New Roman"/>
          <w:color w:val="252525"/>
        </w:rPr>
        <w:t> </w:t>
      </w:r>
      <w:r w:rsidR="009E6F45" w:rsidRPr="009E6F45">
        <w:rPr>
          <w:rStyle w:val="cosearchterm"/>
          <w:rFonts w:ascii="Times New Roman" w:hAnsi="Times New Roman" w:cs="Times New Roman"/>
          <w:bCs/>
          <w:color w:val="252525"/>
        </w:rPr>
        <w:t>sufficient</w:t>
      </w:r>
      <w:r w:rsidR="009E6F45">
        <w:rPr>
          <w:rFonts w:ascii="Times New Roman" w:hAnsi="Times New Roman" w:cs="Times New Roman"/>
          <w:color w:val="252525"/>
        </w:rPr>
        <w:t xml:space="preserve"> record evidence to ‘create a triable issue’”)</w:t>
      </w:r>
      <w:r w:rsidR="00954C5E">
        <w:rPr>
          <w:rFonts w:ascii="Times New Roman" w:hAnsi="Times New Roman" w:cs="Times New Roman"/>
          <w:color w:val="252525"/>
        </w:rPr>
        <w:t xml:space="preserve"> (internal citation omitted)</w:t>
      </w:r>
      <w:r w:rsidR="009E6F45">
        <w:rPr>
          <w:rFonts w:ascii="Times New Roman" w:hAnsi="Times New Roman" w:cs="Times New Roman"/>
          <w:color w:val="252525"/>
        </w:rPr>
        <w:t>.</w:t>
      </w:r>
    </w:p>
  </w:footnote>
  <w:footnote w:id="17">
    <w:p w:rsidR="00A84EE9" w:rsidRPr="00586B11" w:rsidRDefault="00A84EE9">
      <w:pPr>
        <w:pStyle w:val="FootnoteText"/>
        <w:rPr>
          <w:rFonts w:ascii="Times New Roman" w:hAnsi="Times New Roman" w:cs="Times New Roman"/>
        </w:rPr>
      </w:pPr>
      <w:r w:rsidRPr="00586B11">
        <w:rPr>
          <w:rStyle w:val="FootnoteReference"/>
          <w:rFonts w:ascii="Times New Roman" w:hAnsi="Times New Roman" w:cs="Times New Roman"/>
        </w:rPr>
        <w:footnoteRef/>
      </w:r>
      <w:r w:rsidRPr="00586B11">
        <w:rPr>
          <w:rFonts w:ascii="Times New Roman" w:hAnsi="Times New Roman" w:cs="Times New Roman"/>
        </w:rPr>
        <w:t xml:space="preserve"> The District’s submission is entitled “Supplemental Submission by the Plymouth Public Schools in Support of its Motion to Dismiss/Motion for Summary Judgment.</w:t>
      </w:r>
      <w:r w:rsidR="00D70C95">
        <w:rPr>
          <w:rFonts w:ascii="Times New Roman" w:hAnsi="Times New Roman" w:cs="Times New Roman"/>
        </w:rPr>
        <w:t>”</w:t>
      </w:r>
      <w:r w:rsidRPr="00586B11">
        <w:rPr>
          <w:rFonts w:ascii="Times New Roman" w:hAnsi="Times New Roman" w:cs="Times New Roman"/>
        </w:rPr>
        <w:t xml:space="preserve"> Parent’s submission, a copy of a photograph, has been labeled P-7.</w:t>
      </w:r>
    </w:p>
  </w:footnote>
  <w:footnote w:id="18">
    <w:p w:rsidR="007751D4" w:rsidRPr="007751D4" w:rsidRDefault="007751D4" w:rsidP="007751D4">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603 CMR 28.08(3</w:t>
      </w:r>
      <w:proofErr w:type="gramStart"/>
      <w:r w:rsidRPr="00E57B11">
        <w:rPr>
          <w:rFonts w:ascii="Times New Roman" w:hAnsi="Times New Roman" w:cs="Times New Roman"/>
        </w:rPr>
        <w:t>)(</w:t>
      </w:r>
      <w:proofErr w:type="gramEnd"/>
      <w:r w:rsidRPr="00E57B11">
        <w:rPr>
          <w:rFonts w:ascii="Times New Roman" w:hAnsi="Times New Roman" w:cs="Times New Roman"/>
        </w:rPr>
        <w:t>a).</w:t>
      </w:r>
      <w:r>
        <w:rPr>
          <w:rFonts w:ascii="Times New Roman" w:hAnsi="Times New Roman" w:cs="Times New Roman"/>
        </w:rPr>
        <w:t xml:space="preserve"> The preamble to the BSEA </w:t>
      </w:r>
      <w:r w:rsidRPr="007751D4">
        <w:rPr>
          <w:rFonts w:ascii="Times New Roman" w:hAnsi="Times New Roman" w:cs="Times New Roman"/>
          <w:i/>
        </w:rPr>
        <w:t>Hearing Rules</w:t>
      </w:r>
      <w:r>
        <w:rPr>
          <w:rFonts w:ascii="Times New Roman" w:hAnsi="Times New Roman" w:cs="Times New Roman"/>
        </w:rPr>
        <w:t xml:space="preserve"> explains BSEA jurisdiction as follows: the BSEA “</w:t>
      </w:r>
      <w:r w:rsidRPr="007751D4">
        <w:rPr>
          <w:rFonts w:ascii="Times New Roman" w:hAnsi="Times New Roman" w:cs="Times New Roman"/>
        </w:rPr>
        <w:t>has the authority to resolve educational disputes pur</w:t>
      </w:r>
      <w:r>
        <w:rPr>
          <w:rFonts w:ascii="Times New Roman" w:hAnsi="Times New Roman" w:cs="Times New Roman"/>
        </w:rPr>
        <w:t xml:space="preserve">suant to Massachusetts state </w:t>
      </w:r>
      <w:r w:rsidRPr="007751D4">
        <w:rPr>
          <w:rFonts w:ascii="Times New Roman" w:hAnsi="Times New Roman" w:cs="Times New Roman"/>
        </w:rPr>
        <w:t>law M.G.L. c. 71B . . . and its implementing reg</w:t>
      </w:r>
      <w:r>
        <w:rPr>
          <w:rFonts w:ascii="Times New Roman" w:hAnsi="Times New Roman" w:cs="Times New Roman"/>
        </w:rPr>
        <w:t xml:space="preserve">ulations, 603 CMR 28.00. The </w:t>
      </w:r>
      <w:r w:rsidRPr="007751D4">
        <w:rPr>
          <w:rFonts w:ascii="Times New Roman" w:hAnsi="Times New Roman" w:cs="Times New Roman"/>
        </w:rPr>
        <w:t>BSEA has jurisdiction to resolve educational dispute</w:t>
      </w:r>
      <w:r>
        <w:rPr>
          <w:rFonts w:ascii="Times New Roman" w:hAnsi="Times New Roman" w:cs="Times New Roman"/>
        </w:rPr>
        <w:t xml:space="preserve">s under federal law as well, </w:t>
      </w:r>
      <w:r w:rsidRPr="007751D4">
        <w:rPr>
          <w:rFonts w:ascii="Times New Roman" w:hAnsi="Times New Roman" w:cs="Times New Roman"/>
        </w:rPr>
        <w:t xml:space="preserve">in accordance with 20 U.S.C. 1401 </w:t>
      </w:r>
      <w:proofErr w:type="gramStart"/>
      <w:r w:rsidRPr="007751D4">
        <w:rPr>
          <w:rFonts w:ascii="Times New Roman" w:hAnsi="Times New Roman" w:cs="Times New Roman"/>
          <w:u w:val="single"/>
        </w:rPr>
        <w:t>et</w:t>
      </w:r>
      <w:proofErr w:type="gramEnd"/>
      <w:r w:rsidRPr="007751D4">
        <w:rPr>
          <w:rFonts w:ascii="Times New Roman" w:hAnsi="Times New Roman" w:cs="Times New Roman"/>
          <w:u w:val="single"/>
        </w:rPr>
        <w:t>.</w:t>
      </w:r>
      <w:r w:rsidRPr="007751D4">
        <w:rPr>
          <w:rFonts w:ascii="Times New Roman" w:hAnsi="Times New Roman" w:cs="Times New Roman"/>
        </w:rPr>
        <w:t xml:space="preserve"> </w:t>
      </w:r>
      <w:r w:rsidRPr="007751D4">
        <w:rPr>
          <w:rFonts w:ascii="Times New Roman" w:hAnsi="Times New Roman" w:cs="Times New Roman"/>
          <w:u w:val="single"/>
        </w:rPr>
        <w:t>seq.</w:t>
      </w:r>
      <w:r w:rsidRPr="007751D4">
        <w:rPr>
          <w:rFonts w:ascii="Times New Roman" w:hAnsi="Times New Roman" w:cs="Times New Roman"/>
        </w:rPr>
        <w:t xml:space="preserve"> (the I</w:t>
      </w:r>
      <w:r>
        <w:rPr>
          <w:rFonts w:ascii="Times New Roman" w:hAnsi="Times New Roman" w:cs="Times New Roman"/>
        </w:rPr>
        <w:t>ndividuals with Disabilities Education Act, ‘IDEA’</w:t>
      </w:r>
      <w:r w:rsidRPr="007751D4">
        <w:rPr>
          <w:rFonts w:ascii="Times New Roman" w:hAnsi="Times New Roman" w:cs="Times New Roman"/>
        </w:rPr>
        <w:t xml:space="preserve">), 29 U.S.C. 794 (Section 504 </w:t>
      </w:r>
      <w:r>
        <w:rPr>
          <w:rFonts w:ascii="Times New Roman" w:hAnsi="Times New Roman" w:cs="Times New Roman"/>
        </w:rPr>
        <w:t xml:space="preserve">of the Rehabilitation Act of </w:t>
      </w:r>
      <w:r w:rsidRPr="007751D4">
        <w:rPr>
          <w:rFonts w:ascii="Times New Roman" w:hAnsi="Times New Roman" w:cs="Times New Roman"/>
        </w:rPr>
        <w:t>1973) and the regulations promulgated thereunde</w:t>
      </w:r>
      <w:r>
        <w:rPr>
          <w:rFonts w:ascii="Times New Roman" w:hAnsi="Times New Roman" w:cs="Times New Roman"/>
        </w:rPr>
        <w:t xml:space="preserve">r, 34 CFR 300 and 34 CFR 104 </w:t>
      </w:r>
      <w:r w:rsidRPr="007751D4">
        <w:rPr>
          <w:rFonts w:ascii="Times New Roman" w:hAnsi="Times New Roman" w:cs="Times New Roman"/>
        </w:rPr>
        <w:t>respectively.</w:t>
      </w:r>
      <w:r>
        <w:rPr>
          <w:rFonts w:ascii="Times New Roman" w:hAnsi="Times New Roman" w:cs="Times New Roman"/>
        </w:rPr>
        <w:t>”</w:t>
      </w:r>
    </w:p>
  </w:footnote>
  <w:footnote w:id="19">
    <w:p w:rsidR="00260829" w:rsidRPr="0039453F" w:rsidRDefault="00260829" w:rsidP="003D13AD">
      <w:pPr>
        <w:pStyle w:val="FootnoteText"/>
        <w:rPr>
          <w:rFonts w:ascii="Times New Roman" w:hAnsi="Times New Roman" w:cs="Times New Roman"/>
        </w:rPr>
      </w:pPr>
      <w:r w:rsidRPr="00E57B11">
        <w:rPr>
          <w:rStyle w:val="FootnoteReference"/>
          <w:rFonts w:ascii="Times New Roman" w:hAnsi="Times New Roman" w:cs="Times New Roman"/>
        </w:rPr>
        <w:footnoteRef/>
      </w:r>
      <w:r w:rsidRPr="00E57B11">
        <w:rPr>
          <w:rFonts w:ascii="Times New Roman" w:hAnsi="Times New Roman" w:cs="Times New Roman"/>
        </w:rPr>
        <w:t xml:space="preserve"> </w:t>
      </w:r>
      <w:r>
        <w:rPr>
          <w:rFonts w:ascii="Times New Roman" w:hAnsi="Times New Roman" w:cs="Times New Roman"/>
          <w:i/>
        </w:rPr>
        <w:t xml:space="preserve">See </w:t>
      </w:r>
      <w:r w:rsidRPr="00954C5E">
        <w:rPr>
          <w:rFonts w:ascii="Times New Roman" w:hAnsi="Times New Roman" w:cs="Times New Roman"/>
          <w:i/>
        </w:rPr>
        <w:t>Galloway</w:t>
      </w:r>
      <w:r w:rsidR="0039453F">
        <w:rPr>
          <w:rFonts w:ascii="Times New Roman" w:hAnsi="Times New Roman" w:cs="Times New Roman"/>
        </w:rPr>
        <w:t>, 319 U.S. at</w:t>
      </w:r>
      <w:r w:rsidR="00954C5E">
        <w:rPr>
          <w:rFonts w:ascii="Times New Roman" w:hAnsi="Times New Roman" w:cs="Times New Roman"/>
        </w:rPr>
        <w:t xml:space="preserve"> 395</w:t>
      </w:r>
      <w:r w:rsidR="0039453F">
        <w:rPr>
          <w:rFonts w:ascii="Times New Roman" w:hAnsi="Times New Roman" w:cs="Times New Roman"/>
        </w:rPr>
        <w:t xml:space="preserve">; </w:t>
      </w:r>
      <w:r w:rsidR="0039453F" w:rsidRPr="0039453F">
        <w:rPr>
          <w:rFonts w:ascii="Times New Roman" w:hAnsi="Times New Roman"/>
          <w:i/>
        </w:rPr>
        <w:t>Maldonado-Denis</w:t>
      </w:r>
      <w:r w:rsidR="0039453F">
        <w:rPr>
          <w:rFonts w:ascii="Times New Roman" w:hAnsi="Times New Roman"/>
        </w:rPr>
        <w:t xml:space="preserve">, </w:t>
      </w:r>
      <w:proofErr w:type="gramStart"/>
      <w:r w:rsidR="0039453F">
        <w:rPr>
          <w:rFonts w:ascii="Times New Roman" w:hAnsi="Times New Roman"/>
        </w:rPr>
        <w:t>23 F.3d at</w:t>
      </w:r>
      <w:r w:rsidR="0039453F" w:rsidRPr="0039453F">
        <w:rPr>
          <w:rFonts w:ascii="Times New Roman" w:hAnsi="Times New Roman"/>
        </w:rPr>
        <w:t xml:space="preserve"> 581</w:t>
      </w:r>
      <w:proofErr w:type="gramEnd"/>
      <w:r w:rsidR="0039453F" w:rsidRPr="0039453F">
        <w:rPr>
          <w:rFonts w:ascii="Times New Roman" w:hAnsi="Times New Roman"/>
        </w:rPr>
        <w:t>.</w:t>
      </w:r>
    </w:p>
  </w:footnote>
  <w:footnote w:id="20">
    <w:p w:rsidR="00493A5A" w:rsidRPr="0039453F" w:rsidRDefault="00493A5A">
      <w:pPr>
        <w:pStyle w:val="FootnoteText"/>
        <w:rPr>
          <w:rFonts w:ascii="Times New Roman" w:hAnsi="Times New Roman" w:cs="Times New Roman"/>
        </w:rPr>
      </w:pPr>
      <w:r w:rsidRPr="0039453F">
        <w:rPr>
          <w:rStyle w:val="FootnoteReference"/>
          <w:rFonts w:ascii="Times New Roman" w:hAnsi="Times New Roman" w:cs="Times New Roman"/>
        </w:rPr>
        <w:footnoteRef/>
      </w:r>
      <w:r w:rsidRPr="0039453F">
        <w:rPr>
          <w:rFonts w:ascii="Times New Roman" w:hAnsi="Times New Roman" w:cs="Times New Roman"/>
        </w:rPr>
        <w:t xml:space="preserve"> At </w:t>
      </w:r>
      <w:r w:rsidR="0039453F" w:rsidRPr="0039453F">
        <w:rPr>
          <w:rFonts w:ascii="Times New Roman" w:hAnsi="Times New Roman" w:cs="Times New Roman"/>
        </w:rPr>
        <w:t>the Motion Hearing on</w:t>
      </w:r>
      <w:r w:rsidR="0039453F">
        <w:rPr>
          <w:rFonts w:ascii="Times New Roman" w:hAnsi="Times New Roman" w:cs="Times New Roman"/>
        </w:rPr>
        <w:t xml:space="preserve"> December 8, 2015, the Principal, Mr. Harold, stated that he had utilized a chain saw to trim the trees by the entrance to Indian Brook Elementary School in order to make space for a memorial garden to help the community cope with the sudden death of a former student that had occurred several years earlier. Most of the work, he explained, had been completed before school opened for the day, but he and the custodian were still working when the buses arrived. (Harold)</w:t>
      </w:r>
    </w:p>
  </w:footnote>
  <w:footnote w:id="21">
    <w:p w:rsidR="00A637C4" w:rsidRPr="00A637C4" w:rsidRDefault="00A637C4">
      <w:pPr>
        <w:pStyle w:val="FootnoteText"/>
        <w:rPr>
          <w:rFonts w:ascii="Times New Roman" w:hAnsi="Times New Roman" w:cs="Times New Roman"/>
        </w:rPr>
      </w:pPr>
      <w:r w:rsidRPr="00A637C4">
        <w:rPr>
          <w:rStyle w:val="FootnoteReference"/>
          <w:rFonts w:ascii="Times New Roman" w:hAnsi="Times New Roman" w:cs="Times New Roman"/>
        </w:rPr>
        <w:footnoteRef/>
      </w:r>
      <w:r w:rsidRPr="00A637C4">
        <w:rPr>
          <w:rFonts w:ascii="Times New Roman" w:hAnsi="Times New Roman" w:cs="Times New Roman"/>
        </w:rPr>
        <w:t xml:space="preserve"> </w:t>
      </w:r>
      <w:r w:rsidRPr="00A637C4">
        <w:rPr>
          <w:rFonts w:ascii="Times New Roman" w:hAnsi="Times New Roman" w:cs="Times New Roman"/>
          <w:i/>
        </w:rPr>
        <w:t>Cf.</w:t>
      </w:r>
      <w:r w:rsidRPr="00A637C4">
        <w:rPr>
          <w:rFonts w:ascii="Times New Roman" w:hAnsi="Times New Roman" w:cs="Times New Roman"/>
        </w:rPr>
        <w:t xml:space="preserve"> </w:t>
      </w:r>
      <w:r w:rsidRPr="00A637C4">
        <w:rPr>
          <w:rFonts w:ascii="Times New Roman" w:hAnsi="Times New Roman" w:cs="Times New Roman"/>
          <w:i/>
        </w:rPr>
        <w:t xml:space="preserve">Schaeffer v. </w:t>
      </w:r>
      <w:proofErr w:type="spellStart"/>
      <w:r w:rsidRPr="00A637C4">
        <w:rPr>
          <w:rFonts w:ascii="Times New Roman" w:hAnsi="Times New Roman" w:cs="Times New Roman"/>
          <w:i/>
        </w:rPr>
        <w:t>Weast</w:t>
      </w:r>
      <w:proofErr w:type="spellEnd"/>
      <w:r w:rsidRPr="00A637C4">
        <w:rPr>
          <w:rFonts w:ascii="Times New Roman" w:hAnsi="Times New Roman" w:cs="Times New Roman"/>
          <w:i/>
        </w:rPr>
        <w:t xml:space="preserve">, </w:t>
      </w:r>
      <w:r w:rsidRPr="00A637C4">
        <w:rPr>
          <w:rFonts w:ascii="Times New Roman" w:hAnsi="Times New Roman" w:cs="Times New Roman"/>
        </w:rPr>
        <w:t>546 U.S. 49, 62 (2005) (holding that the burden of proof in an administrative hearing challenging an IEP falls on the party seeking relief).</w:t>
      </w:r>
    </w:p>
  </w:footnote>
  <w:footnote w:id="22">
    <w:p w:rsidR="00DA0C58" w:rsidRDefault="00DA0C58">
      <w:pPr>
        <w:pStyle w:val="FootnoteText"/>
      </w:pPr>
      <w:r>
        <w:rPr>
          <w:rStyle w:val="FootnoteReference"/>
        </w:rPr>
        <w:footnoteRef/>
      </w:r>
      <w:r>
        <w:t xml:space="preserve"> </w:t>
      </w:r>
      <w:r w:rsidRPr="00E57B11">
        <w:rPr>
          <w:rFonts w:ascii="Times New Roman" w:hAnsi="Times New Roman" w:cs="Times New Roman"/>
        </w:rPr>
        <w:t>603 CMR 28.08(3</w:t>
      </w:r>
      <w:proofErr w:type="gramStart"/>
      <w:r w:rsidRPr="00E57B11">
        <w:rPr>
          <w:rFonts w:ascii="Times New Roman" w:hAnsi="Times New Roman" w:cs="Times New Roman"/>
        </w:rPr>
        <w:t>)(</w:t>
      </w:r>
      <w:proofErr w:type="gramEnd"/>
      <w:r w:rsidRPr="00E57B11">
        <w:rPr>
          <w:rFonts w:ascii="Times New Roman" w:hAnsi="Times New Roman" w:cs="Times New Roman"/>
        </w:rPr>
        <w:t>a).</w:t>
      </w:r>
    </w:p>
  </w:footnote>
  <w:footnote w:id="23">
    <w:p w:rsidR="002C49A5" w:rsidRPr="002C49A5" w:rsidRDefault="002C49A5">
      <w:pPr>
        <w:pStyle w:val="FootnoteText"/>
        <w:rPr>
          <w:rFonts w:ascii="Times New Roman" w:hAnsi="Times New Roman" w:cs="Times New Roman"/>
        </w:rPr>
      </w:pPr>
      <w:r w:rsidRPr="002C49A5">
        <w:rPr>
          <w:rStyle w:val="FootnoteReference"/>
          <w:rFonts w:ascii="Times New Roman" w:hAnsi="Times New Roman" w:cs="Times New Roman"/>
        </w:rPr>
        <w:footnoteRef/>
      </w:r>
      <w:r w:rsidRPr="002C49A5">
        <w:rPr>
          <w:rFonts w:ascii="Times New Roman" w:hAnsi="Times New Roman" w:cs="Times New Roman"/>
        </w:rPr>
        <w:t xml:space="preserve"> Because there is no genuine dispute of material fact that would preclude entry of summary judgment, I do not address the District’s contention that both state law and BSEA precedent prevent the BSEA from issuing an order regarding the ability of particular individuals to provide services to Pedro.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7A"/>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4464"/>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9B427B"/>
    <w:multiLevelType w:val="hybridMultilevel"/>
    <w:tmpl w:val="E0DC0480"/>
    <w:lvl w:ilvl="0" w:tplc="A4060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96C3D"/>
    <w:multiLevelType w:val="hybridMultilevel"/>
    <w:tmpl w:val="06BA7C5A"/>
    <w:lvl w:ilvl="0" w:tplc="AB7AD0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05432"/>
    <w:multiLevelType w:val="hybridMultilevel"/>
    <w:tmpl w:val="D9EA7E48"/>
    <w:lvl w:ilvl="0" w:tplc="0BDA055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1">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C262C"/>
    <w:multiLevelType w:val="hybridMultilevel"/>
    <w:tmpl w:val="48F2E308"/>
    <w:lvl w:ilvl="0" w:tplc="49D838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2D42DD"/>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B24B6"/>
    <w:multiLevelType w:val="hybridMultilevel"/>
    <w:tmpl w:val="90C8D74C"/>
    <w:lvl w:ilvl="0" w:tplc="DAC0B50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218F8"/>
    <w:multiLevelType w:val="hybridMultilevel"/>
    <w:tmpl w:val="EE0C0652"/>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01BA7"/>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B7E5AAF"/>
    <w:multiLevelType w:val="hybridMultilevel"/>
    <w:tmpl w:val="85B01762"/>
    <w:lvl w:ilvl="0" w:tplc="8040AB0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1"/>
  </w:num>
  <w:num w:numId="3">
    <w:abstractNumId w:val="12"/>
  </w:num>
  <w:num w:numId="4">
    <w:abstractNumId w:val="16"/>
  </w:num>
  <w:num w:numId="5">
    <w:abstractNumId w:val="20"/>
  </w:num>
  <w:num w:numId="6">
    <w:abstractNumId w:val="5"/>
  </w:num>
  <w:num w:numId="7">
    <w:abstractNumId w:val="22"/>
  </w:num>
  <w:num w:numId="8">
    <w:abstractNumId w:val="7"/>
  </w:num>
  <w:num w:numId="9">
    <w:abstractNumId w:val="21"/>
  </w:num>
  <w:num w:numId="10">
    <w:abstractNumId w:val="9"/>
  </w:num>
  <w:num w:numId="11">
    <w:abstractNumId w:val="23"/>
  </w:num>
  <w:num w:numId="12">
    <w:abstractNumId w:val="10"/>
  </w:num>
  <w:num w:numId="13">
    <w:abstractNumId w:val="18"/>
  </w:num>
  <w:num w:numId="14">
    <w:abstractNumId w:val="19"/>
  </w:num>
  <w:num w:numId="15">
    <w:abstractNumId w:val="14"/>
  </w:num>
  <w:num w:numId="16">
    <w:abstractNumId w:val="6"/>
  </w:num>
  <w:num w:numId="17">
    <w:abstractNumId w:val="11"/>
  </w:num>
  <w:num w:numId="18">
    <w:abstractNumId w:val="25"/>
  </w:num>
  <w:num w:numId="19">
    <w:abstractNumId w:val="2"/>
  </w:num>
  <w:num w:numId="20">
    <w:abstractNumId w:val="4"/>
  </w:num>
  <w:num w:numId="21">
    <w:abstractNumId w:val="3"/>
  </w:num>
  <w:num w:numId="22">
    <w:abstractNumId w:val="17"/>
  </w:num>
  <w:num w:numId="23">
    <w:abstractNumId w:val="8"/>
  </w:num>
  <w:num w:numId="24">
    <w:abstractNumId w:val="13"/>
  </w:num>
  <w:num w:numId="25">
    <w:abstractNumId w:val="26"/>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113B"/>
    <w:rsid w:val="00023BFC"/>
    <w:rsid w:val="00025645"/>
    <w:rsid w:val="00025D32"/>
    <w:rsid w:val="00037AA5"/>
    <w:rsid w:val="00037B42"/>
    <w:rsid w:val="00041B0B"/>
    <w:rsid w:val="00044090"/>
    <w:rsid w:val="000510E1"/>
    <w:rsid w:val="00051607"/>
    <w:rsid w:val="00053225"/>
    <w:rsid w:val="00053E48"/>
    <w:rsid w:val="00054EF4"/>
    <w:rsid w:val="0006098F"/>
    <w:rsid w:val="00086AEB"/>
    <w:rsid w:val="00097508"/>
    <w:rsid w:val="000A4FDA"/>
    <w:rsid w:val="000B6DE3"/>
    <w:rsid w:val="000C3619"/>
    <w:rsid w:val="000D1141"/>
    <w:rsid w:val="000D1D24"/>
    <w:rsid w:val="000D3435"/>
    <w:rsid w:val="000E23D0"/>
    <w:rsid w:val="000E3014"/>
    <w:rsid w:val="00105288"/>
    <w:rsid w:val="00105EEB"/>
    <w:rsid w:val="00106232"/>
    <w:rsid w:val="00111BB9"/>
    <w:rsid w:val="00111CDF"/>
    <w:rsid w:val="00113E11"/>
    <w:rsid w:val="001158B5"/>
    <w:rsid w:val="00117CA4"/>
    <w:rsid w:val="001264F0"/>
    <w:rsid w:val="00137D8B"/>
    <w:rsid w:val="00142729"/>
    <w:rsid w:val="001446FA"/>
    <w:rsid w:val="001450FB"/>
    <w:rsid w:val="00145F73"/>
    <w:rsid w:val="00147A9C"/>
    <w:rsid w:val="00152824"/>
    <w:rsid w:val="00160878"/>
    <w:rsid w:val="001658B7"/>
    <w:rsid w:val="00172D6B"/>
    <w:rsid w:val="001734C2"/>
    <w:rsid w:val="001735CF"/>
    <w:rsid w:val="001A334B"/>
    <w:rsid w:val="001B2392"/>
    <w:rsid w:val="001B2947"/>
    <w:rsid w:val="001B6F20"/>
    <w:rsid w:val="001C18EA"/>
    <w:rsid w:val="001D3986"/>
    <w:rsid w:val="001D3D4C"/>
    <w:rsid w:val="001D58C8"/>
    <w:rsid w:val="001E1005"/>
    <w:rsid w:val="001F0366"/>
    <w:rsid w:val="001F0844"/>
    <w:rsid w:val="001F6BB3"/>
    <w:rsid w:val="00200922"/>
    <w:rsid w:val="00203DCD"/>
    <w:rsid w:val="00206271"/>
    <w:rsid w:val="00211D4E"/>
    <w:rsid w:val="002307C8"/>
    <w:rsid w:val="002357B9"/>
    <w:rsid w:val="00236E5A"/>
    <w:rsid w:val="002411F5"/>
    <w:rsid w:val="00244A24"/>
    <w:rsid w:val="002466A2"/>
    <w:rsid w:val="0025271C"/>
    <w:rsid w:val="00260829"/>
    <w:rsid w:val="00274271"/>
    <w:rsid w:val="00277734"/>
    <w:rsid w:val="00294BC4"/>
    <w:rsid w:val="002B5059"/>
    <w:rsid w:val="002C3362"/>
    <w:rsid w:val="002C49A5"/>
    <w:rsid w:val="002C4ACD"/>
    <w:rsid w:val="002C7304"/>
    <w:rsid w:val="002D2149"/>
    <w:rsid w:val="002E15DF"/>
    <w:rsid w:val="002E1F13"/>
    <w:rsid w:val="002E2602"/>
    <w:rsid w:val="002F033F"/>
    <w:rsid w:val="002F0B7C"/>
    <w:rsid w:val="002F1E94"/>
    <w:rsid w:val="002F226B"/>
    <w:rsid w:val="002F438B"/>
    <w:rsid w:val="002F5A33"/>
    <w:rsid w:val="003126D3"/>
    <w:rsid w:val="003162F4"/>
    <w:rsid w:val="003168D4"/>
    <w:rsid w:val="003177D4"/>
    <w:rsid w:val="00321012"/>
    <w:rsid w:val="00323143"/>
    <w:rsid w:val="00330C1B"/>
    <w:rsid w:val="00331E3A"/>
    <w:rsid w:val="00332ACD"/>
    <w:rsid w:val="003368E0"/>
    <w:rsid w:val="003409A7"/>
    <w:rsid w:val="00340C41"/>
    <w:rsid w:val="00342307"/>
    <w:rsid w:val="00342C24"/>
    <w:rsid w:val="00343A32"/>
    <w:rsid w:val="00344DCA"/>
    <w:rsid w:val="00352E26"/>
    <w:rsid w:val="00352E41"/>
    <w:rsid w:val="00354470"/>
    <w:rsid w:val="00355F7A"/>
    <w:rsid w:val="00360DA0"/>
    <w:rsid w:val="00363700"/>
    <w:rsid w:val="00381AD1"/>
    <w:rsid w:val="0038533C"/>
    <w:rsid w:val="0039453F"/>
    <w:rsid w:val="00396142"/>
    <w:rsid w:val="003B139E"/>
    <w:rsid w:val="003B2D71"/>
    <w:rsid w:val="003B3AD6"/>
    <w:rsid w:val="003C1E13"/>
    <w:rsid w:val="003C34D3"/>
    <w:rsid w:val="003D13AD"/>
    <w:rsid w:val="003D42BE"/>
    <w:rsid w:val="003E4A80"/>
    <w:rsid w:val="003F41B6"/>
    <w:rsid w:val="004003D9"/>
    <w:rsid w:val="00402DF4"/>
    <w:rsid w:val="004030E7"/>
    <w:rsid w:val="00407E2E"/>
    <w:rsid w:val="004122A0"/>
    <w:rsid w:val="00427EC8"/>
    <w:rsid w:val="00430C13"/>
    <w:rsid w:val="00431B5E"/>
    <w:rsid w:val="00433C17"/>
    <w:rsid w:val="00436B3C"/>
    <w:rsid w:val="004414E3"/>
    <w:rsid w:val="0044197E"/>
    <w:rsid w:val="004446DE"/>
    <w:rsid w:val="00452368"/>
    <w:rsid w:val="004576BA"/>
    <w:rsid w:val="0046084A"/>
    <w:rsid w:val="00462D63"/>
    <w:rsid w:val="00480BF8"/>
    <w:rsid w:val="0048106F"/>
    <w:rsid w:val="004918BB"/>
    <w:rsid w:val="00493A5A"/>
    <w:rsid w:val="004A03DC"/>
    <w:rsid w:val="004A34BE"/>
    <w:rsid w:val="004B361B"/>
    <w:rsid w:val="004B43AC"/>
    <w:rsid w:val="004B5A8F"/>
    <w:rsid w:val="004C1D3C"/>
    <w:rsid w:val="004D033C"/>
    <w:rsid w:val="004D10BD"/>
    <w:rsid w:val="004D7D57"/>
    <w:rsid w:val="004F4025"/>
    <w:rsid w:val="004F4E44"/>
    <w:rsid w:val="004F6C56"/>
    <w:rsid w:val="00512A85"/>
    <w:rsid w:val="00513C86"/>
    <w:rsid w:val="00526F3D"/>
    <w:rsid w:val="00544680"/>
    <w:rsid w:val="00552F44"/>
    <w:rsid w:val="00563C7A"/>
    <w:rsid w:val="00567293"/>
    <w:rsid w:val="00580B43"/>
    <w:rsid w:val="00585C77"/>
    <w:rsid w:val="00586B11"/>
    <w:rsid w:val="005900CA"/>
    <w:rsid w:val="00597057"/>
    <w:rsid w:val="005A010A"/>
    <w:rsid w:val="005A0ED6"/>
    <w:rsid w:val="005A361D"/>
    <w:rsid w:val="005A560B"/>
    <w:rsid w:val="005B749D"/>
    <w:rsid w:val="005B7568"/>
    <w:rsid w:val="005B7D2D"/>
    <w:rsid w:val="005D1771"/>
    <w:rsid w:val="005D6405"/>
    <w:rsid w:val="005E0E20"/>
    <w:rsid w:val="005E427D"/>
    <w:rsid w:val="005F0A47"/>
    <w:rsid w:val="005F0AD2"/>
    <w:rsid w:val="005F4400"/>
    <w:rsid w:val="005F66A3"/>
    <w:rsid w:val="006007CC"/>
    <w:rsid w:val="00614A92"/>
    <w:rsid w:val="006172E4"/>
    <w:rsid w:val="00624489"/>
    <w:rsid w:val="00626D4B"/>
    <w:rsid w:val="00627016"/>
    <w:rsid w:val="006307CA"/>
    <w:rsid w:val="00631F3D"/>
    <w:rsid w:val="00635D79"/>
    <w:rsid w:val="006408E2"/>
    <w:rsid w:val="00641A40"/>
    <w:rsid w:val="0064287A"/>
    <w:rsid w:val="00644747"/>
    <w:rsid w:val="0065295A"/>
    <w:rsid w:val="006572F2"/>
    <w:rsid w:val="00657F36"/>
    <w:rsid w:val="0066700D"/>
    <w:rsid w:val="00681129"/>
    <w:rsid w:val="006814B7"/>
    <w:rsid w:val="00683C51"/>
    <w:rsid w:val="0068505E"/>
    <w:rsid w:val="00687862"/>
    <w:rsid w:val="00687A90"/>
    <w:rsid w:val="006A180D"/>
    <w:rsid w:val="006A1BE9"/>
    <w:rsid w:val="006A4BB2"/>
    <w:rsid w:val="006A4E1E"/>
    <w:rsid w:val="006A65A3"/>
    <w:rsid w:val="006B2E10"/>
    <w:rsid w:val="006C58FF"/>
    <w:rsid w:val="006C5BA2"/>
    <w:rsid w:val="006C79B3"/>
    <w:rsid w:val="006C7F5E"/>
    <w:rsid w:val="006D3FE9"/>
    <w:rsid w:val="006D45AD"/>
    <w:rsid w:val="006E1C01"/>
    <w:rsid w:val="006F0639"/>
    <w:rsid w:val="00705DE3"/>
    <w:rsid w:val="00713A1E"/>
    <w:rsid w:val="007163BF"/>
    <w:rsid w:val="00724C44"/>
    <w:rsid w:val="00727805"/>
    <w:rsid w:val="00732104"/>
    <w:rsid w:val="00732691"/>
    <w:rsid w:val="00750211"/>
    <w:rsid w:val="007518B8"/>
    <w:rsid w:val="0076007D"/>
    <w:rsid w:val="007627B2"/>
    <w:rsid w:val="00762A68"/>
    <w:rsid w:val="00762D8A"/>
    <w:rsid w:val="0076396E"/>
    <w:rsid w:val="00771BDB"/>
    <w:rsid w:val="00774264"/>
    <w:rsid w:val="00774BEA"/>
    <w:rsid w:val="007751D4"/>
    <w:rsid w:val="00777394"/>
    <w:rsid w:val="00785170"/>
    <w:rsid w:val="00794B21"/>
    <w:rsid w:val="00797057"/>
    <w:rsid w:val="007B2BC2"/>
    <w:rsid w:val="007C18AA"/>
    <w:rsid w:val="007C4089"/>
    <w:rsid w:val="007D39AA"/>
    <w:rsid w:val="007E6E45"/>
    <w:rsid w:val="00804ED5"/>
    <w:rsid w:val="0081242C"/>
    <w:rsid w:val="00812753"/>
    <w:rsid w:val="00813443"/>
    <w:rsid w:val="00813816"/>
    <w:rsid w:val="00813E9C"/>
    <w:rsid w:val="008148AA"/>
    <w:rsid w:val="00817701"/>
    <w:rsid w:val="00817DA0"/>
    <w:rsid w:val="00821F77"/>
    <w:rsid w:val="00826379"/>
    <w:rsid w:val="00837020"/>
    <w:rsid w:val="008408BB"/>
    <w:rsid w:val="00865452"/>
    <w:rsid w:val="008770E9"/>
    <w:rsid w:val="0087794D"/>
    <w:rsid w:val="00880759"/>
    <w:rsid w:val="008828E5"/>
    <w:rsid w:val="0088467C"/>
    <w:rsid w:val="00884893"/>
    <w:rsid w:val="0089024B"/>
    <w:rsid w:val="00892D04"/>
    <w:rsid w:val="0089548E"/>
    <w:rsid w:val="00897272"/>
    <w:rsid w:val="008A6DDA"/>
    <w:rsid w:val="008B1650"/>
    <w:rsid w:val="008C36D8"/>
    <w:rsid w:val="008D17DB"/>
    <w:rsid w:val="008D5CEA"/>
    <w:rsid w:val="008E19BE"/>
    <w:rsid w:val="008F293C"/>
    <w:rsid w:val="008F7057"/>
    <w:rsid w:val="00900104"/>
    <w:rsid w:val="00901772"/>
    <w:rsid w:val="00903587"/>
    <w:rsid w:val="00904D23"/>
    <w:rsid w:val="00905746"/>
    <w:rsid w:val="00906D08"/>
    <w:rsid w:val="0091339B"/>
    <w:rsid w:val="00920A76"/>
    <w:rsid w:val="00926C0A"/>
    <w:rsid w:val="009312E0"/>
    <w:rsid w:val="00954C5E"/>
    <w:rsid w:val="00957C9B"/>
    <w:rsid w:val="00957DC2"/>
    <w:rsid w:val="009605E5"/>
    <w:rsid w:val="00962533"/>
    <w:rsid w:val="00975087"/>
    <w:rsid w:val="00976D70"/>
    <w:rsid w:val="009773C5"/>
    <w:rsid w:val="00977FD7"/>
    <w:rsid w:val="00980837"/>
    <w:rsid w:val="00982AD4"/>
    <w:rsid w:val="00984827"/>
    <w:rsid w:val="00987768"/>
    <w:rsid w:val="00991270"/>
    <w:rsid w:val="00993B08"/>
    <w:rsid w:val="00995FAD"/>
    <w:rsid w:val="009A714D"/>
    <w:rsid w:val="009B00FF"/>
    <w:rsid w:val="009B2EE6"/>
    <w:rsid w:val="009D24EC"/>
    <w:rsid w:val="009D3BA6"/>
    <w:rsid w:val="009E191B"/>
    <w:rsid w:val="009E6F45"/>
    <w:rsid w:val="009F6C62"/>
    <w:rsid w:val="00A01C6C"/>
    <w:rsid w:val="00A0672D"/>
    <w:rsid w:val="00A124E3"/>
    <w:rsid w:val="00A20EE4"/>
    <w:rsid w:val="00A225EE"/>
    <w:rsid w:val="00A271CD"/>
    <w:rsid w:val="00A30395"/>
    <w:rsid w:val="00A44FA0"/>
    <w:rsid w:val="00A56BCB"/>
    <w:rsid w:val="00A57549"/>
    <w:rsid w:val="00A602FA"/>
    <w:rsid w:val="00A637C4"/>
    <w:rsid w:val="00A72CCE"/>
    <w:rsid w:val="00A8419B"/>
    <w:rsid w:val="00A84AC1"/>
    <w:rsid w:val="00A84EE9"/>
    <w:rsid w:val="00A8501D"/>
    <w:rsid w:val="00A85637"/>
    <w:rsid w:val="00A910A6"/>
    <w:rsid w:val="00A94665"/>
    <w:rsid w:val="00A94F63"/>
    <w:rsid w:val="00A96ECE"/>
    <w:rsid w:val="00AA1507"/>
    <w:rsid w:val="00AA2A8A"/>
    <w:rsid w:val="00AA43C4"/>
    <w:rsid w:val="00AB055C"/>
    <w:rsid w:val="00AB2DBA"/>
    <w:rsid w:val="00AB30F1"/>
    <w:rsid w:val="00AC49BE"/>
    <w:rsid w:val="00AD2127"/>
    <w:rsid w:val="00AE024F"/>
    <w:rsid w:val="00AE0E84"/>
    <w:rsid w:val="00AE2851"/>
    <w:rsid w:val="00AE5EC0"/>
    <w:rsid w:val="00AE7732"/>
    <w:rsid w:val="00AF4FE6"/>
    <w:rsid w:val="00AF7245"/>
    <w:rsid w:val="00B02B06"/>
    <w:rsid w:val="00B03C41"/>
    <w:rsid w:val="00B116A9"/>
    <w:rsid w:val="00B16BC1"/>
    <w:rsid w:val="00B215B7"/>
    <w:rsid w:val="00B22DE6"/>
    <w:rsid w:val="00B33F13"/>
    <w:rsid w:val="00B44917"/>
    <w:rsid w:val="00B705CA"/>
    <w:rsid w:val="00B7296D"/>
    <w:rsid w:val="00B73950"/>
    <w:rsid w:val="00B744CE"/>
    <w:rsid w:val="00B76D2A"/>
    <w:rsid w:val="00B83FFD"/>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45EC"/>
    <w:rsid w:val="00BC5308"/>
    <w:rsid w:val="00BD2017"/>
    <w:rsid w:val="00BE3FA7"/>
    <w:rsid w:val="00BE7E63"/>
    <w:rsid w:val="00BF0DE0"/>
    <w:rsid w:val="00C01D12"/>
    <w:rsid w:val="00C037E0"/>
    <w:rsid w:val="00C17B47"/>
    <w:rsid w:val="00C213F6"/>
    <w:rsid w:val="00C235D9"/>
    <w:rsid w:val="00C23C51"/>
    <w:rsid w:val="00C24B42"/>
    <w:rsid w:val="00C272B6"/>
    <w:rsid w:val="00C27A7E"/>
    <w:rsid w:val="00C37747"/>
    <w:rsid w:val="00C412A1"/>
    <w:rsid w:val="00C45C49"/>
    <w:rsid w:val="00C46F10"/>
    <w:rsid w:val="00C47D59"/>
    <w:rsid w:val="00C7445B"/>
    <w:rsid w:val="00C74E14"/>
    <w:rsid w:val="00C75BB1"/>
    <w:rsid w:val="00C871DB"/>
    <w:rsid w:val="00C918A1"/>
    <w:rsid w:val="00CA233A"/>
    <w:rsid w:val="00CA25F7"/>
    <w:rsid w:val="00CA2F6E"/>
    <w:rsid w:val="00CA6937"/>
    <w:rsid w:val="00CB3E29"/>
    <w:rsid w:val="00CC0A1F"/>
    <w:rsid w:val="00CE1014"/>
    <w:rsid w:val="00CE4DC8"/>
    <w:rsid w:val="00CF10F6"/>
    <w:rsid w:val="00CF1449"/>
    <w:rsid w:val="00CF3104"/>
    <w:rsid w:val="00CF58D5"/>
    <w:rsid w:val="00CF6155"/>
    <w:rsid w:val="00CF7D08"/>
    <w:rsid w:val="00CF7D60"/>
    <w:rsid w:val="00D13275"/>
    <w:rsid w:val="00D221BB"/>
    <w:rsid w:val="00D3002D"/>
    <w:rsid w:val="00D37DF2"/>
    <w:rsid w:val="00D45172"/>
    <w:rsid w:val="00D47A27"/>
    <w:rsid w:val="00D62E1D"/>
    <w:rsid w:val="00D66A1F"/>
    <w:rsid w:val="00D70C95"/>
    <w:rsid w:val="00D83A37"/>
    <w:rsid w:val="00DA0C58"/>
    <w:rsid w:val="00DB427B"/>
    <w:rsid w:val="00DB43F7"/>
    <w:rsid w:val="00DC2FAD"/>
    <w:rsid w:val="00DC6F50"/>
    <w:rsid w:val="00DE030D"/>
    <w:rsid w:val="00DE4EA0"/>
    <w:rsid w:val="00DE7DF8"/>
    <w:rsid w:val="00DF06F2"/>
    <w:rsid w:val="00DF10CA"/>
    <w:rsid w:val="00DF162A"/>
    <w:rsid w:val="00DF517D"/>
    <w:rsid w:val="00DF7B2F"/>
    <w:rsid w:val="00E03F9D"/>
    <w:rsid w:val="00E128D2"/>
    <w:rsid w:val="00E12F54"/>
    <w:rsid w:val="00E13B26"/>
    <w:rsid w:val="00E2091F"/>
    <w:rsid w:val="00E21EA4"/>
    <w:rsid w:val="00E2215D"/>
    <w:rsid w:val="00E27947"/>
    <w:rsid w:val="00E33B63"/>
    <w:rsid w:val="00E3762E"/>
    <w:rsid w:val="00E4271B"/>
    <w:rsid w:val="00E46245"/>
    <w:rsid w:val="00E46BD9"/>
    <w:rsid w:val="00E501CC"/>
    <w:rsid w:val="00E52145"/>
    <w:rsid w:val="00E565A7"/>
    <w:rsid w:val="00E56ACC"/>
    <w:rsid w:val="00E57895"/>
    <w:rsid w:val="00E57B11"/>
    <w:rsid w:val="00E57EB2"/>
    <w:rsid w:val="00E6220A"/>
    <w:rsid w:val="00E752B2"/>
    <w:rsid w:val="00E80D8B"/>
    <w:rsid w:val="00E9495E"/>
    <w:rsid w:val="00E950DC"/>
    <w:rsid w:val="00E97F64"/>
    <w:rsid w:val="00EA2710"/>
    <w:rsid w:val="00ED2F12"/>
    <w:rsid w:val="00ED7DA3"/>
    <w:rsid w:val="00EE22D7"/>
    <w:rsid w:val="00EE3A6B"/>
    <w:rsid w:val="00F1167A"/>
    <w:rsid w:val="00F23654"/>
    <w:rsid w:val="00F24369"/>
    <w:rsid w:val="00F32747"/>
    <w:rsid w:val="00F35E6A"/>
    <w:rsid w:val="00F444F2"/>
    <w:rsid w:val="00F52855"/>
    <w:rsid w:val="00F55E91"/>
    <w:rsid w:val="00F5642C"/>
    <w:rsid w:val="00F60E83"/>
    <w:rsid w:val="00F62D44"/>
    <w:rsid w:val="00F6443F"/>
    <w:rsid w:val="00F77C34"/>
    <w:rsid w:val="00F80DA0"/>
    <w:rsid w:val="00F81DD8"/>
    <w:rsid w:val="00F81FD6"/>
    <w:rsid w:val="00F85003"/>
    <w:rsid w:val="00F85231"/>
    <w:rsid w:val="00F86CB4"/>
    <w:rsid w:val="00F91A02"/>
    <w:rsid w:val="00F94DF7"/>
    <w:rsid w:val="00F9785D"/>
    <w:rsid w:val="00F97DD2"/>
    <w:rsid w:val="00FA022C"/>
    <w:rsid w:val="00FA27E2"/>
    <w:rsid w:val="00FC1EAA"/>
    <w:rsid w:val="00FC4C14"/>
    <w:rsid w:val="00FD0B85"/>
    <w:rsid w:val="00FD1BA5"/>
    <w:rsid w:val="00FD453A"/>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3710">
      <w:bodyDiv w:val="1"/>
      <w:marLeft w:val="0"/>
      <w:marRight w:val="0"/>
      <w:marTop w:val="0"/>
      <w:marBottom w:val="0"/>
      <w:divBdr>
        <w:top w:val="none" w:sz="0" w:space="0" w:color="auto"/>
        <w:left w:val="none" w:sz="0" w:space="0" w:color="auto"/>
        <w:bottom w:val="none" w:sz="0" w:space="0" w:color="auto"/>
        <w:right w:val="none" w:sz="0" w:space="0" w:color="auto"/>
      </w:divBdr>
      <w:divsChild>
        <w:div w:id="1491408441">
          <w:marLeft w:val="0"/>
          <w:marRight w:val="0"/>
          <w:marTop w:val="240"/>
          <w:marBottom w:val="0"/>
          <w:divBdr>
            <w:top w:val="none" w:sz="0" w:space="0" w:color="auto"/>
            <w:left w:val="none" w:sz="0" w:space="0" w:color="auto"/>
            <w:bottom w:val="none" w:sz="0" w:space="0" w:color="auto"/>
            <w:right w:val="none" w:sz="0" w:space="0" w:color="auto"/>
          </w:divBdr>
          <w:divsChild>
            <w:div w:id="346834234">
              <w:marLeft w:val="0"/>
              <w:marRight w:val="0"/>
              <w:marTop w:val="0"/>
              <w:marBottom w:val="0"/>
              <w:divBdr>
                <w:top w:val="none" w:sz="0" w:space="0" w:color="auto"/>
                <w:left w:val="none" w:sz="0" w:space="0" w:color="auto"/>
                <w:bottom w:val="none" w:sz="0" w:space="0" w:color="auto"/>
                <w:right w:val="none" w:sz="0" w:space="0" w:color="auto"/>
              </w:divBdr>
            </w:div>
          </w:divsChild>
        </w:div>
        <w:div w:id="883374353">
          <w:marLeft w:val="0"/>
          <w:marRight w:val="0"/>
          <w:marTop w:val="240"/>
          <w:marBottom w:val="0"/>
          <w:divBdr>
            <w:top w:val="none" w:sz="0" w:space="0" w:color="auto"/>
            <w:left w:val="none" w:sz="0" w:space="0" w:color="auto"/>
            <w:bottom w:val="none" w:sz="0" w:space="0" w:color="auto"/>
            <w:right w:val="none" w:sz="0" w:space="0" w:color="auto"/>
          </w:divBdr>
          <w:divsChild>
            <w:div w:id="6102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517">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8DEC-573A-445A-8689-12822AB9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16346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2016-01-21T16:36:00Z</dcterms:created>
  <dc:creator>LeBlanc, Tiana (ALA)</dc:creator>
  <keywords>Georgetown and DMH, BSEA # 15-00020</keywords>
  <lastModifiedBy>ANF</lastModifiedBy>
  <lastPrinted>2016-01-14T19:37:00Z</lastPrinted>
  <dcterms:modified xsi:type="dcterms:W3CDTF">2016-01-21T16:36:00Z</dcterms:modified>
  <revision>2</revision>
  <dc:subject>Georgetown and DMH, BSEA # 15-00020</dc:subject>
  <dc:title>Georgetown and DMH, BSEA # 15-00020</dc:title>
</coreProperties>
</file>