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D5" w:rsidRPr="0030549C" w:rsidRDefault="00B135D5" w:rsidP="00D33C5B">
      <w:pPr>
        <w:spacing w:after="0" w:line="240" w:lineRule="auto"/>
        <w:rPr>
          <w:rFonts w:ascii="Arial" w:eastAsia="Times New Roman" w:hAnsi="Arial" w:cs="Arial"/>
          <w:sz w:val="24"/>
          <w:szCs w:val="24"/>
        </w:rPr>
      </w:pPr>
      <w:bookmarkStart w:id="0" w:name="_GoBack"/>
      <w:bookmarkEnd w:id="0"/>
    </w:p>
    <w:p w:rsidR="00B135D5" w:rsidRDefault="00B135D5" w:rsidP="00A12F1F">
      <w:pPr>
        <w:spacing w:after="0" w:line="240" w:lineRule="auto"/>
        <w:jc w:val="center"/>
        <w:rPr>
          <w:rFonts w:ascii="Arial" w:hAnsi="Arial" w:cs="Arial"/>
          <w:b/>
          <w:sz w:val="24"/>
        </w:rPr>
      </w:pPr>
      <w:r w:rsidRPr="00B135D5">
        <w:rPr>
          <w:rFonts w:ascii="Arial" w:hAnsi="Arial" w:cs="Arial"/>
          <w:b/>
          <w:sz w:val="24"/>
        </w:rPr>
        <w:t>COMMONWEALTH OF MASSACHUSETTS</w:t>
      </w:r>
    </w:p>
    <w:p w:rsidR="0030549C" w:rsidRPr="00B135D5" w:rsidRDefault="0030549C" w:rsidP="00B135D5">
      <w:pPr>
        <w:spacing w:after="0" w:line="240" w:lineRule="auto"/>
        <w:jc w:val="center"/>
        <w:rPr>
          <w:rFonts w:ascii="Arial" w:hAnsi="Arial" w:cs="Arial"/>
          <w:b/>
          <w:sz w:val="24"/>
        </w:rPr>
      </w:pPr>
    </w:p>
    <w:p w:rsidR="00B135D5" w:rsidRDefault="00B135D5" w:rsidP="00B135D5">
      <w:pPr>
        <w:spacing w:after="0" w:line="240" w:lineRule="auto"/>
        <w:jc w:val="center"/>
        <w:rPr>
          <w:rFonts w:ascii="Arial" w:hAnsi="Arial" w:cs="Arial"/>
          <w:b/>
          <w:sz w:val="24"/>
        </w:rPr>
      </w:pPr>
      <w:r w:rsidRPr="00B135D5">
        <w:rPr>
          <w:rFonts w:ascii="Arial" w:hAnsi="Arial" w:cs="Arial"/>
          <w:b/>
          <w:sz w:val="24"/>
        </w:rPr>
        <w:t>DIVISION OF ADMINISTRATIVE LAW APPEALS</w:t>
      </w:r>
    </w:p>
    <w:p w:rsidR="0030549C" w:rsidRPr="00B135D5" w:rsidRDefault="0030549C" w:rsidP="00B135D5">
      <w:pPr>
        <w:spacing w:after="0" w:line="240" w:lineRule="auto"/>
        <w:jc w:val="center"/>
        <w:rPr>
          <w:rFonts w:ascii="Arial" w:hAnsi="Arial" w:cs="Arial"/>
          <w:b/>
          <w:sz w:val="24"/>
        </w:rPr>
      </w:pPr>
    </w:p>
    <w:p w:rsidR="00B135D5" w:rsidRPr="00B135D5" w:rsidRDefault="00B135D5" w:rsidP="00B135D5">
      <w:pPr>
        <w:spacing w:after="0" w:line="240" w:lineRule="auto"/>
        <w:jc w:val="center"/>
        <w:rPr>
          <w:rFonts w:ascii="Arial" w:hAnsi="Arial" w:cs="Arial"/>
          <w:b/>
          <w:sz w:val="24"/>
        </w:rPr>
      </w:pPr>
      <w:r w:rsidRPr="00B135D5">
        <w:rPr>
          <w:rFonts w:ascii="Arial" w:hAnsi="Arial" w:cs="Arial"/>
          <w:b/>
          <w:sz w:val="24"/>
        </w:rPr>
        <w:t>SPECIAL EDUCATION APPEALS</w:t>
      </w:r>
    </w:p>
    <w:p w:rsidR="00B135D5" w:rsidRPr="00B135D5" w:rsidRDefault="00B135D5" w:rsidP="00B135D5">
      <w:pPr>
        <w:spacing w:after="0" w:line="240" w:lineRule="auto"/>
        <w:rPr>
          <w:rFonts w:ascii="Arial" w:hAnsi="Arial" w:cs="Arial"/>
          <w:sz w:val="24"/>
        </w:rPr>
      </w:pPr>
    </w:p>
    <w:p w:rsidR="0030549C" w:rsidRPr="00B135D5" w:rsidRDefault="00B135D5" w:rsidP="0030549C">
      <w:pPr>
        <w:spacing w:after="0" w:line="240" w:lineRule="auto"/>
        <w:rPr>
          <w:rFonts w:ascii="Arial" w:hAnsi="Arial" w:cs="Arial"/>
          <w:sz w:val="24"/>
        </w:rPr>
      </w:pPr>
      <w:r w:rsidRPr="00B135D5">
        <w:rPr>
          <w:rFonts w:ascii="Arial" w:hAnsi="Arial" w:cs="Arial"/>
          <w:b/>
          <w:sz w:val="24"/>
        </w:rPr>
        <w:t>In RE:</w:t>
      </w:r>
      <w:r w:rsidRPr="00B135D5">
        <w:rPr>
          <w:rFonts w:ascii="Arial" w:hAnsi="Arial" w:cs="Arial"/>
          <w:sz w:val="24"/>
        </w:rPr>
        <w:t xml:space="preserve"> </w:t>
      </w:r>
      <w:r w:rsidR="00F21CF4">
        <w:rPr>
          <w:rFonts w:ascii="Arial" w:hAnsi="Arial" w:cs="Arial"/>
          <w:b/>
          <w:sz w:val="24"/>
        </w:rPr>
        <w:t>Student</w:t>
      </w:r>
      <w:r w:rsidR="00EB226B">
        <w:rPr>
          <w:rFonts w:ascii="Arial" w:hAnsi="Arial" w:cs="Arial"/>
          <w:b/>
          <w:sz w:val="24"/>
        </w:rPr>
        <w:t xml:space="preserve"> &amp; Reading Public Schools</w:t>
      </w:r>
      <w:r w:rsidRPr="00B135D5">
        <w:rPr>
          <w:rFonts w:ascii="Arial" w:hAnsi="Arial" w:cs="Arial"/>
          <w:sz w:val="24"/>
        </w:rPr>
        <w:t xml:space="preserve"> </w:t>
      </w:r>
      <w:r w:rsidR="0030549C">
        <w:rPr>
          <w:rFonts w:ascii="Arial" w:hAnsi="Arial" w:cs="Arial"/>
          <w:sz w:val="24"/>
        </w:rPr>
        <w:tab/>
      </w:r>
      <w:r w:rsidR="0030549C">
        <w:rPr>
          <w:rFonts w:ascii="Arial" w:hAnsi="Arial" w:cs="Arial"/>
          <w:sz w:val="24"/>
        </w:rPr>
        <w:tab/>
        <w:t xml:space="preserve">             </w:t>
      </w:r>
      <w:r w:rsidR="0030549C" w:rsidRPr="00B135D5">
        <w:rPr>
          <w:rFonts w:ascii="Arial" w:hAnsi="Arial" w:cs="Arial"/>
          <w:b/>
          <w:sz w:val="24"/>
        </w:rPr>
        <w:t xml:space="preserve">BSEA # </w:t>
      </w:r>
      <w:r w:rsidR="00EB226B">
        <w:rPr>
          <w:rFonts w:ascii="Arial" w:hAnsi="Arial" w:cs="Arial"/>
          <w:b/>
          <w:sz w:val="24"/>
        </w:rPr>
        <w:t>1706923</w:t>
      </w:r>
    </w:p>
    <w:p w:rsidR="00B135D5" w:rsidRPr="00B135D5" w:rsidRDefault="00B135D5" w:rsidP="00B135D5">
      <w:pPr>
        <w:spacing w:after="0" w:line="240" w:lineRule="auto"/>
        <w:rPr>
          <w:rFonts w:ascii="Arial" w:hAnsi="Arial" w:cs="Arial"/>
          <w:sz w:val="24"/>
        </w:rPr>
      </w:pPr>
    </w:p>
    <w:p w:rsidR="005D4304" w:rsidRDefault="005D4304" w:rsidP="005D4304">
      <w:pPr>
        <w:spacing w:after="0" w:line="240" w:lineRule="auto"/>
        <w:jc w:val="center"/>
        <w:rPr>
          <w:rFonts w:ascii="Arial" w:hAnsi="Arial" w:cs="Arial"/>
          <w:sz w:val="24"/>
        </w:rPr>
      </w:pPr>
    </w:p>
    <w:p w:rsidR="00B135D5" w:rsidRPr="00B135D5" w:rsidRDefault="00EB226B" w:rsidP="005D4304">
      <w:pPr>
        <w:spacing w:after="0" w:line="240" w:lineRule="auto"/>
        <w:jc w:val="center"/>
        <w:rPr>
          <w:rFonts w:ascii="Arial" w:hAnsi="Arial" w:cs="Arial"/>
          <w:b/>
          <w:sz w:val="24"/>
          <w:u w:val="single"/>
        </w:rPr>
      </w:pPr>
      <w:r>
        <w:rPr>
          <w:rFonts w:ascii="Arial" w:hAnsi="Arial" w:cs="Arial"/>
          <w:b/>
          <w:sz w:val="24"/>
          <w:u w:val="single"/>
        </w:rPr>
        <w:t>RULING ON READING</w:t>
      </w:r>
      <w:r w:rsidR="0030549C" w:rsidRPr="0030549C">
        <w:rPr>
          <w:rFonts w:ascii="Arial" w:hAnsi="Arial" w:cs="Arial"/>
          <w:b/>
          <w:sz w:val="24"/>
          <w:u w:val="single"/>
        </w:rPr>
        <w:t xml:space="preserve"> PUBLIC SCHOOLS’ MOTION TO DISMISS</w:t>
      </w:r>
    </w:p>
    <w:p w:rsidR="00B135D5" w:rsidRPr="0030549C" w:rsidRDefault="00B135D5" w:rsidP="00D33C5B">
      <w:pPr>
        <w:spacing w:after="0" w:line="240" w:lineRule="auto"/>
        <w:rPr>
          <w:rFonts w:ascii="Arial" w:eastAsia="Times New Roman" w:hAnsi="Arial" w:cs="Arial"/>
          <w:sz w:val="24"/>
          <w:szCs w:val="24"/>
        </w:rPr>
      </w:pPr>
    </w:p>
    <w:p w:rsidR="006123D1" w:rsidRDefault="006123D1" w:rsidP="008E71A4">
      <w:pPr>
        <w:spacing w:after="0" w:line="240" w:lineRule="auto"/>
        <w:ind w:firstLine="720"/>
        <w:rPr>
          <w:rFonts w:ascii="Arial" w:eastAsia="Times New Roman" w:hAnsi="Arial" w:cs="Arial"/>
          <w:sz w:val="24"/>
          <w:szCs w:val="24"/>
        </w:rPr>
      </w:pPr>
      <w:r>
        <w:rPr>
          <w:rFonts w:ascii="Arial" w:eastAsia="Times New Roman" w:hAnsi="Arial" w:cs="Arial"/>
          <w:sz w:val="24"/>
          <w:szCs w:val="24"/>
        </w:rPr>
        <w:t>Parent</w:t>
      </w:r>
      <w:r w:rsidR="008E71A4">
        <w:rPr>
          <w:rFonts w:ascii="Arial" w:eastAsia="Times New Roman" w:hAnsi="Arial" w:cs="Arial"/>
          <w:sz w:val="24"/>
          <w:szCs w:val="24"/>
        </w:rPr>
        <w:t>s</w:t>
      </w:r>
      <w:r>
        <w:rPr>
          <w:rFonts w:ascii="Arial" w:eastAsia="Times New Roman" w:hAnsi="Arial" w:cs="Arial"/>
          <w:sz w:val="24"/>
          <w:szCs w:val="24"/>
        </w:rPr>
        <w:t xml:space="preserve"> filed a Hearing Request </w:t>
      </w:r>
      <w:r w:rsidR="00004B20">
        <w:rPr>
          <w:rFonts w:ascii="Arial" w:eastAsia="Times New Roman" w:hAnsi="Arial" w:cs="Arial"/>
          <w:sz w:val="24"/>
          <w:szCs w:val="24"/>
        </w:rPr>
        <w:t xml:space="preserve">with the Bureau of Special Education Appeals (“BSEA”) on </w:t>
      </w:r>
      <w:r w:rsidR="00EB226B">
        <w:rPr>
          <w:rFonts w:ascii="Arial" w:eastAsia="Times New Roman" w:hAnsi="Arial" w:cs="Arial"/>
          <w:sz w:val="24"/>
          <w:szCs w:val="24"/>
        </w:rPr>
        <w:t>February 21, 2017.</w:t>
      </w:r>
      <w:r w:rsidR="00004B20">
        <w:rPr>
          <w:rFonts w:ascii="Arial" w:eastAsia="Times New Roman" w:hAnsi="Arial" w:cs="Arial"/>
          <w:sz w:val="24"/>
          <w:szCs w:val="24"/>
        </w:rPr>
        <w:t xml:space="preserve"> On </w:t>
      </w:r>
      <w:r w:rsidR="00EB226B">
        <w:rPr>
          <w:rFonts w:ascii="Arial" w:eastAsia="Times New Roman" w:hAnsi="Arial" w:cs="Arial"/>
          <w:sz w:val="24"/>
          <w:szCs w:val="24"/>
        </w:rPr>
        <w:t>March 6</w:t>
      </w:r>
      <w:r w:rsidR="00004B20">
        <w:rPr>
          <w:rFonts w:ascii="Arial" w:eastAsia="Times New Roman" w:hAnsi="Arial" w:cs="Arial"/>
          <w:sz w:val="24"/>
          <w:szCs w:val="24"/>
        </w:rPr>
        <w:t>,</w:t>
      </w:r>
      <w:r w:rsidR="00EB226B">
        <w:rPr>
          <w:rFonts w:ascii="Arial" w:eastAsia="Times New Roman" w:hAnsi="Arial" w:cs="Arial"/>
          <w:sz w:val="24"/>
          <w:szCs w:val="24"/>
        </w:rPr>
        <w:t xml:space="preserve"> 2017</w:t>
      </w:r>
      <w:r w:rsidR="00004B20">
        <w:rPr>
          <w:rFonts w:ascii="Arial" w:eastAsia="Times New Roman" w:hAnsi="Arial" w:cs="Arial"/>
          <w:sz w:val="24"/>
          <w:szCs w:val="24"/>
        </w:rPr>
        <w:t xml:space="preserve"> </w:t>
      </w:r>
      <w:r w:rsidR="00EB226B">
        <w:rPr>
          <w:rFonts w:ascii="Arial" w:eastAsia="Times New Roman" w:hAnsi="Arial" w:cs="Arial"/>
          <w:sz w:val="24"/>
          <w:szCs w:val="24"/>
        </w:rPr>
        <w:t>Reading</w:t>
      </w:r>
      <w:r w:rsidR="00004B20">
        <w:rPr>
          <w:rFonts w:ascii="Arial" w:eastAsia="Times New Roman" w:hAnsi="Arial" w:cs="Arial"/>
          <w:sz w:val="24"/>
          <w:szCs w:val="24"/>
        </w:rPr>
        <w:t xml:space="preserve"> Public Schools (“</w:t>
      </w:r>
      <w:r w:rsidR="00EB226B">
        <w:rPr>
          <w:rFonts w:ascii="Arial" w:eastAsia="Times New Roman" w:hAnsi="Arial" w:cs="Arial"/>
          <w:sz w:val="24"/>
          <w:szCs w:val="24"/>
        </w:rPr>
        <w:t>Reading</w:t>
      </w:r>
      <w:r w:rsidR="00004B20">
        <w:rPr>
          <w:rFonts w:ascii="Arial" w:eastAsia="Times New Roman" w:hAnsi="Arial" w:cs="Arial"/>
          <w:sz w:val="24"/>
          <w:szCs w:val="24"/>
        </w:rPr>
        <w:t>”</w:t>
      </w:r>
      <w:r w:rsidR="00E80350">
        <w:rPr>
          <w:rFonts w:ascii="Arial" w:eastAsia="Times New Roman" w:hAnsi="Arial" w:cs="Arial"/>
          <w:sz w:val="24"/>
          <w:szCs w:val="24"/>
        </w:rPr>
        <w:t xml:space="preserve"> or “District”</w:t>
      </w:r>
      <w:r w:rsidR="00004B20">
        <w:rPr>
          <w:rFonts w:ascii="Arial" w:eastAsia="Times New Roman" w:hAnsi="Arial" w:cs="Arial"/>
          <w:sz w:val="24"/>
          <w:szCs w:val="24"/>
        </w:rPr>
        <w:t xml:space="preserve">) filed </w:t>
      </w:r>
      <w:r w:rsidR="00101D6C">
        <w:rPr>
          <w:rFonts w:ascii="Arial" w:eastAsia="Times New Roman" w:hAnsi="Arial" w:cs="Arial"/>
          <w:sz w:val="24"/>
          <w:szCs w:val="24"/>
        </w:rPr>
        <w:t xml:space="preserve">its </w:t>
      </w:r>
      <w:r w:rsidR="00EB226B">
        <w:rPr>
          <w:rFonts w:ascii="Arial" w:eastAsia="Times New Roman" w:hAnsi="Arial" w:cs="Arial"/>
          <w:i/>
          <w:sz w:val="24"/>
          <w:szCs w:val="24"/>
        </w:rPr>
        <w:t>Response to the Parents’ Request for Hearing and Motion to Dismiss</w:t>
      </w:r>
      <w:r w:rsidR="00101D6C">
        <w:rPr>
          <w:rFonts w:ascii="Arial" w:eastAsia="Times New Roman" w:hAnsi="Arial" w:cs="Arial"/>
          <w:sz w:val="24"/>
          <w:szCs w:val="24"/>
        </w:rPr>
        <w:t xml:space="preserve">. </w:t>
      </w:r>
      <w:r w:rsidR="008E71A4">
        <w:rPr>
          <w:rFonts w:ascii="Arial" w:eastAsia="Times New Roman" w:hAnsi="Arial" w:cs="Arial"/>
          <w:sz w:val="24"/>
          <w:szCs w:val="24"/>
        </w:rPr>
        <w:t>(“</w:t>
      </w:r>
      <w:r w:rsidR="008E71A4" w:rsidRPr="00EB226B">
        <w:rPr>
          <w:rFonts w:ascii="Arial" w:eastAsia="Times New Roman" w:hAnsi="Arial" w:cs="Arial"/>
          <w:i/>
          <w:sz w:val="24"/>
          <w:szCs w:val="24"/>
        </w:rPr>
        <w:t>Motion</w:t>
      </w:r>
      <w:r w:rsidR="008E71A4">
        <w:rPr>
          <w:rFonts w:ascii="Arial" w:eastAsia="Times New Roman" w:hAnsi="Arial" w:cs="Arial"/>
          <w:sz w:val="24"/>
          <w:szCs w:val="24"/>
        </w:rPr>
        <w:t xml:space="preserve">”).  </w:t>
      </w:r>
      <w:r w:rsidR="00E80350">
        <w:rPr>
          <w:rFonts w:ascii="Arial" w:eastAsia="Times New Roman" w:hAnsi="Arial" w:cs="Arial"/>
          <w:sz w:val="24"/>
          <w:szCs w:val="24"/>
        </w:rPr>
        <w:t xml:space="preserve">On </w:t>
      </w:r>
      <w:r w:rsidR="00EB226B">
        <w:rPr>
          <w:rFonts w:ascii="Arial" w:eastAsia="Times New Roman" w:hAnsi="Arial" w:cs="Arial"/>
          <w:sz w:val="24"/>
          <w:szCs w:val="24"/>
        </w:rPr>
        <w:t>March 13, 2017</w:t>
      </w:r>
      <w:r w:rsidR="00E80350">
        <w:rPr>
          <w:rFonts w:ascii="Arial" w:eastAsia="Times New Roman" w:hAnsi="Arial" w:cs="Arial"/>
          <w:sz w:val="24"/>
          <w:szCs w:val="24"/>
        </w:rPr>
        <w:t>, Parent</w:t>
      </w:r>
      <w:r w:rsidR="00CA2AC8">
        <w:rPr>
          <w:rFonts w:ascii="Arial" w:eastAsia="Times New Roman" w:hAnsi="Arial" w:cs="Arial"/>
          <w:sz w:val="24"/>
          <w:szCs w:val="24"/>
        </w:rPr>
        <w:t>s</w:t>
      </w:r>
      <w:r w:rsidR="00EB226B">
        <w:rPr>
          <w:rFonts w:ascii="Arial" w:eastAsia="Times New Roman" w:hAnsi="Arial" w:cs="Arial"/>
          <w:sz w:val="24"/>
          <w:szCs w:val="24"/>
        </w:rPr>
        <w:t xml:space="preserve"> filed their </w:t>
      </w:r>
      <w:r w:rsidR="00EB226B" w:rsidRPr="00EB226B">
        <w:rPr>
          <w:rFonts w:ascii="Arial" w:eastAsia="Times New Roman" w:hAnsi="Arial" w:cs="Arial"/>
          <w:i/>
          <w:sz w:val="24"/>
          <w:szCs w:val="24"/>
        </w:rPr>
        <w:t>Opposition to Reading</w:t>
      </w:r>
      <w:r w:rsidR="00EB226B">
        <w:rPr>
          <w:rFonts w:ascii="Arial" w:eastAsia="Times New Roman" w:hAnsi="Arial" w:cs="Arial"/>
          <w:sz w:val="24"/>
          <w:szCs w:val="24"/>
        </w:rPr>
        <w:t xml:space="preserve"> </w:t>
      </w:r>
      <w:r w:rsidR="00EB226B" w:rsidRPr="00EB226B">
        <w:rPr>
          <w:rFonts w:ascii="Arial" w:eastAsia="Times New Roman" w:hAnsi="Arial" w:cs="Arial"/>
          <w:i/>
          <w:sz w:val="24"/>
          <w:szCs w:val="24"/>
        </w:rPr>
        <w:t>Public Schools’ Motion to Dismiss</w:t>
      </w:r>
      <w:r w:rsidR="00EB226B">
        <w:rPr>
          <w:rFonts w:ascii="Arial" w:eastAsia="Times New Roman" w:hAnsi="Arial" w:cs="Arial"/>
          <w:sz w:val="24"/>
          <w:szCs w:val="24"/>
        </w:rPr>
        <w:t xml:space="preserve">. On March 16, 2017, Reading filed </w:t>
      </w:r>
      <w:r w:rsidR="00EB226B" w:rsidRPr="00EB226B">
        <w:rPr>
          <w:rFonts w:ascii="Arial" w:eastAsia="Times New Roman" w:hAnsi="Arial" w:cs="Arial"/>
          <w:i/>
          <w:sz w:val="24"/>
          <w:szCs w:val="24"/>
        </w:rPr>
        <w:t>Reading Public</w:t>
      </w:r>
      <w:r w:rsidR="00EB226B">
        <w:rPr>
          <w:rFonts w:ascii="Arial" w:eastAsia="Times New Roman" w:hAnsi="Arial" w:cs="Arial"/>
          <w:sz w:val="24"/>
          <w:szCs w:val="24"/>
        </w:rPr>
        <w:t xml:space="preserve"> </w:t>
      </w:r>
      <w:r w:rsidR="00EB226B" w:rsidRPr="00EB226B">
        <w:rPr>
          <w:rFonts w:ascii="Arial" w:eastAsia="Times New Roman" w:hAnsi="Arial" w:cs="Arial"/>
          <w:i/>
          <w:sz w:val="24"/>
          <w:szCs w:val="24"/>
        </w:rPr>
        <w:t>Schools’ Response to the Parents’ Opposition to the District’s Motion to Dismiss</w:t>
      </w:r>
      <w:r w:rsidR="00EB226B">
        <w:rPr>
          <w:rFonts w:ascii="Arial" w:eastAsia="Times New Roman" w:hAnsi="Arial" w:cs="Arial"/>
          <w:sz w:val="24"/>
          <w:szCs w:val="24"/>
        </w:rPr>
        <w:t xml:space="preserve">.  </w:t>
      </w:r>
      <w:r w:rsidR="00CA2AC8">
        <w:rPr>
          <w:rFonts w:ascii="Arial" w:eastAsia="Times New Roman" w:hAnsi="Arial" w:cs="Arial"/>
          <w:sz w:val="24"/>
          <w:szCs w:val="24"/>
        </w:rPr>
        <w:t xml:space="preserve">The hearing officer conducted a </w:t>
      </w:r>
      <w:r w:rsidR="00CA2AC8" w:rsidRPr="00CA2AC8">
        <w:rPr>
          <w:rFonts w:ascii="Arial" w:eastAsia="Times New Roman" w:hAnsi="Arial" w:cs="Arial"/>
          <w:sz w:val="24"/>
          <w:szCs w:val="24"/>
        </w:rPr>
        <w:t xml:space="preserve">telephonic motion session on </w:t>
      </w:r>
      <w:r w:rsidR="00EB226B">
        <w:rPr>
          <w:rFonts w:ascii="Arial" w:eastAsia="Times New Roman" w:hAnsi="Arial" w:cs="Arial"/>
          <w:sz w:val="24"/>
          <w:szCs w:val="24"/>
        </w:rPr>
        <w:t>March 31, 2017</w:t>
      </w:r>
      <w:r w:rsidR="00CA2AC8" w:rsidRPr="00CA2AC8">
        <w:rPr>
          <w:rFonts w:ascii="Arial" w:eastAsia="Times New Roman" w:hAnsi="Arial" w:cs="Arial"/>
          <w:sz w:val="24"/>
          <w:szCs w:val="24"/>
        </w:rPr>
        <w:t xml:space="preserve"> at which counsel for both </w:t>
      </w:r>
      <w:r w:rsidR="00EB226B">
        <w:rPr>
          <w:rFonts w:ascii="Arial" w:eastAsia="Times New Roman" w:hAnsi="Arial" w:cs="Arial"/>
          <w:sz w:val="24"/>
          <w:szCs w:val="24"/>
        </w:rPr>
        <w:t>p</w:t>
      </w:r>
      <w:r w:rsidR="00CA2AC8" w:rsidRPr="00CA2AC8">
        <w:rPr>
          <w:rFonts w:ascii="Arial" w:eastAsia="Times New Roman" w:hAnsi="Arial" w:cs="Arial"/>
          <w:sz w:val="24"/>
          <w:szCs w:val="24"/>
        </w:rPr>
        <w:t>arties argued their respective positions.</w:t>
      </w:r>
      <w:r w:rsidR="00CA2AC8">
        <w:rPr>
          <w:rFonts w:ascii="Arial" w:eastAsia="Times New Roman" w:hAnsi="Arial" w:cs="Arial"/>
          <w:i/>
          <w:sz w:val="24"/>
          <w:szCs w:val="24"/>
        </w:rPr>
        <w:t xml:space="preserve"> </w:t>
      </w:r>
      <w:r w:rsidR="00E80350">
        <w:rPr>
          <w:rFonts w:ascii="Arial" w:eastAsia="Times New Roman" w:hAnsi="Arial" w:cs="Arial"/>
          <w:sz w:val="24"/>
          <w:szCs w:val="24"/>
        </w:rPr>
        <w:t xml:space="preserve"> </w:t>
      </w:r>
      <w:r w:rsidR="008E71A4">
        <w:rPr>
          <w:rFonts w:ascii="Arial" w:eastAsia="Times New Roman" w:hAnsi="Arial" w:cs="Arial"/>
          <w:sz w:val="24"/>
          <w:szCs w:val="24"/>
        </w:rPr>
        <w:t xml:space="preserve">For the </w:t>
      </w:r>
      <w:r w:rsidR="00A12F1F">
        <w:rPr>
          <w:rFonts w:ascii="Arial" w:eastAsia="Times New Roman" w:hAnsi="Arial" w:cs="Arial"/>
          <w:sz w:val="24"/>
          <w:szCs w:val="24"/>
        </w:rPr>
        <w:t>reasons</w:t>
      </w:r>
      <w:r w:rsidR="008E71A4">
        <w:rPr>
          <w:rFonts w:ascii="Arial" w:eastAsia="Times New Roman" w:hAnsi="Arial" w:cs="Arial"/>
          <w:sz w:val="24"/>
          <w:szCs w:val="24"/>
        </w:rPr>
        <w:t xml:space="preserve"> discussed in this </w:t>
      </w:r>
      <w:r w:rsidR="008E71A4" w:rsidRPr="008E71A4">
        <w:rPr>
          <w:rFonts w:ascii="Arial" w:eastAsia="Times New Roman" w:hAnsi="Arial" w:cs="Arial"/>
          <w:i/>
          <w:sz w:val="24"/>
          <w:szCs w:val="24"/>
        </w:rPr>
        <w:t>Ruling</w:t>
      </w:r>
      <w:r w:rsidR="00EB226B">
        <w:rPr>
          <w:rFonts w:ascii="Arial" w:eastAsia="Times New Roman" w:hAnsi="Arial" w:cs="Arial"/>
          <w:sz w:val="24"/>
          <w:szCs w:val="24"/>
        </w:rPr>
        <w:t>, Reading’</w:t>
      </w:r>
      <w:r w:rsidR="00A12F1F">
        <w:rPr>
          <w:rFonts w:ascii="Arial" w:eastAsia="Times New Roman" w:hAnsi="Arial" w:cs="Arial"/>
          <w:sz w:val="24"/>
          <w:szCs w:val="24"/>
        </w:rPr>
        <w:t xml:space="preserve">s </w:t>
      </w:r>
      <w:r w:rsidR="00A12F1F" w:rsidRPr="008E71A4">
        <w:rPr>
          <w:rFonts w:ascii="Arial" w:eastAsia="Times New Roman" w:hAnsi="Arial" w:cs="Arial"/>
          <w:i/>
          <w:sz w:val="24"/>
          <w:szCs w:val="24"/>
        </w:rPr>
        <w:t>Motion to Dismiss</w:t>
      </w:r>
      <w:r w:rsidR="00A12F1F">
        <w:rPr>
          <w:rFonts w:ascii="Arial" w:eastAsia="Times New Roman" w:hAnsi="Arial" w:cs="Arial"/>
          <w:sz w:val="24"/>
          <w:szCs w:val="24"/>
        </w:rPr>
        <w:t xml:space="preserve"> is </w:t>
      </w:r>
      <w:r w:rsidR="00A12F1F" w:rsidRPr="00A12F1F">
        <w:rPr>
          <w:rFonts w:ascii="Arial" w:eastAsia="Times New Roman" w:hAnsi="Arial" w:cs="Arial"/>
          <w:b/>
          <w:sz w:val="24"/>
          <w:szCs w:val="24"/>
        </w:rPr>
        <w:t>GRANTED</w:t>
      </w:r>
      <w:r w:rsidR="00CA2AC8">
        <w:rPr>
          <w:rFonts w:ascii="Arial" w:eastAsia="Times New Roman" w:hAnsi="Arial" w:cs="Arial"/>
          <w:sz w:val="24"/>
          <w:szCs w:val="24"/>
        </w:rPr>
        <w:t xml:space="preserve">.  </w:t>
      </w:r>
    </w:p>
    <w:p w:rsidR="00E80350" w:rsidRDefault="00E80350" w:rsidP="003F370E">
      <w:pPr>
        <w:spacing w:after="0" w:line="240" w:lineRule="auto"/>
        <w:ind w:firstLine="720"/>
        <w:rPr>
          <w:rFonts w:ascii="Arial" w:eastAsia="Times New Roman" w:hAnsi="Arial" w:cs="Arial"/>
          <w:sz w:val="24"/>
          <w:szCs w:val="24"/>
        </w:rPr>
      </w:pPr>
    </w:p>
    <w:p w:rsidR="00E80350" w:rsidRDefault="00E80350" w:rsidP="00E80350">
      <w:pPr>
        <w:spacing w:after="0" w:line="240" w:lineRule="auto"/>
        <w:ind w:firstLine="720"/>
        <w:jc w:val="center"/>
        <w:rPr>
          <w:rFonts w:ascii="Arial" w:eastAsia="Times New Roman" w:hAnsi="Arial" w:cs="Arial"/>
          <w:b/>
          <w:sz w:val="24"/>
          <w:szCs w:val="24"/>
          <w:u w:val="single"/>
        </w:rPr>
      </w:pPr>
      <w:r>
        <w:rPr>
          <w:rFonts w:ascii="Arial" w:eastAsia="Times New Roman" w:hAnsi="Arial" w:cs="Arial"/>
          <w:b/>
          <w:sz w:val="24"/>
          <w:szCs w:val="24"/>
          <w:u w:val="single"/>
        </w:rPr>
        <w:t>PERTINENT FACTUAL BACKGROUND</w:t>
      </w:r>
    </w:p>
    <w:p w:rsidR="00E80350" w:rsidRDefault="00E80350" w:rsidP="00E80350">
      <w:pPr>
        <w:spacing w:after="0" w:line="240" w:lineRule="auto"/>
        <w:ind w:firstLine="720"/>
        <w:jc w:val="center"/>
        <w:rPr>
          <w:rFonts w:ascii="Arial" w:eastAsia="Times New Roman" w:hAnsi="Arial" w:cs="Arial"/>
          <w:b/>
          <w:sz w:val="24"/>
          <w:szCs w:val="24"/>
          <w:u w:val="single"/>
        </w:rPr>
      </w:pPr>
    </w:p>
    <w:p w:rsidR="00A8751C" w:rsidRDefault="00A8751C" w:rsidP="00A8751C">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For purposes of </w:t>
      </w:r>
      <w:r w:rsidR="00CA2AC8">
        <w:rPr>
          <w:rFonts w:ascii="Arial" w:eastAsia="Times New Roman" w:hAnsi="Arial" w:cs="Arial"/>
          <w:sz w:val="24"/>
          <w:szCs w:val="24"/>
        </w:rPr>
        <w:t xml:space="preserve">this </w:t>
      </w:r>
      <w:r w:rsidR="00CA2AC8" w:rsidRPr="00CA2AC8">
        <w:rPr>
          <w:rFonts w:ascii="Arial" w:eastAsia="Times New Roman" w:hAnsi="Arial" w:cs="Arial"/>
          <w:i/>
          <w:sz w:val="24"/>
          <w:szCs w:val="24"/>
        </w:rPr>
        <w:t>Ruling</w:t>
      </w:r>
      <w:r>
        <w:rPr>
          <w:rFonts w:ascii="Arial" w:eastAsia="Times New Roman" w:hAnsi="Arial" w:cs="Arial"/>
          <w:sz w:val="24"/>
          <w:szCs w:val="24"/>
        </w:rPr>
        <w:t xml:space="preserve"> the following assertions are considered to be true and construed in favor of the party opposing dismissal, namely, the Parent</w:t>
      </w:r>
      <w:r w:rsidR="00CA2AC8">
        <w:rPr>
          <w:rFonts w:ascii="Arial" w:eastAsia="Times New Roman" w:hAnsi="Arial" w:cs="Arial"/>
          <w:sz w:val="24"/>
          <w:szCs w:val="24"/>
        </w:rPr>
        <w:t>s</w:t>
      </w:r>
      <w:r>
        <w:rPr>
          <w:rFonts w:ascii="Arial" w:eastAsia="Times New Roman" w:hAnsi="Arial" w:cs="Arial"/>
          <w:sz w:val="24"/>
          <w:szCs w:val="24"/>
        </w:rPr>
        <w:t>.</w:t>
      </w:r>
    </w:p>
    <w:p w:rsidR="009B6A44" w:rsidRDefault="009B6A44" w:rsidP="009B6A44">
      <w:pPr>
        <w:spacing w:after="0" w:line="240" w:lineRule="auto"/>
        <w:rPr>
          <w:rFonts w:ascii="Arial" w:eastAsia="Times New Roman" w:hAnsi="Arial" w:cs="Arial"/>
          <w:sz w:val="24"/>
          <w:szCs w:val="24"/>
        </w:rPr>
      </w:pPr>
    </w:p>
    <w:p w:rsidR="0061248E" w:rsidRPr="009B6A44" w:rsidRDefault="00A8751C" w:rsidP="009B6A44">
      <w:pPr>
        <w:spacing w:after="0" w:line="240" w:lineRule="auto"/>
        <w:ind w:firstLine="720"/>
        <w:rPr>
          <w:rFonts w:ascii="Arial" w:eastAsia="Times New Roman" w:hAnsi="Arial" w:cs="Arial"/>
          <w:sz w:val="24"/>
          <w:szCs w:val="24"/>
        </w:rPr>
      </w:pPr>
      <w:r w:rsidRPr="009B6A44">
        <w:rPr>
          <w:rFonts w:ascii="Arial" w:eastAsia="Times New Roman" w:hAnsi="Arial" w:cs="Arial"/>
          <w:sz w:val="24"/>
          <w:szCs w:val="24"/>
        </w:rPr>
        <w:t>Studen</w:t>
      </w:r>
      <w:r w:rsidR="008E71A4" w:rsidRPr="009B6A44">
        <w:rPr>
          <w:rFonts w:ascii="Arial" w:eastAsia="Times New Roman" w:hAnsi="Arial" w:cs="Arial"/>
          <w:sz w:val="24"/>
          <w:szCs w:val="24"/>
        </w:rPr>
        <w:t>t</w:t>
      </w:r>
      <w:r w:rsidRPr="009B6A44">
        <w:rPr>
          <w:rFonts w:ascii="Arial" w:eastAsia="Times New Roman" w:hAnsi="Arial" w:cs="Arial"/>
          <w:sz w:val="24"/>
          <w:szCs w:val="24"/>
        </w:rPr>
        <w:t xml:space="preserve"> is a </w:t>
      </w:r>
      <w:r w:rsidR="008E71A4" w:rsidRPr="009B6A44">
        <w:rPr>
          <w:rFonts w:ascii="Arial" w:eastAsia="Times New Roman" w:hAnsi="Arial" w:cs="Arial"/>
          <w:sz w:val="24"/>
          <w:szCs w:val="24"/>
        </w:rPr>
        <w:t>17-year-</w:t>
      </w:r>
      <w:r w:rsidR="00742BE5" w:rsidRPr="009B6A44">
        <w:rPr>
          <w:rFonts w:ascii="Arial" w:eastAsia="Times New Roman" w:hAnsi="Arial" w:cs="Arial"/>
          <w:sz w:val="24"/>
          <w:szCs w:val="24"/>
        </w:rPr>
        <w:t xml:space="preserve">old student with </w:t>
      </w:r>
      <w:r w:rsidR="008E71A4" w:rsidRPr="009B6A44">
        <w:rPr>
          <w:rFonts w:ascii="Arial" w:eastAsia="Times New Roman" w:hAnsi="Arial" w:cs="Arial"/>
          <w:sz w:val="24"/>
          <w:szCs w:val="24"/>
        </w:rPr>
        <w:t xml:space="preserve">disabilities including </w:t>
      </w:r>
      <w:r w:rsidR="004849DB" w:rsidRPr="009B6A44">
        <w:rPr>
          <w:rFonts w:ascii="Arial" w:eastAsia="Times New Roman" w:hAnsi="Arial" w:cs="Arial"/>
          <w:sz w:val="24"/>
          <w:szCs w:val="24"/>
        </w:rPr>
        <w:t>specific learning disabilities in the areas of basic reading, reading fluency, and writing.  Student also has an attentional disorder, anxiety and depression.</w:t>
      </w:r>
      <w:r w:rsidR="009B6A44">
        <w:rPr>
          <w:rFonts w:ascii="Arial" w:eastAsia="Times New Roman" w:hAnsi="Arial" w:cs="Arial"/>
          <w:sz w:val="24"/>
          <w:szCs w:val="24"/>
        </w:rPr>
        <w:t xml:space="preserve">  </w:t>
      </w:r>
      <w:r w:rsidR="004849DB" w:rsidRPr="009B6A44">
        <w:rPr>
          <w:rFonts w:ascii="Arial" w:eastAsia="Times New Roman" w:hAnsi="Arial" w:cs="Arial"/>
          <w:sz w:val="24"/>
          <w:szCs w:val="24"/>
        </w:rPr>
        <w:t>The current hearing request is the second that Parents have filed wit</w:t>
      </w:r>
      <w:r w:rsidR="00E11B22" w:rsidRPr="009B6A44">
        <w:rPr>
          <w:rFonts w:ascii="Arial" w:eastAsia="Times New Roman" w:hAnsi="Arial" w:cs="Arial"/>
          <w:sz w:val="24"/>
          <w:szCs w:val="24"/>
        </w:rPr>
        <w:t xml:space="preserve">h the BSEA.  Parents filed the prior case, </w:t>
      </w:r>
      <w:r w:rsidR="004849DB" w:rsidRPr="009B6A44">
        <w:rPr>
          <w:rFonts w:ascii="Arial" w:eastAsia="Times New Roman" w:hAnsi="Arial" w:cs="Arial"/>
          <w:sz w:val="24"/>
          <w:szCs w:val="24"/>
        </w:rPr>
        <w:t xml:space="preserve">BSEA No. 1609401, </w:t>
      </w:r>
      <w:r w:rsidR="00E11B22" w:rsidRPr="009B6A44">
        <w:rPr>
          <w:rFonts w:ascii="Arial" w:eastAsia="Times New Roman" w:hAnsi="Arial" w:cs="Arial"/>
          <w:sz w:val="24"/>
          <w:szCs w:val="24"/>
        </w:rPr>
        <w:t xml:space="preserve">in 2016.  In that case, Parents contested the appropriateness of Reading’s IEP covering </w:t>
      </w:r>
      <w:r w:rsidR="009B6A44">
        <w:rPr>
          <w:rFonts w:ascii="Arial" w:eastAsia="Times New Roman" w:hAnsi="Arial" w:cs="Arial"/>
          <w:sz w:val="24"/>
          <w:szCs w:val="24"/>
        </w:rPr>
        <w:t xml:space="preserve">the period 1/14/15 to 1/14/16 and sought </w:t>
      </w:r>
      <w:r w:rsidR="00E11B22" w:rsidRPr="009B6A44">
        <w:rPr>
          <w:rFonts w:ascii="Arial" w:eastAsia="Times New Roman" w:hAnsi="Arial" w:cs="Arial"/>
          <w:sz w:val="24"/>
          <w:szCs w:val="24"/>
        </w:rPr>
        <w:t xml:space="preserve">funding for </w:t>
      </w:r>
      <w:r w:rsidR="009B6A44">
        <w:rPr>
          <w:rFonts w:ascii="Arial" w:eastAsia="Times New Roman" w:hAnsi="Arial" w:cs="Arial"/>
          <w:sz w:val="24"/>
          <w:szCs w:val="24"/>
        </w:rPr>
        <w:t xml:space="preserve">Student’s placement as a day student at the Landmark School in Pride’s Crossing, MA.  </w:t>
      </w:r>
      <w:r w:rsidR="004E4392" w:rsidRPr="009B6A44">
        <w:rPr>
          <w:rFonts w:ascii="Arial" w:eastAsia="Times New Roman" w:hAnsi="Arial" w:cs="Arial"/>
          <w:sz w:val="24"/>
          <w:szCs w:val="24"/>
        </w:rPr>
        <w:t xml:space="preserve">On </w:t>
      </w:r>
      <w:r w:rsidR="00E11B22" w:rsidRPr="009B6A44">
        <w:rPr>
          <w:rFonts w:ascii="Arial" w:eastAsia="Times New Roman" w:hAnsi="Arial" w:cs="Arial"/>
          <w:sz w:val="24"/>
          <w:szCs w:val="24"/>
        </w:rPr>
        <w:t>January 3, 2017</w:t>
      </w:r>
      <w:r w:rsidR="004E4392" w:rsidRPr="009B6A44">
        <w:rPr>
          <w:rFonts w:ascii="Arial" w:eastAsia="Times New Roman" w:hAnsi="Arial" w:cs="Arial"/>
          <w:sz w:val="24"/>
          <w:szCs w:val="24"/>
        </w:rPr>
        <w:t xml:space="preserve">, after a settlement conference with </w:t>
      </w:r>
      <w:r w:rsidR="00E11B22" w:rsidRPr="009B6A44">
        <w:rPr>
          <w:rFonts w:ascii="Arial" w:eastAsia="Times New Roman" w:hAnsi="Arial" w:cs="Arial"/>
          <w:sz w:val="24"/>
          <w:szCs w:val="24"/>
        </w:rPr>
        <w:t xml:space="preserve">the </w:t>
      </w:r>
      <w:r w:rsidR="004E4392" w:rsidRPr="009B6A44">
        <w:rPr>
          <w:rFonts w:ascii="Arial" w:eastAsia="Times New Roman" w:hAnsi="Arial" w:cs="Arial"/>
          <w:sz w:val="24"/>
          <w:szCs w:val="24"/>
        </w:rPr>
        <w:t>BSEA Director</w:t>
      </w:r>
      <w:r w:rsidR="00E11B22" w:rsidRPr="009B6A44">
        <w:rPr>
          <w:rFonts w:ascii="Arial" w:eastAsia="Times New Roman" w:hAnsi="Arial" w:cs="Arial"/>
          <w:sz w:val="24"/>
          <w:szCs w:val="24"/>
        </w:rPr>
        <w:t xml:space="preserve">, </w:t>
      </w:r>
      <w:r w:rsidR="004E4392" w:rsidRPr="009B6A44">
        <w:rPr>
          <w:rFonts w:ascii="Arial" w:eastAsia="Times New Roman" w:hAnsi="Arial" w:cs="Arial"/>
          <w:sz w:val="24"/>
          <w:szCs w:val="24"/>
        </w:rPr>
        <w:t xml:space="preserve">the parties </w:t>
      </w:r>
      <w:r w:rsidR="00E11B22" w:rsidRPr="009B6A44">
        <w:rPr>
          <w:rFonts w:ascii="Arial" w:eastAsia="Times New Roman" w:hAnsi="Arial" w:cs="Arial"/>
          <w:sz w:val="24"/>
          <w:szCs w:val="24"/>
        </w:rPr>
        <w:t xml:space="preserve">executed a settlement agreement (“Agreement”) which </w:t>
      </w:r>
      <w:r w:rsidR="004E4392" w:rsidRPr="009B6A44">
        <w:rPr>
          <w:rFonts w:ascii="Arial" w:eastAsia="Times New Roman" w:hAnsi="Arial" w:cs="Arial"/>
          <w:sz w:val="24"/>
          <w:szCs w:val="24"/>
        </w:rPr>
        <w:t>r</w:t>
      </w:r>
      <w:r w:rsidR="00013F03" w:rsidRPr="009B6A44">
        <w:rPr>
          <w:rFonts w:ascii="Arial" w:eastAsia="Times New Roman" w:hAnsi="Arial" w:cs="Arial"/>
          <w:sz w:val="24"/>
          <w:szCs w:val="24"/>
        </w:rPr>
        <w:t xml:space="preserve">esolved </w:t>
      </w:r>
      <w:r w:rsidR="00E11B22" w:rsidRPr="009B6A44">
        <w:rPr>
          <w:rFonts w:ascii="Arial" w:eastAsia="Times New Roman" w:hAnsi="Arial" w:cs="Arial"/>
          <w:sz w:val="24"/>
          <w:szCs w:val="24"/>
        </w:rPr>
        <w:t>BSEA No. 1609401.</w:t>
      </w:r>
      <w:r w:rsidR="004E4392" w:rsidRPr="009B6A44">
        <w:rPr>
          <w:rFonts w:ascii="Arial" w:eastAsia="Times New Roman" w:hAnsi="Arial" w:cs="Arial"/>
          <w:sz w:val="24"/>
          <w:szCs w:val="24"/>
        </w:rPr>
        <w:t xml:space="preserve">  Both </w:t>
      </w:r>
      <w:r w:rsidR="00882054" w:rsidRPr="009B6A44">
        <w:rPr>
          <w:rFonts w:ascii="Arial" w:eastAsia="Times New Roman" w:hAnsi="Arial" w:cs="Arial"/>
          <w:sz w:val="24"/>
          <w:szCs w:val="24"/>
        </w:rPr>
        <w:t>P</w:t>
      </w:r>
      <w:r w:rsidR="004E4392" w:rsidRPr="009B6A44">
        <w:rPr>
          <w:rFonts w:ascii="Arial" w:eastAsia="Times New Roman" w:hAnsi="Arial" w:cs="Arial"/>
          <w:sz w:val="24"/>
          <w:szCs w:val="24"/>
        </w:rPr>
        <w:t>arties were represented by counsel</w:t>
      </w:r>
      <w:r w:rsidR="0061248E" w:rsidRPr="009B6A44">
        <w:rPr>
          <w:rFonts w:ascii="Arial" w:eastAsia="Times New Roman" w:hAnsi="Arial" w:cs="Arial"/>
          <w:sz w:val="24"/>
          <w:szCs w:val="24"/>
        </w:rPr>
        <w:t xml:space="preserve"> at all stages of the proceeding, </w:t>
      </w:r>
      <w:r w:rsidR="004E4392" w:rsidRPr="009B6A44">
        <w:rPr>
          <w:rFonts w:ascii="Arial" w:eastAsia="Times New Roman" w:hAnsi="Arial" w:cs="Arial"/>
          <w:sz w:val="24"/>
          <w:szCs w:val="24"/>
        </w:rPr>
        <w:t xml:space="preserve">including negotiation and execution of the Agreement.  </w:t>
      </w:r>
      <w:r w:rsidR="00054174" w:rsidRPr="009B6A44">
        <w:rPr>
          <w:rFonts w:ascii="Arial" w:eastAsia="Times New Roman" w:hAnsi="Arial" w:cs="Arial"/>
          <w:sz w:val="24"/>
          <w:szCs w:val="24"/>
        </w:rPr>
        <w:t xml:space="preserve">In </w:t>
      </w:r>
      <w:r w:rsidR="0061248E" w:rsidRPr="009B6A44">
        <w:rPr>
          <w:rFonts w:ascii="Arial" w:eastAsia="Times New Roman" w:hAnsi="Arial" w:cs="Arial"/>
          <w:sz w:val="24"/>
          <w:szCs w:val="24"/>
        </w:rPr>
        <w:t xml:space="preserve">pertinent part, </w:t>
      </w:r>
      <w:r w:rsidR="00054174" w:rsidRPr="009B6A44">
        <w:rPr>
          <w:rFonts w:ascii="Arial" w:eastAsia="Times New Roman" w:hAnsi="Arial" w:cs="Arial"/>
          <w:sz w:val="24"/>
          <w:szCs w:val="24"/>
        </w:rPr>
        <w:t xml:space="preserve">the </w:t>
      </w:r>
      <w:r w:rsidR="0061248E" w:rsidRPr="009B6A44">
        <w:rPr>
          <w:rFonts w:ascii="Arial" w:eastAsia="Times New Roman" w:hAnsi="Arial" w:cs="Arial"/>
          <w:sz w:val="24"/>
          <w:szCs w:val="24"/>
        </w:rPr>
        <w:t>Agreement states the following:</w:t>
      </w:r>
    </w:p>
    <w:p w:rsidR="00CA40BA" w:rsidRPr="00CA40BA" w:rsidRDefault="00CA40BA" w:rsidP="00CA40BA">
      <w:pPr>
        <w:spacing w:after="0" w:line="240" w:lineRule="auto"/>
        <w:rPr>
          <w:rFonts w:ascii="Arial" w:eastAsia="Times New Roman" w:hAnsi="Arial" w:cs="Arial"/>
          <w:sz w:val="24"/>
          <w:szCs w:val="24"/>
        </w:rPr>
      </w:pPr>
    </w:p>
    <w:p w:rsidR="002C7C07" w:rsidRDefault="00E11B22" w:rsidP="00E11B22">
      <w:pPr>
        <w:pStyle w:val="ListParagraph"/>
        <w:numPr>
          <w:ilvl w:val="0"/>
          <w:numId w:val="7"/>
        </w:numPr>
        <w:spacing w:after="0" w:line="240" w:lineRule="auto"/>
        <w:ind w:right="1728"/>
        <w:rPr>
          <w:rFonts w:ascii="Arial" w:eastAsia="Times New Roman" w:hAnsi="Arial" w:cs="Arial"/>
          <w:sz w:val="24"/>
          <w:szCs w:val="24"/>
        </w:rPr>
      </w:pPr>
      <w:r>
        <w:rPr>
          <w:rFonts w:ascii="Arial" w:eastAsia="Times New Roman" w:hAnsi="Arial" w:cs="Arial"/>
          <w:sz w:val="24"/>
          <w:szCs w:val="24"/>
        </w:rPr>
        <w:t>Subject to the Student’s continued enrollment at Landm</w:t>
      </w:r>
      <w:r w:rsidR="005958DE">
        <w:rPr>
          <w:rFonts w:ascii="Arial" w:eastAsia="Times New Roman" w:hAnsi="Arial" w:cs="Arial"/>
          <w:sz w:val="24"/>
          <w:szCs w:val="24"/>
        </w:rPr>
        <w:t>ark, the District agrees to pro</w:t>
      </w:r>
      <w:r>
        <w:rPr>
          <w:rFonts w:ascii="Arial" w:eastAsia="Times New Roman" w:hAnsi="Arial" w:cs="Arial"/>
          <w:sz w:val="24"/>
          <w:szCs w:val="24"/>
        </w:rPr>
        <w:t>v</w:t>
      </w:r>
      <w:r w:rsidR="005958DE">
        <w:rPr>
          <w:rFonts w:ascii="Arial" w:eastAsia="Times New Roman" w:hAnsi="Arial" w:cs="Arial"/>
          <w:sz w:val="24"/>
          <w:szCs w:val="24"/>
        </w:rPr>
        <w:t>i</w:t>
      </w:r>
      <w:r>
        <w:rPr>
          <w:rFonts w:ascii="Arial" w:eastAsia="Times New Roman" w:hAnsi="Arial" w:cs="Arial"/>
          <w:sz w:val="24"/>
          <w:szCs w:val="24"/>
        </w:rPr>
        <w:t>d</w:t>
      </w:r>
      <w:r w:rsidR="005958DE">
        <w:rPr>
          <w:rFonts w:ascii="Arial" w:eastAsia="Times New Roman" w:hAnsi="Arial" w:cs="Arial"/>
          <w:sz w:val="24"/>
          <w:szCs w:val="24"/>
        </w:rPr>
        <w:t>e</w:t>
      </w:r>
      <w:r>
        <w:rPr>
          <w:rFonts w:ascii="Arial" w:eastAsia="Times New Roman" w:hAnsi="Arial" w:cs="Arial"/>
          <w:sz w:val="24"/>
          <w:szCs w:val="24"/>
        </w:rPr>
        <w:t xml:space="preserve"> an administratively drafted IEP for the 2016-2017 school year, to reflect a change in the Student’s placement to placement as a day student at Landmark.  The Parents agree to accept this administratively drafted IEP and the Team Determination of Placement within </w:t>
      </w:r>
      <w:r>
        <w:rPr>
          <w:rFonts w:ascii="Arial" w:eastAsia="Times New Roman" w:hAnsi="Arial" w:cs="Arial"/>
          <w:sz w:val="24"/>
          <w:szCs w:val="24"/>
        </w:rPr>
        <w:lastRenderedPageBreak/>
        <w:t>ten (10) school days o</w:t>
      </w:r>
      <w:r w:rsidR="005958DE">
        <w:rPr>
          <w:rFonts w:ascii="Arial" w:eastAsia="Times New Roman" w:hAnsi="Arial" w:cs="Arial"/>
          <w:sz w:val="24"/>
          <w:szCs w:val="24"/>
        </w:rPr>
        <w:t xml:space="preserve">f receipt from the District, provided that said IEP is not inconsistent with Student’s </w:t>
      </w:r>
      <w:r w:rsidR="00CA40BA" w:rsidRPr="00E11B22">
        <w:rPr>
          <w:rFonts w:ascii="Arial" w:eastAsia="Times New Roman" w:hAnsi="Arial" w:cs="Arial"/>
          <w:sz w:val="24"/>
          <w:szCs w:val="24"/>
        </w:rPr>
        <w:t xml:space="preserve">placement </w:t>
      </w:r>
      <w:r w:rsidR="005958DE">
        <w:rPr>
          <w:rFonts w:ascii="Arial" w:eastAsia="Times New Roman" w:hAnsi="Arial" w:cs="Arial"/>
          <w:sz w:val="24"/>
          <w:szCs w:val="24"/>
        </w:rPr>
        <w:t>at Landmark’s day program for the 2016-2017 school year.</w:t>
      </w:r>
    </w:p>
    <w:p w:rsidR="005958DE" w:rsidRDefault="005958DE" w:rsidP="005958DE">
      <w:pPr>
        <w:pStyle w:val="ListParagraph"/>
        <w:spacing w:after="0" w:line="240" w:lineRule="auto"/>
        <w:ind w:left="1800" w:right="1728"/>
        <w:rPr>
          <w:rFonts w:ascii="Arial" w:eastAsia="Times New Roman" w:hAnsi="Arial" w:cs="Arial"/>
          <w:sz w:val="24"/>
          <w:szCs w:val="24"/>
        </w:rPr>
      </w:pPr>
    </w:p>
    <w:p w:rsidR="005958DE" w:rsidRDefault="005958DE" w:rsidP="00E11B22">
      <w:pPr>
        <w:pStyle w:val="ListParagraph"/>
        <w:numPr>
          <w:ilvl w:val="0"/>
          <w:numId w:val="7"/>
        </w:numPr>
        <w:spacing w:after="0" w:line="240" w:lineRule="auto"/>
        <w:ind w:right="1728"/>
        <w:rPr>
          <w:rFonts w:ascii="Arial" w:eastAsia="Times New Roman" w:hAnsi="Arial" w:cs="Arial"/>
          <w:sz w:val="24"/>
          <w:szCs w:val="24"/>
        </w:rPr>
      </w:pPr>
      <w:r>
        <w:rPr>
          <w:rFonts w:ascii="Arial" w:eastAsia="Times New Roman" w:hAnsi="Arial" w:cs="Arial"/>
          <w:sz w:val="24"/>
          <w:szCs w:val="24"/>
        </w:rPr>
        <w:t>…[T]he district agrees to fund one hundred percent (100%) of the standard applicable public tuition rate for the Student’s placement as a day student during the 2016-2017 school year…”</w:t>
      </w:r>
    </w:p>
    <w:p w:rsidR="005958DE" w:rsidRPr="005958DE" w:rsidRDefault="005958DE" w:rsidP="005958DE">
      <w:pPr>
        <w:pStyle w:val="ListParagraph"/>
        <w:rPr>
          <w:rFonts w:ascii="Arial" w:eastAsia="Times New Roman" w:hAnsi="Arial" w:cs="Arial"/>
          <w:sz w:val="24"/>
          <w:szCs w:val="24"/>
        </w:rPr>
      </w:pPr>
    </w:p>
    <w:p w:rsidR="00D9369B" w:rsidRDefault="005958DE" w:rsidP="00D9369B">
      <w:pPr>
        <w:pStyle w:val="ListParagraph"/>
        <w:numPr>
          <w:ilvl w:val="0"/>
          <w:numId w:val="7"/>
        </w:numPr>
        <w:spacing w:after="0" w:line="240" w:lineRule="auto"/>
        <w:ind w:right="1728"/>
        <w:rPr>
          <w:rFonts w:ascii="Arial" w:eastAsia="Times New Roman" w:hAnsi="Arial" w:cs="Arial"/>
          <w:sz w:val="24"/>
          <w:szCs w:val="24"/>
        </w:rPr>
      </w:pPr>
      <w:r>
        <w:rPr>
          <w:rFonts w:ascii="Arial" w:eastAsia="Times New Roman" w:hAnsi="Arial" w:cs="Arial"/>
          <w:sz w:val="24"/>
          <w:szCs w:val="24"/>
        </w:rPr>
        <w:t xml:space="preserve">The district shall convene a Team Meeting on a mutually convenient date and time on or before May 31, 2017 to develop a proposed IEP for the 2017-2018 school year (the “2017 Team Meeting”), and shall send </w:t>
      </w:r>
      <w:r w:rsidR="00160D44">
        <w:rPr>
          <w:rFonts w:ascii="Arial" w:eastAsia="Times New Roman" w:hAnsi="Arial" w:cs="Arial"/>
          <w:sz w:val="24"/>
          <w:szCs w:val="24"/>
        </w:rPr>
        <w:t>the Parents…a complete IEP and Placement Consent Form for the 2017-2018 school year.  In the event there is a dispute between the parties, Student’s stay put shall be the placement determined by the IEP Team at the 2017 Team Meeting…</w:t>
      </w:r>
    </w:p>
    <w:p w:rsidR="00D9369B" w:rsidRDefault="00D9369B" w:rsidP="00D9369B">
      <w:pPr>
        <w:spacing w:after="0" w:line="240" w:lineRule="auto"/>
        <w:ind w:right="1728"/>
        <w:rPr>
          <w:rFonts w:ascii="Arial" w:eastAsia="Times New Roman" w:hAnsi="Arial" w:cs="Arial"/>
          <w:sz w:val="24"/>
          <w:szCs w:val="24"/>
        </w:rPr>
      </w:pPr>
    </w:p>
    <w:p w:rsidR="009347DD" w:rsidRDefault="00D9369B" w:rsidP="00881839">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In addition to the foregoing provisions, the parties also agreed that </w:t>
      </w:r>
      <w:r w:rsidR="00881839">
        <w:rPr>
          <w:rFonts w:ascii="Arial" w:eastAsia="Times New Roman" w:hAnsi="Arial" w:cs="Arial"/>
          <w:sz w:val="24"/>
          <w:szCs w:val="24"/>
        </w:rPr>
        <w:t xml:space="preserve">Parents “remise, release and forever discharge the District” from any legal or equitable claims “relating to Student’s educational placement or…services from the beginning of the world to the date of execution of this Agreement.”  (Agreement, Paragraph 15).  </w:t>
      </w:r>
    </w:p>
    <w:p w:rsidR="009347DD" w:rsidRDefault="009347DD" w:rsidP="00881839">
      <w:pPr>
        <w:spacing w:after="0" w:line="240" w:lineRule="auto"/>
        <w:ind w:firstLine="720"/>
        <w:rPr>
          <w:rFonts w:ascii="Arial" w:eastAsia="Times New Roman" w:hAnsi="Arial" w:cs="Arial"/>
          <w:sz w:val="24"/>
          <w:szCs w:val="24"/>
        </w:rPr>
      </w:pPr>
    </w:p>
    <w:p w:rsidR="00D9369B" w:rsidRPr="00D9369B" w:rsidRDefault="009347DD" w:rsidP="00881839">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Parents withdrew BSEA No. 1609401 on January 3, 2017.  </w:t>
      </w:r>
      <w:r w:rsidR="00504636">
        <w:rPr>
          <w:rFonts w:ascii="Arial" w:eastAsia="Times New Roman" w:hAnsi="Arial" w:cs="Arial"/>
          <w:sz w:val="24"/>
          <w:szCs w:val="24"/>
        </w:rPr>
        <w:t>On or about January 30, 2017 Reading issued the administrative IEP referred to in Paragraph 1 of the Agreement.  Parents accepted the proposed IEP and placeme</w:t>
      </w:r>
      <w:r w:rsidR="001A2271">
        <w:rPr>
          <w:rFonts w:ascii="Arial" w:eastAsia="Times New Roman" w:hAnsi="Arial" w:cs="Arial"/>
          <w:sz w:val="24"/>
          <w:szCs w:val="24"/>
        </w:rPr>
        <w:t xml:space="preserve">nt in full on February 1, 2017.  </w:t>
      </w:r>
    </w:p>
    <w:p w:rsidR="00881839" w:rsidRDefault="00881839" w:rsidP="00881839">
      <w:pPr>
        <w:spacing w:after="0" w:line="240" w:lineRule="auto"/>
        <w:rPr>
          <w:rFonts w:ascii="Arial" w:eastAsia="Times New Roman" w:hAnsi="Arial" w:cs="Arial"/>
          <w:sz w:val="24"/>
          <w:szCs w:val="24"/>
        </w:rPr>
      </w:pPr>
    </w:p>
    <w:p w:rsidR="00D9369B" w:rsidRDefault="009347DD" w:rsidP="00D9369B">
      <w:pPr>
        <w:spacing w:after="0" w:line="240" w:lineRule="auto"/>
        <w:ind w:firstLine="720"/>
        <w:rPr>
          <w:rFonts w:ascii="Arial" w:eastAsia="Times New Roman" w:hAnsi="Arial" w:cs="Arial"/>
          <w:sz w:val="24"/>
          <w:szCs w:val="24"/>
        </w:rPr>
      </w:pPr>
      <w:r>
        <w:rPr>
          <w:rFonts w:ascii="Arial" w:eastAsia="Times New Roman" w:hAnsi="Arial" w:cs="Arial"/>
          <w:sz w:val="24"/>
          <w:szCs w:val="24"/>
        </w:rPr>
        <w:t>I note that i</w:t>
      </w:r>
      <w:r w:rsidR="009B6A44">
        <w:rPr>
          <w:rFonts w:ascii="Arial" w:eastAsia="Times New Roman" w:hAnsi="Arial" w:cs="Arial"/>
          <w:sz w:val="24"/>
          <w:szCs w:val="24"/>
        </w:rPr>
        <w:t xml:space="preserve">n December 2016, </w:t>
      </w:r>
      <w:r w:rsidR="00D9369B">
        <w:rPr>
          <w:rFonts w:ascii="Arial" w:eastAsia="Times New Roman" w:hAnsi="Arial" w:cs="Arial"/>
          <w:sz w:val="24"/>
          <w:szCs w:val="24"/>
        </w:rPr>
        <w:t xml:space="preserve">before the </w:t>
      </w:r>
      <w:r>
        <w:rPr>
          <w:rFonts w:ascii="Arial" w:eastAsia="Times New Roman" w:hAnsi="Arial" w:cs="Arial"/>
          <w:sz w:val="24"/>
          <w:szCs w:val="24"/>
        </w:rPr>
        <w:t xml:space="preserve">settlement conference </w:t>
      </w:r>
      <w:r w:rsidR="00EE42AC">
        <w:rPr>
          <w:rFonts w:ascii="Arial" w:eastAsia="Times New Roman" w:hAnsi="Arial" w:cs="Arial"/>
          <w:sz w:val="24"/>
          <w:szCs w:val="24"/>
        </w:rPr>
        <w:t>took place</w:t>
      </w:r>
      <w:r>
        <w:rPr>
          <w:rFonts w:ascii="Arial" w:eastAsia="Times New Roman" w:hAnsi="Arial" w:cs="Arial"/>
          <w:sz w:val="24"/>
          <w:szCs w:val="24"/>
        </w:rPr>
        <w:t xml:space="preserve"> and before the </w:t>
      </w:r>
      <w:r w:rsidR="00D9369B">
        <w:rPr>
          <w:rFonts w:ascii="Arial" w:eastAsia="Times New Roman" w:hAnsi="Arial" w:cs="Arial"/>
          <w:sz w:val="24"/>
          <w:szCs w:val="24"/>
        </w:rPr>
        <w:t>parties executed the Agreement</w:t>
      </w:r>
      <w:r w:rsidR="009B6A44">
        <w:rPr>
          <w:rFonts w:ascii="Arial" w:eastAsia="Times New Roman" w:hAnsi="Arial" w:cs="Arial"/>
          <w:sz w:val="24"/>
          <w:szCs w:val="24"/>
        </w:rPr>
        <w:t xml:space="preserve">, Reading </w:t>
      </w:r>
      <w:r>
        <w:rPr>
          <w:rFonts w:ascii="Arial" w:eastAsia="Times New Roman" w:hAnsi="Arial" w:cs="Arial"/>
          <w:sz w:val="24"/>
          <w:szCs w:val="24"/>
        </w:rPr>
        <w:t xml:space="preserve">had </w:t>
      </w:r>
      <w:r w:rsidR="009B6A44">
        <w:rPr>
          <w:rFonts w:ascii="Arial" w:eastAsia="Times New Roman" w:hAnsi="Arial" w:cs="Arial"/>
          <w:sz w:val="24"/>
          <w:szCs w:val="24"/>
        </w:rPr>
        <w:t xml:space="preserve">proposed an IEP dated 12/23/16 to 12/22/17 </w:t>
      </w:r>
      <w:r>
        <w:rPr>
          <w:rFonts w:ascii="Arial" w:eastAsia="Times New Roman" w:hAnsi="Arial" w:cs="Arial"/>
          <w:sz w:val="24"/>
          <w:szCs w:val="24"/>
        </w:rPr>
        <w:t>placing</w:t>
      </w:r>
      <w:r w:rsidR="009B6A44">
        <w:rPr>
          <w:rFonts w:ascii="Arial" w:eastAsia="Times New Roman" w:hAnsi="Arial" w:cs="Arial"/>
          <w:sz w:val="24"/>
          <w:szCs w:val="24"/>
        </w:rPr>
        <w:t xml:space="preserve"> Student in the “Bridge Program” </w:t>
      </w:r>
      <w:r w:rsidR="009206F1">
        <w:rPr>
          <w:rFonts w:ascii="Arial" w:eastAsia="Times New Roman" w:hAnsi="Arial" w:cs="Arial"/>
          <w:sz w:val="24"/>
          <w:szCs w:val="24"/>
        </w:rPr>
        <w:t>within the R</w:t>
      </w:r>
      <w:r>
        <w:rPr>
          <w:rFonts w:ascii="Arial" w:eastAsia="Times New Roman" w:hAnsi="Arial" w:cs="Arial"/>
          <w:sz w:val="24"/>
          <w:szCs w:val="24"/>
        </w:rPr>
        <w:t xml:space="preserve">eading Public Schools.  The record contains no information regarding Parents’ response to that IEP, if any.  In the current case, Parents allege that this December 2016 – December </w:t>
      </w:r>
      <w:r w:rsidR="00EE42AC">
        <w:rPr>
          <w:rFonts w:ascii="Arial" w:eastAsia="Times New Roman" w:hAnsi="Arial" w:cs="Arial"/>
          <w:sz w:val="24"/>
          <w:szCs w:val="24"/>
        </w:rPr>
        <w:t>2017 proposed IEP, which they believe is inappropriate,</w:t>
      </w:r>
      <w:r>
        <w:rPr>
          <w:rFonts w:ascii="Arial" w:eastAsia="Times New Roman" w:hAnsi="Arial" w:cs="Arial"/>
          <w:sz w:val="24"/>
          <w:szCs w:val="24"/>
        </w:rPr>
        <w:t xml:space="preserve"> is still “</w:t>
      </w:r>
      <w:r w:rsidR="00EE42AC">
        <w:rPr>
          <w:rFonts w:ascii="Arial" w:eastAsia="Times New Roman" w:hAnsi="Arial" w:cs="Arial"/>
          <w:sz w:val="24"/>
          <w:szCs w:val="24"/>
        </w:rPr>
        <w:t>on the table.”</w:t>
      </w:r>
    </w:p>
    <w:p w:rsidR="00EE42AC" w:rsidRPr="008A2828" w:rsidRDefault="00EE42AC" w:rsidP="00D9369B">
      <w:pPr>
        <w:spacing w:after="0" w:line="240" w:lineRule="auto"/>
        <w:ind w:firstLine="720"/>
        <w:rPr>
          <w:rFonts w:ascii="Arial" w:eastAsia="Times New Roman" w:hAnsi="Arial" w:cs="Arial"/>
          <w:sz w:val="24"/>
          <w:szCs w:val="24"/>
        </w:rPr>
      </w:pPr>
    </w:p>
    <w:p w:rsidR="00E80350" w:rsidRPr="00086B79" w:rsidRDefault="00E80350" w:rsidP="00E80350">
      <w:pPr>
        <w:spacing w:after="0" w:line="240" w:lineRule="auto"/>
        <w:ind w:firstLine="720"/>
        <w:jc w:val="center"/>
        <w:rPr>
          <w:rFonts w:ascii="Arial" w:eastAsia="Times New Roman" w:hAnsi="Arial" w:cs="Arial"/>
          <w:b/>
          <w:sz w:val="24"/>
          <w:szCs w:val="24"/>
        </w:rPr>
      </w:pPr>
      <w:r w:rsidRPr="00086B79">
        <w:rPr>
          <w:rFonts w:ascii="Arial" w:eastAsia="Times New Roman" w:hAnsi="Arial" w:cs="Arial"/>
          <w:b/>
          <w:sz w:val="24"/>
          <w:szCs w:val="24"/>
        </w:rPr>
        <w:t>ISSUE PRESENTED</w:t>
      </w:r>
    </w:p>
    <w:p w:rsidR="00E80350" w:rsidRDefault="00E80350" w:rsidP="00E80350">
      <w:pPr>
        <w:spacing w:after="0" w:line="240" w:lineRule="auto"/>
        <w:ind w:firstLine="720"/>
        <w:jc w:val="center"/>
        <w:rPr>
          <w:rFonts w:ascii="Arial" w:eastAsia="Times New Roman" w:hAnsi="Arial" w:cs="Arial"/>
          <w:b/>
          <w:sz w:val="24"/>
          <w:szCs w:val="24"/>
          <w:u w:val="single"/>
        </w:rPr>
      </w:pPr>
    </w:p>
    <w:p w:rsidR="003C6F17" w:rsidRPr="009D3DAC" w:rsidRDefault="00BB1306" w:rsidP="009D3DAC">
      <w:pPr>
        <w:spacing w:after="0" w:line="240" w:lineRule="auto"/>
        <w:ind w:firstLine="360"/>
        <w:rPr>
          <w:rFonts w:ascii="Arial" w:eastAsia="Times New Roman" w:hAnsi="Arial" w:cs="Arial"/>
          <w:sz w:val="24"/>
          <w:szCs w:val="24"/>
        </w:rPr>
      </w:pPr>
      <w:r>
        <w:rPr>
          <w:rFonts w:ascii="Arial" w:eastAsia="Times New Roman" w:hAnsi="Arial" w:cs="Arial"/>
          <w:sz w:val="24"/>
          <w:szCs w:val="24"/>
        </w:rPr>
        <w:t>At issue is w</w:t>
      </w:r>
      <w:r w:rsidR="003C6F17" w:rsidRPr="009D3DAC">
        <w:rPr>
          <w:rFonts w:ascii="Arial" w:eastAsia="Times New Roman" w:hAnsi="Arial" w:cs="Arial"/>
          <w:sz w:val="24"/>
          <w:szCs w:val="24"/>
        </w:rPr>
        <w:t xml:space="preserve">hether </w:t>
      </w:r>
      <w:r>
        <w:rPr>
          <w:rFonts w:ascii="Arial" w:eastAsia="Times New Roman" w:hAnsi="Arial" w:cs="Arial"/>
          <w:sz w:val="24"/>
          <w:szCs w:val="24"/>
        </w:rPr>
        <w:t xml:space="preserve">Parents have failed to state a claim for which relief may be granted </w:t>
      </w:r>
      <w:r w:rsidR="009220BF">
        <w:rPr>
          <w:rFonts w:ascii="Arial" w:eastAsia="Times New Roman" w:hAnsi="Arial" w:cs="Arial"/>
          <w:sz w:val="24"/>
          <w:szCs w:val="24"/>
        </w:rPr>
        <w:t>because there is not currently a dispute ripe for adjudication by the BSEA.</w:t>
      </w:r>
      <w:r w:rsidR="003C6F17" w:rsidRPr="009D3DAC">
        <w:rPr>
          <w:rFonts w:ascii="Arial" w:eastAsia="Times New Roman" w:hAnsi="Arial" w:cs="Arial"/>
          <w:sz w:val="24"/>
          <w:szCs w:val="24"/>
        </w:rPr>
        <w:t xml:space="preserve"> </w:t>
      </w:r>
    </w:p>
    <w:p w:rsidR="003C6F17" w:rsidRDefault="003C6F17" w:rsidP="00E80350">
      <w:pPr>
        <w:spacing w:after="0" w:line="240" w:lineRule="auto"/>
        <w:ind w:firstLine="720"/>
        <w:jc w:val="center"/>
        <w:rPr>
          <w:rFonts w:ascii="Arial" w:eastAsia="Times New Roman" w:hAnsi="Arial" w:cs="Arial"/>
          <w:b/>
          <w:sz w:val="24"/>
          <w:szCs w:val="24"/>
          <w:u w:val="single"/>
        </w:rPr>
      </w:pPr>
    </w:p>
    <w:p w:rsidR="00E80350" w:rsidRPr="001A6DA5" w:rsidRDefault="00E80350" w:rsidP="00E80350">
      <w:pPr>
        <w:spacing w:after="0" w:line="240" w:lineRule="auto"/>
        <w:ind w:firstLine="720"/>
        <w:jc w:val="center"/>
        <w:rPr>
          <w:rFonts w:ascii="Arial" w:eastAsia="Times New Roman" w:hAnsi="Arial" w:cs="Arial"/>
          <w:b/>
          <w:sz w:val="24"/>
          <w:szCs w:val="24"/>
        </w:rPr>
      </w:pPr>
      <w:r w:rsidRPr="001A6DA5">
        <w:rPr>
          <w:rFonts w:ascii="Arial" w:eastAsia="Times New Roman" w:hAnsi="Arial" w:cs="Arial"/>
          <w:b/>
          <w:sz w:val="24"/>
          <w:szCs w:val="24"/>
        </w:rPr>
        <w:t>Position</w:t>
      </w:r>
      <w:r w:rsidR="00556364" w:rsidRPr="001A6DA5">
        <w:rPr>
          <w:rFonts w:ascii="Arial" w:eastAsia="Times New Roman" w:hAnsi="Arial" w:cs="Arial"/>
          <w:b/>
          <w:sz w:val="24"/>
          <w:szCs w:val="24"/>
        </w:rPr>
        <w:t xml:space="preserve"> of </w:t>
      </w:r>
      <w:r w:rsidR="009220BF" w:rsidRPr="001A6DA5">
        <w:rPr>
          <w:rFonts w:ascii="Arial" w:eastAsia="Times New Roman" w:hAnsi="Arial" w:cs="Arial"/>
          <w:b/>
          <w:sz w:val="24"/>
          <w:szCs w:val="24"/>
        </w:rPr>
        <w:t>Reading</w:t>
      </w:r>
      <w:r w:rsidR="00BB1306" w:rsidRPr="001A6DA5">
        <w:rPr>
          <w:rFonts w:ascii="Arial" w:eastAsia="Times New Roman" w:hAnsi="Arial" w:cs="Arial"/>
          <w:b/>
          <w:sz w:val="24"/>
          <w:szCs w:val="24"/>
        </w:rPr>
        <w:t xml:space="preserve"> Public Schools</w:t>
      </w:r>
    </w:p>
    <w:p w:rsidR="00E80350" w:rsidRDefault="00E80350" w:rsidP="00E80350">
      <w:pPr>
        <w:spacing w:after="0" w:line="240" w:lineRule="auto"/>
        <w:ind w:firstLine="720"/>
        <w:jc w:val="center"/>
        <w:rPr>
          <w:rFonts w:ascii="Arial" w:eastAsia="Times New Roman" w:hAnsi="Arial" w:cs="Arial"/>
          <w:b/>
          <w:sz w:val="24"/>
          <w:szCs w:val="24"/>
          <w:u w:val="single"/>
        </w:rPr>
      </w:pPr>
    </w:p>
    <w:p w:rsidR="00E80350" w:rsidRDefault="009220BF" w:rsidP="00E80350">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Reading asserts that this matter is not yet ripe for adjudication.  Parents’ hearing request disputes the appropriateness of the IEP running from 12/23/16 through </w:t>
      </w:r>
      <w:r>
        <w:rPr>
          <w:rFonts w:ascii="Arial" w:eastAsia="Times New Roman" w:hAnsi="Arial" w:cs="Arial"/>
          <w:sz w:val="24"/>
          <w:szCs w:val="24"/>
        </w:rPr>
        <w:lastRenderedPageBreak/>
        <w:t xml:space="preserve">12/22/17.  Pursuant to the Agreement of January 2017, </w:t>
      </w:r>
      <w:r w:rsidR="00EE42AC">
        <w:rPr>
          <w:rFonts w:ascii="Arial" w:eastAsia="Times New Roman" w:hAnsi="Arial" w:cs="Arial"/>
          <w:sz w:val="24"/>
          <w:szCs w:val="24"/>
        </w:rPr>
        <w:t>this</w:t>
      </w:r>
      <w:r>
        <w:rPr>
          <w:rFonts w:ascii="Arial" w:eastAsia="Times New Roman" w:hAnsi="Arial" w:cs="Arial"/>
          <w:sz w:val="24"/>
          <w:szCs w:val="24"/>
        </w:rPr>
        <w:t xml:space="preserve"> IEP was superseded by the current</w:t>
      </w:r>
      <w:r w:rsidR="00EE42AC">
        <w:rPr>
          <w:rFonts w:ascii="Arial" w:eastAsia="Times New Roman" w:hAnsi="Arial" w:cs="Arial"/>
          <w:sz w:val="24"/>
          <w:szCs w:val="24"/>
        </w:rPr>
        <w:t>,</w:t>
      </w:r>
      <w:r>
        <w:rPr>
          <w:rFonts w:ascii="Arial" w:eastAsia="Times New Roman" w:hAnsi="Arial" w:cs="Arial"/>
          <w:sz w:val="24"/>
          <w:szCs w:val="24"/>
        </w:rPr>
        <w:t xml:space="preserve"> accepted IEP for the 2016-17 school </w:t>
      </w:r>
      <w:r w:rsidR="00086B79">
        <w:rPr>
          <w:rFonts w:ascii="Arial" w:eastAsia="Times New Roman" w:hAnsi="Arial" w:cs="Arial"/>
          <w:sz w:val="24"/>
          <w:szCs w:val="24"/>
        </w:rPr>
        <w:t xml:space="preserve">year.  </w:t>
      </w:r>
      <w:r w:rsidR="00D36486">
        <w:rPr>
          <w:rFonts w:ascii="Arial" w:eastAsia="Times New Roman" w:hAnsi="Arial" w:cs="Arial"/>
          <w:sz w:val="24"/>
          <w:szCs w:val="24"/>
        </w:rPr>
        <w:t>The Agreement</w:t>
      </w:r>
      <w:r w:rsidR="00086B79">
        <w:rPr>
          <w:rFonts w:ascii="Arial" w:eastAsia="Times New Roman" w:hAnsi="Arial" w:cs="Arial"/>
          <w:sz w:val="24"/>
          <w:szCs w:val="24"/>
        </w:rPr>
        <w:t xml:space="preserve"> further</w:t>
      </w:r>
      <w:r w:rsidR="00D36486">
        <w:rPr>
          <w:rFonts w:ascii="Arial" w:eastAsia="Times New Roman" w:hAnsi="Arial" w:cs="Arial"/>
          <w:sz w:val="24"/>
          <w:szCs w:val="24"/>
        </w:rPr>
        <w:t xml:space="preserve"> requires the Team to meet by May 31, 2017 and propose an IEP and placement for 2017-</w:t>
      </w:r>
      <w:r w:rsidR="00EE42AC">
        <w:rPr>
          <w:rFonts w:ascii="Arial" w:eastAsia="Times New Roman" w:hAnsi="Arial" w:cs="Arial"/>
          <w:sz w:val="24"/>
          <w:szCs w:val="24"/>
        </w:rPr>
        <w:t>2018.</w:t>
      </w:r>
      <w:r w:rsidR="00D36486">
        <w:rPr>
          <w:rFonts w:ascii="Arial" w:eastAsia="Times New Roman" w:hAnsi="Arial" w:cs="Arial"/>
          <w:sz w:val="24"/>
          <w:szCs w:val="24"/>
        </w:rPr>
        <w:t xml:space="preserve">  Parents may dispute the proposed </w:t>
      </w:r>
      <w:r w:rsidR="00086B79">
        <w:rPr>
          <w:rFonts w:ascii="Arial" w:eastAsia="Times New Roman" w:hAnsi="Arial" w:cs="Arial"/>
          <w:sz w:val="24"/>
          <w:szCs w:val="24"/>
        </w:rPr>
        <w:t xml:space="preserve">2017-2018 </w:t>
      </w:r>
      <w:r w:rsidR="00D36486">
        <w:rPr>
          <w:rFonts w:ascii="Arial" w:eastAsia="Times New Roman" w:hAnsi="Arial" w:cs="Arial"/>
          <w:sz w:val="24"/>
          <w:szCs w:val="24"/>
        </w:rPr>
        <w:t>IEP aft</w:t>
      </w:r>
      <w:r w:rsidR="00A1231A">
        <w:rPr>
          <w:rFonts w:ascii="Arial" w:eastAsia="Times New Roman" w:hAnsi="Arial" w:cs="Arial"/>
          <w:sz w:val="24"/>
          <w:szCs w:val="24"/>
        </w:rPr>
        <w:t xml:space="preserve">er it is issued; however, unless and until </w:t>
      </w:r>
      <w:r w:rsidR="00D36486">
        <w:rPr>
          <w:rFonts w:ascii="Arial" w:eastAsia="Times New Roman" w:hAnsi="Arial" w:cs="Arial"/>
          <w:sz w:val="24"/>
          <w:szCs w:val="24"/>
        </w:rPr>
        <w:t>t</w:t>
      </w:r>
      <w:r w:rsidR="00A1231A">
        <w:rPr>
          <w:rFonts w:ascii="Arial" w:eastAsia="Times New Roman" w:hAnsi="Arial" w:cs="Arial"/>
          <w:sz w:val="24"/>
          <w:szCs w:val="24"/>
        </w:rPr>
        <w:t xml:space="preserve">his occurs there is no live controversy before the BSEA.  </w:t>
      </w:r>
      <w:r w:rsidR="00D36486">
        <w:rPr>
          <w:rFonts w:ascii="Arial" w:eastAsia="Times New Roman" w:hAnsi="Arial" w:cs="Arial"/>
          <w:sz w:val="24"/>
          <w:szCs w:val="24"/>
        </w:rPr>
        <w:t xml:space="preserve"> </w:t>
      </w:r>
      <w:r>
        <w:rPr>
          <w:rFonts w:ascii="Arial" w:eastAsia="Times New Roman" w:hAnsi="Arial" w:cs="Arial"/>
          <w:sz w:val="24"/>
          <w:szCs w:val="24"/>
        </w:rPr>
        <w:t xml:space="preserve">   </w:t>
      </w:r>
    </w:p>
    <w:p w:rsidR="00746FD9" w:rsidRPr="00E80350" w:rsidRDefault="00746FD9" w:rsidP="00E80350">
      <w:pPr>
        <w:spacing w:after="0" w:line="240" w:lineRule="auto"/>
        <w:ind w:firstLine="720"/>
        <w:rPr>
          <w:rFonts w:ascii="Arial" w:eastAsia="Times New Roman" w:hAnsi="Arial" w:cs="Arial"/>
          <w:sz w:val="24"/>
          <w:szCs w:val="24"/>
        </w:rPr>
      </w:pPr>
    </w:p>
    <w:p w:rsidR="00E80350" w:rsidRPr="001A6DA5" w:rsidRDefault="00E80350" w:rsidP="00556364">
      <w:pPr>
        <w:spacing w:after="0" w:line="240" w:lineRule="auto"/>
        <w:ind w:firstLine="720"/>
        <w:jc w:val="center"/>
        <w:rPr>
          <w:rFonts w:ascii="Arial" w:eastAsia="Times New Roman" w:hAnsi="Arial" w:cs="Arial"/>
          <w:b/>
          <w:sz w:val="24"/>
          <w:szCs w:val="24"/>
        </w:rPr>
      </w:pPr>
      <w:r w:rsidRPr="001A6DA5">
        <w:rPr>
          <w:rFonts w:ascii="Arial" w:eastAsia="Times New Roman" w:hAnsi="Arial" w:cs="Arial"/>
          <w:b/>
          <w:sz w:val="24"/>
          <w:szCs w:val="24"/>
        </w:rPr>
        <w:t>Position</w:t>
      </w:r>
      <w:r w:rsidR="00556364" w:rsidRPr="001A6DA5">
        <w:rPr>
          <w:rFonts w:ascii="Arial" w:eastAsia="Times New Roman" w:hAnsi="Arial" w:cs="Arial"/>
          <w:b/>
          <w:sz w:val="24"/>
          <w:szCs w:val="24"/>
        </w:rPr>
        <w:t xml:space="preserve"> of Parents</w:t>
      </w:r>
    </w:p>
    <w:p w:rsidR="003F65E4" w:rsidRDefault="003F65E4" w:rsidP="00410139">
      <w:pPr>
        <w:spacing w:after="0" w:line="240" w:lineRule="auto"/>
        <w:ind w:firstLine="720"/>
        <w:rPr>
          <w:rFonts w:ascii="Arial" w:eastAsia="Times New Roman" w:hAnsi="Arial" w:cs="Arial"/>
          <w:sz w:val="24"/>
          <w:szCs w:val="24"/>
        </w:rPr>
      </w:pPr>
    </w:p>
    <w:p w:rsidR="00746FD9" w:rsidRPr="003F65E4" w:rsidRDefault="00A1231A" w:rsidP="003F65E4">
      <w:pPr>
        <w:spacing w:after="0" w:line="240" w:lineRule="auto"/>
        <w:ind w:firstLine="720"/>
        <w:rPr>
          <w:rFonts w:ascii="Arial" w:eastAsia="Times New Roman" w:hAnsi="Arial" w:cs="Arial"/>
          <w:b/>
          <w:sz w:val="24"/>
          <w:szCs w:val="24"/>
          <w:u w:val="single"/>
        </w:rPr>
      </w:pPr>
      <w:r>
        <w:rPr>
          <w:rFonts w:ascii="Arial" w:eastAsia="Times New Roman" w:hAnsi="Arial" w:cs="Arial"/>
          <w:sz w:val="24"/>
          <w:szCs w:val="24"/>
        </w:rPr>
        <w:t xml:space="preserve">Parents contend that the 2016-2017 IEP drafted pursuant to the Agreement expires in June 2017, leaving the 12/23/16-12/22/17 IEP open and in dispute for the period from June 23, 2017 to June 22, 2018.  </w:t>
      </w:r>
    </w:p>
    <w:p w:rsidR="00746FD9" w:rsidRPr="00746FD9" w:rsidRDefault="00746FD9" w:rsidP="00746FD9">
      <w:pPr>
        <w:spacing w:after="0" w:line="240" w:lineRule="auto"/>
        <w:ind w:firstLine="720"/>
        <w:rPr>
          <w:rFonts w:ascii="Arial" w:eastAsia="Times New Roman" w:hAnsi="Arial" w:cs="Arial"/>
          <w:sz w:val="24"/>
          <w:szCs w:val="24"/>
        </w:rPr>
      </w:pPr>
    </w:p>
    <w:p w:rsidR="00E80350" w:rsidRDefault="00E80350" w:rsidP="00E80350">
      <w:pPr>
        <w:spacing w:after="0" w:line="240" w:lineRule="auto"/>
        <w:ind w:firstLine="720"/>
        <w:jc w:val="center"/>
        <w:rPr>
          <w:rFonts w:ascii="Arial" w:eastAsia="Times New Roman" w:hAnsi="Arial" w:cs="Arial"/>
          <w:b/>
          <w:sz w:val="24"/>
          <w:szCs w:val="24"/>
          <w:u w:val="single"/>
        </w:rPr>
      </w:pPr>
      <w:r>
        <w:rPr>
          <w:rFonts w:ascii="Arial" w:eastAsia="Times New Roman" w:hAnsi="Arial" w:cs="Arial"/>
          <w:b/>
          <w:sz w:val="24"/>
          <w:szCs w:val="24"/>
          <w:u w:val="single"/>
        </w:rPr>
        <w:t>FINDINGS AND CONCLUSIONS</w:t>
      </w:r>
    </w:p>
    <w:p w:rsidR="00925C70" w:rsidRDefault="00925C70" w:rsidP="00E47CD2">
      <w:pPr>
        <w:spacing w:after="0" w:line="240" w:lineRule="auto"/>
        <w:rPr>
          <w:rFonts w:ascii="Arial" w:eastAsia="Times New Roman" w:hAnsi="Arial" w:cs="Arial"/>
          <w:sz w:val="24"/>
          <w:szCs w:val="24"/>
        </w:rPr>
      </w:pPr>
    </w:p>
    <w:p w:rsidR="00E47CD2" w:rsidRDefault="00E47CD2" w:rsidP="005417EB">
      <w:pPr>
        <w:spacing w:after="0" w:line="240" w:lineRule="auto"/>
        <w:ind w:firstLine="720"/>
        <w:rPr>
          <w:rFonts w:ascii="Arial" w:eastAsia="Times New Roman" w:hAnsi="Arial" w:cs="Arial"/>
          <w:sz w:val="24"/>
          <w:szCs w:val="24"/>
        </w:rPr>
      </w:pPr>
      <w:r>
        <w:rPr>
          <w:rFonts w:ascii="Arial" w:eastAsia="Times New Roman" w:hAnsi="Arial" w:cs="Arial"/>
          <w:sz w:val="24"/>
          <w:szCs w:val="24"/>
        </w:rPr>
        <w:t>After reviewing the parties’ submissions and hearing oral argument, I conclude that the District’s Motion to Dismiss must be GRANTED because there currently exists no dispute between the parties; therefore the BSEA lacks subject matter jurisdiction</w:t>
      </w:r>
      <w:r w:rsidR="008D32AC">
        <w:rPr>
          <w:rFonts w:ascii="Arial" w:eastAsia="Times New Roman" w:hAnsi="Arial" w:cs="Arial"/>
          <w:sz w:val="24"/>
          <w:szCs w:val="24"/>
        </w:rPr>
        <w:t xml:space="preserve"> in this case.</w:t>
      </w:r>
      <w:r>
        <w:rPr>
          <w:rFonts w:ascii="Arial" w:eastAsia="Times New Roman" w:hAnsi="Arial" w:cs="Arial"/>
          <w:sz w:val="24"/>
          <w:szCs w:val="24"/>
        </w:rPr>
        <w:t xml:space="preserve">  My reasoning follows.</w:t>
      </w:r>
    </w:p>
    <w:p w:rsidR="00E47CD2" w:rsidRDefault="00E47CD2" w:rsidP="005417EB">
      <w:pPr>
        <w:spacing w:after="0" w:line="240" w:lineRule="auto"/>
        <w:ind w:firstLine="720"/>
        <w:rPr>
          <w:rFonts w:ascii="Arial" w:eastAsia="Times New Roman" w:hAnsi="Arial" w:cs="Arial"/>
          <w:sz w:val="24"/>
          <w:szCs w:val="24"/>
        </w:rPr>
      </w:pPr>
    </w:p>
    <w:p w:rsidR="00E47CD2" w:rsidRDefault="005417EB" w:rsidP="005417EB">
      <w:pPr>
        <w:spacing w:after="0" w:line="240" w:lineRule="auto"/>
        <w:ind w:firstLine="720"/>
        <w:rPr>
          <w:rFonts w:ascii="Arial" w:eastAsia="Times New Roman" w:hAnsi="Arial" w:cs="Arial"/>
          <w:sz w:val="24"/>
          <w:szCs w:val="24"/>
        </w:rPr>
      </w:pPr>
      <w:r>
        <w:rPr>
          <w:rFonts w:ascii="Arial" w:eastAsia="Times New Roman" w:hAnsi="Arial" w:cs="Arial"/>
          <w:sz w:val="24"/>
          <w:szCs w:val="24"/>
        </w:rPr>
        <w:t>T</w:t>
      </w:r>
      <w:r w:rsidR="009D3DAC" w:rsidRPr="009D3DAC">
        <w:rPr>
          <w:rFonts w:ascii="Arial" w:eastAsia="Times New Roman" w:hAnsi="Arial" w:cs="Arial"/>
          <w:sz w:val="24"/>
          <w:szCs w:val="24"/>
        </w:rPr>
        <w:t xml:space="preserve">he BSEA </w:t>
      </w:r>
      <w:r w:rsidR="00DF4DFF">
        <w:rPr>
          <w:rFonts w:ascii="Arial" w:eastAsia="Times New Roman" w:hAnsi="Arial" w:cs="Arial"/>
          <w:sz w:val="24"/>
          <w:szCs w:val="24"/>
        </w:rPr>
        <w:t xml:space="preserve">may dismiss a hearing request because it lacks jurisdiction over the subject matter of the hearing.  </w:t>
      </w:r>
      <w:r w:rsidR="00136332" w:rsidRPr="005417EB">
        <w:rPr>
          <w:rFonts w:ascii="Arial" w:eastAsia="Times New Roman" w:hAnsi="Arial" w:cs="Arial"/>
          <w:i/>
          <w:sz w:val="24"/>
          <w:szCs w:val="24"/>
        </w:rPr>
        <w:t>H</w:t>
      </w:r>
      <w:r w:rsidR="00136332" w:rsidRPr="009D3DAC">
        <w:rPr>
          <w:rFonts w:ascii="Arial" w:eastAsia="Times New Roman" w:hAnsi="Arial" w:cs="Arial"/>
          <w:i/>
          <w:sz w:val="24"/>
          <w:szCs w:val="24"/>
        </w:rPr>
        <w:t>earing Rules for Special Education Appeals</w:t>
      </w:r>
      <w:r w:rsidR="00136332">
        <w:rPr>
          <w:rFonts w:ascii="Arial" w:eastAsia="Times New Roman" w:hAnsi="Arial" w:cs="Arial"/>
          <w:sz w:val="24"/>
          <w:szCs w:val="24"/>
        </w:rPr>
        <w:t xml:space="preserve">, Rule XVIIB.1, </w:t>
      </w:r>
      <w:r w:rsidR="009D3DAC" w:rsidRPr="009D3DAC">
        <w:rPr>
          <w:rFonts w:ascii="Arial" w:eastAsia="Times New Roman" w:hAnsi="Arial" w:cs="Arial"/>
          <w:i/>
          <w:sz w:val="24"/>
          <w:szCs w:val="24"/>
        </w:rPr>
        <w:t>Standard Adjudicatory Rules of Practice and Procedure</w:t>
      </w:r>
      <w:r>
        <w:rPr>
          <w:rFonts w:ascii="Arial" w:eastAsia="Times New Roman" w:hAnsi="Arial" w:cs="Arial"/>
          <w:sz w:val="24"/>
          <w:szCs w:val="24"/>
        </w:rPr>
        <w:t>, 801 CMR 1.01(7)(g)(3),</w:t>
      </w:r>
      <w:r w:rsidR="00136332">
        <w:rPr>
          <w:rStyle w:val="FootnoteReference"/>
          <w:rFonts w:ascii="Arial" w:eastAsia="Times New Roman" w:hAnsi="Arial" w:cs="Arial"/>
          <w:sz w:val="24"/>
          <w:szCs w:val="24"/>
        </w:rPr>
        <w:footnoteReference w:id="1"/>
      </w:r>
      <w:r w:rsidR="00136332">
        <w:rPr>
          <w:rFonts w:ascii="Arial" w:eastAsia="Times New Roman" w:hAnsi="Arial" w:cs="Arial"/>
          <w:sz w:val="24"/>
          <w:szCs w:val="24"/>
        </w:rPr>
        <w:t xml:space="preserve">  </w:t>
      </w:r>
      <w:r w:rsidR="008D32AC">
        <w:rPr>
          <w:rFonts w:ascii="Arial" w:eastAsia="Times New Roman" w:hAnsi="Arial" w:cs="Arial"/>
          <w:sz w:val="24"/>
          <w:szCs w:val="24"/>
        </w:rPr>
        <w:t>Such</w:t>
      </w:r>
      <w:r w:rsidR="00964F69">
        <w:rPr>
          <w:rFonts w:ascii="Arial" w:eastAsia="Times New Roman" w:hAnsi="Arial" w:cs="Arial"/>
          <w:sz w:val="24"/>
          <w:szCs w:val="24"/>
        </w:rPr>
        <w:t xml:space="preserve"> jurisdiction </w:t>
      </w:r>
      <w:r w:rsidR="008D32AC">
        <w:rPr>
          <w:rFonts w:ascii="Arial" w:eastAsia="Times New Roman" w:hAnsi="Arial" w:cs="Arial"/>
          <w:sz w:val="24"/>
          <w:szCs w:val="24"/>
        </w:rPr>
        <w:t>is</w:t>
      </w:r>
      <w:r w:rsidR="00964F69">
        <w:rPr>
          <w:rFonts w:ascii="Arial" w:eastAsia="Times New Roman" w:hAnsi="Arial" w:cs="Arial"/>
          <w:sz w:val="24"/>
          <w:szCs w:val="24"/>
        </w:rPr>
        <w:t xml:space="preserve"> </w:t>
      </w:r>
      <w:r w:rsidR="00136332">
        <w:rPr>
          <w:rFonts w:ascii="Arial" w:eastAsia="Times New Roman" w:hAnsi="Arial" w:cs="Arial"/>
          <w:sz w:val="24"/>
          <w:szCs w:val="24"/>
        </w:rPr>
        <w:t xml:space="preserve">defined by both federal and state statutes and regulations.  Under the applicable federal provisions, the BSEA has jurisdiction over </w:t>
      </w:r>
      <w:r w:rsidR="00964F69">
        <w:rPr>
          <w:rFonts w:ascii="Arial" w:eastAsia="Times New Roman" w:hAnsi="Arial" w:cs="Arial"/>
          <w:sz w:val="24"/>
          <w:szCs w:val="24"/>
        </w:rPr>
        <w:t>“</w:t>
      </w:r>
      <w:r w:rsidR="00136332">
        <w:rPr>
          <w:rFonts w:ascii="Arial" w:eastAsia="Times New Roman" w:hAnsi="Arial" w:cs="Arial"/>
          <w:sz w:val="24"/>
          <w:szCs w:val="24"/>
        </w:rPr>
        <w:t xml:space="preserve">any matter </w:t>
      </w:r>
      <w:r w:rsidR="00964F69">
        <w:rPr>
          <w:rFonts w:ascii="Arial" w:eastAsia="Times New Roman" w:hAnsi="Arial" w:cs="Arial"/>
          <w:sz w:val="24"/>
          <w:szCs w:val="24"/>
        </w:rPr>
        <w:t>relating to the identification, evaluation, or educational placement of the child, or the provision of a free, appropriate public education to such child…”</w:t>
      </w:r>
      <w:r w:rsidR="00136332">
        <w:rPr>
          <w:rStyle w:val="FootnoteReference"/>
          <w:rFonts w:ascii="Arial" w:eastAsia="Times New Roman" w:hAnsi="Arial" w:cs="Arial"/>
          <w:sz w:val="24"/>
          <w:szCs w:val="24"/>
        </w:rPr>
        <w:footnoteReference w:id="2"/>
      </w:r>
      <w:r w:rsidR="008D32AC">
        <w:rPr>
          <w:rFonts w:ascii="Arial" w:eastAsia="Times New Roman" w:hAnsi="Arial" w:cs="Arial"/>
          <w:sz w:val="24"/>
          <w:szCs w:val="24"/>
        </w:rPr>
        <w:t xml:space="preserve">.  </w:t>
      </w:r>
      <w:r w:rsidR="00136332">
        <w:rPr>
          <w:rFonts w:ascii="Arial" w:eastAsia="Times New Roman" w:hAnsi="Arial" w:cs="Arial"/>
          <w:sz w:val="24"/>
          <w:szCs w:val="24"/>
        </w:rPr>
        <w:t xml:space="preserve"> The Massachusetts special education statute</w:t>
      </w:r>
      <w:r w:rsidR="00EA5081">
        <w:rPr>
          <w:rFonts w:ascii="Arial" w:eastAsia="Times New Roman" w:hAnsi="Arial" w:cs="Arial"/>
          <w:sz w:val="24"/>
          <w:szCs w:val="24"/>
        </w:rPr>
        <w:t xml:space="preserve"> and regulations</w:t>
      </w:r>
      <w:r w:rsidR="00136332">
        <w:rPr>
          <w:rFonts w:ascii="Arial" w:eastAsia="Times New Roman" w:hAnsi="Arial" w:cs="Arial"/>
          <w:sz w:val="24"/>
          <w:szCs w:val="24"/>
        </w:rPr>
        <w:t xml:space="preserve"> </w:t>
      </w:r>
      <w:r w:rsidR="00EA5081">
        <w:rPr>
          <w:rFonts w:ascii="Arial" w:eastAsia="Times New Roman" w:hAnsi="Arial" w:cs="Arial"/>
          <w:sz w:val="24"/>
          <w:szCs w:val="24"/>
        </w:rPr>
        <w:t>track the federal language.</w:t>
      </w:r>
      <w:r w:rsidR="00EA5081">
        <w:rPr>
          <w:rStyle w:val="FootnoteReference"/>
          <w:rFonts w:ascii="Arial" w:eastAsia="Times New Roman" w:hAnsi="Arial" w:cs="Arial"/>
          <w:sz w:val="24"/>
          <w:szCs w:val="24"/>
        </w:rPr>
        <w:footnoteReference w:id="3"/>
      </w:r>
      <w:r w:rsidR="00EA5081">
        <w:rPr>
          <w:rFonts w:ascii="Arial" w:eastAsia="Times New Roman" w:hAnsi="Arial" w:cs="Arial"/>
          <w:sz w:val="24"/>
          <w:szCs w:val="24"/>
        </w:rPr>
        <w:t xml:space="preserve">  </w:t>
      </w:r>
    </w:p>
    <w:p w:rsidR="00E47CD2" w:rsidRDefault="00E47CD2" w:rsidP="005417EB">
      <w:pPr>
        <w:spacing w:after="0" w:line="240" w:lineRule="auto"/>
        <w:ind w:firstLine="720"/>
        <w:rPr>
          <w:rFonts w:ascii="Arial" w:eastAsia="Times New Roman" w:hAnsi="Arial" w:cs="Arial"/>
          <w:sz w:val="24"/>
          <w:szCs w:val="24"/>
        </w:rPr>
      </w:pPr>
    </w:p>
    <w:p w:rsidR="009D3DAC" w:rsidRDefault="00E47CD2" w:rsidP="005417EB">
      <w:pPr>
        <w:spacing w:after="0" w:line="240" w:lineRule="auto"/>
        <w:ind w:firstLine="720"/>
        <w:rPr>
          <w:rFonts w:ascii="Arial" w:eastAsia="Times New Roman" w:hAnsi="Arial" w:cs="Arial"/>
          <w:sz w:val="24"/>
          <w:szCs w:val="24"/>
        </w:rPr>
      </w:pPr>
      <w:r>
        <w:rPr>
          <w:rFonts w:ascii="Arial" w:eastAsia="Times New Roman" w:hAnsi="Arial" w:cs="Arial"/>
          <w:sz w:val="24"/>
          <w:szCs w:val="24"/>
        </w:rPr>
        <w:t>In addition to defining the substantive jurisdiction of the BSEA, t</w:t>
      </w:r>
      <w:r w:rsidR="000F4A67">
        <w:rPr>
          <w:rFonts w:ascii="Arial" w:eastAsia="Times New Roman" w:hAnsi="Arial" w:cs="Arial"/>
          <w:sz w:val="24"/>
          <w:szCs w:val="24"/>
        </w:rPr>
        <w:t xml:space="preserve">hese statutes and regulations </w:t>
      </w:r>
      <w:r>
        <w:rPr>
          <w:rFonts w:ascii="Arial" w:eastAsia="Times New Roman" w:hAnsi="Arial" w:cs="Arial"/>
          <w:sz w:val="24"/>
          <w:szCs w:val="24"/>
        </w:rPr>
        <w:t>make clear</w:t>
      </w:r>
      <w:r w:rsidR="000F4A67">
        <w:rPr>
          <w:rFonts w:ascii="Arial" w:eastAsia="Times New Roman" w:hAnsi="Arial" w:cs="Arial"/>
          <w:sz w:val="24"/>
          <w:szCs w:val="24"/>
        </w:rPr>
        <w:t xml:space="preserve"> that “any matter” refers to a </w:t>
      </w:r>
      <w:r w:rsidRPr="00EE42AC">
        <w:rPr>
          <w:rFonts w:ascii="Arial" w:eastAsia="Times New Roman" w:hAnsi="Arial" w:cs="Arial"/>
          <w:sz w:val="24"/>
          <w:szCs w:val="24"/>
          <w:u w:val="single"/>
        </w:rPr>
        <w:t>current</w:t>
      </w:r>
      <w:r>
        <w:rPr>
          <w:rFonts w:ascii="Arial" w:eastAsia="Times New Roman" w:hAnsi="Arial" w:cs="Arial"/>
          <w:sz w:val="24"/>
          <w:szCs w:val="24"/>
        </w:rPr>
        <w:t xml:space="preserve">, </w:t>
      </w:r>
      <w:r w:rsidRPr="00EE42AC">
        <w:rPr>
          <w:rFonts w:ascii="Arial" w:eastAsia="Times New Roman" w:hAnsi="Arial" w:cs="Arial"/>
          <w:sz w:val="24"/>
          <w:szCs w:val="24"/>
          <w:u w:val="single"/>
        </w:rPr>
        <w:t>live</w:t>
      </w:r>
      <w:r>
        <w:rPr>
          <w:rFonts w:ascii="Arial" w:eastAsia="Times New Roman" w:hAnsi="Arial" w:cs="Arial"/>
          <w:sz w:val="24"/>
          <w:szCs w:val="24"/>
        </w:rPr>
        <w:t xml:space="preserve"> dispute between and/or among the parties.</w:t>
      </w:r>
      <w:r w:rsidR="000F4A67">
        <w:rPr>
          <w:rFonts w:ascii="Arial" w:eastAsia="Times New Roman" w:hAnsi="Arial" w:cs="Arial"/>
          <w:sz w:val="24"/>
          <w:szCs w:val="24"/>
        </w:rPr>
        <w:t xml:space="preserve">  Thus, the IDEA and corresponding regulations </w:t>
      </w:r>
      <w:r>
        <w:rPr>
          <w:rFonts w:ascii="Arial" w:eastAsia="Times New Roman" w:hAnsi="Arial" w:cs="Arial"/>
          <w:sz w:val="24"/>
          <w:szCs w:val="24"/>
        </w:rPr>
        <w:t>state</w:t>
      </w:r>
      <w:r w:rsidR="000F4A67">
        <w:rPr>
          <w:rFonts w:ascii="Arial" w:eastAsia="Times New Roman" w:hAnsi="Arial" w:cs="Arial"/>
          <w:sz w:val="24"/>
          <w:szCs w:val="24"/>
        </w:rPr>
        <w:t xml:space="preserve"> that a “due process complaint must allege a </w:t>
      </w:r>
      <w:r w:rsidR="000F4A67" w:rsidRPr="00E47CD2">
        <w:rPr>
          <w:rFonts w:ascii="Arial" w:eastAsia="Times New Roman" w:hAnsi="Arial" w:cs="Arial"/>
          <w:i/>
          <w:sz w:val="24"/>
          <w:szCs w:val="24"/>
        </w:rPr>
        <w:t>violation</w:t>
      </w:r>
      <w:r w:rsidR="000F4A67">
        <w:rPr>
          <w:rFonts w:ascii="Arial" w:eastAsia="Times New Roman" w:hAnsi="Arial" w:cs="Arial"/>
          <w:sz w:val="24"/>
          <w:szCs w:val="24"/>
        </w:rPr>
        <w:t>…”</w:t>
      </w:r>
      <w:r w:rsidR="000F4A67">
        <w:rPr>
          <w:rStyle w:val="FootnoteReference"/>
          <w:rFonts w:ascii="Arial" w:eastAsia="Times New Roman" w:hAnsi="Arial" w:cs="Arial"/>
          <w:sz w:val="24"/>
          <w:szCs w:val="24"/>
        </w:rPr>
        <w:footnoteReference w:id="4"/>
      </w:r>
      <w:r w:rsidR="00EA5081">
        <w:rPr>
          <w:rFonts w:ascii="Arial" w:eastAsia="Times New Roman" w:hAnsi="Arial" w:cs="Arial"/>
          <w:sz w:val="24"/>
          <w:szCs w:val="24"/>
        </w:rPr>
        <w:t xml:space="preserve">  </w:t>
      </w:r>
      <w:r w:rsidR="000F4A67">
        <w:rPr>
          <w:rFonts w:ascii="Arial" w:eastAsia="Times New Roman" w:hAnsi="Arial" w:cs="Arial"/>
          <w:sz w:val="24"/>
          <w:szCs w:val="24"/>
        </w:rPr>
        <w:t xml:space="preserve">The Massachusetts statute states “[t]here shall be a [BSEA] which shall provide adjudicatory hearings, mediation and other forms of alternative </w:t>
      </w:r>
      <w:r w:rsidR="000F4A67" w:rsidRPr="00E47CD2">
        <w:rPr>
          <w:rFonts w:ascii="Arial" w:eastAsia="Times New Roman" w:hAnsi="Arial" w:cs="Arial"/>
          <w:i/>
          <w:sz w:val="24"/>
          <w:szCs w:val="24"/>
        </w:rPr>
        <w:t>dispute resolution…for resolution of disputes…</w:t>
      </w:r>
      <w:r w:rsidR="000F4A67">
        <w:rPr>
          <w:rFonts w:ascii="Arial" w:eastAsia="Times New Roman" w:hAnsi="Arial" w:cs="Arial"/>
          <w:sz w:val="24"/>
          <w:szCs w:val="24"/>
        </w:rPr>
        <w:t>”</w:t>
      </w:r>
      <w:r>
        <w:rPr>
          <w:rStyle w:val="FootnoteReference"/>
          <w:rFonts w:ascii="Arial" w:eastAsia="Times New Roman" w:hAnsi="Arial" w:cs="Arial"/>
          <w:sz w:val="24"/>
          <w:szCs w:val="24"/>
        </w:rPr>
        <w:footnoteReference w:id="5"/>
      </w:r>
      <w:r w:rsidR="000F4A67">
        <w:rPr>
          <w:rFonts w:ascii="Arial" w:eastAsia="Times New Roman" w:hAnsi="Arial" w:cs="Arial"/>
          <w:sz w:val="24"/>
          <w:szCs w:val="24"/>
        </w:rPr>
        <w:t xml:space="preserve">  Massachusetts regulations state that the BSEA “shall conduct mediations and hearing to resolve…</w:t>
      </w:r>
      <w:r w:rsidR="000F4A67" w:rsidRPr="00E47CD2">
        <w:rPr>
          <w:rFonts w:ascii="Arial" w:eastAsia="Times New Roman" w:hAnsi="Arial" w:cs="Arial"/>
          <w:i/>
          <w:sz w:val="24"/>
          <w:szCs w:val="24"/>
        </w:rPr>
        <w:t>disputes</w:t>
      </w:r>
      <w:r w:rsidR="000F4A67">
        <w:rPr>
          <w:rFonts w:ascii="Arial" w:eastAsia="Times New Roman" w:hAnsi="Arial" w:cs="Arial"/>
          <w:sz w:val="24"/>
          <w:szCs w:val="24"/>
        </w:rPr>
        <w:t>.”</w:t>
      </w:r>
      <w:r>
        <w:rPr>
          <w:rStyle w:val="FootnoteReference"/>
          <w:rFonts w:ascii="Arial" w:eastAsia="Times New Roman" w:hAnsi="Arial" w:cs="Arial"/>
          <w:sz w:val="24"/>
          <w:szCs w:val="24"/>
        </w:rPr>
        <w:footnoteReference w:id="6"/>
      </w:r>
      <w:r>
        <w:rPr>
          <w:rFonts w:ascii="Arial" w:eastAsia="Times New Roman" w:hAnsi="Arial" w:cs="Arial"/>
          <w:sz w:val="24"/>
          <w:szCs w:val="24"/>
        </w:rPr>
        <w:t xml:space="preserve"> (Emphasis supplied)  None of these provisions authorize the BSEA to take jurisdiction over </w:t>
      </w:r>
      <w:r w:rsidR="008D32AC">
        <w:rPr>
          <w:rFonts w:ascii="Arial" w:eastAsia="Times New Roman" w:hAnsi="Arial" w:cs="Arial"/>
          <w:sz w:val="24"/>
          <w:szCs w:val="24"/>
        </w:rPr>
        <w:t xml:space="preserve">matters in which no </w:t>
      </w:r>
      <w:r>
        <w:rPr>
          <w:rFonts w:ascii="Arial" w:eastAsia="Times New Roman" w:hAnsi="Arial" w:cs="Arial"/>
          <w:sz w:val="24"/>
          <w:szCs w:val="24"/>
        </w:rPr>
        <w:t xml:space="preserve">dispute or disagreement </w:t>
      </w:r>
      <w:r w:rsidR="008D32AC">
        <w:rPr>
          <w:rFonts w:ascii="Arial" w:eastAsia="Times New Roman" w:hAnsi="Arial" w:cs="Arial"/>
          <w:sz w:val="24"/>
          <w:szCs w:val="24"/>
        </w:rPr>
        <w:t xml:space="preserve">has arisen, even if a party anticipates a future dispute.  </w:t>
      </w:r>
      <w:r>
        <w:rPr>
          <w:rFonts w:ascii="Arial" w:eastAsia="Times New Roman" w:hAnsi="Arial" w:cs="Arial"/>
          <w:sz w:val="24"/>
          <w:szCs w:val="24"/>
        </w:rPr>
        <w:t xml:space="preserve">   </w:t>
      </w:r>
    </w:p>
    <w:p w:rsidR="00E47CD2" w:rsidRDefault="00E47CD2" w:rsidP="005417EB">
      <w:pPr>
        <w:spacing w:after="0" w:line="240" w:lineRule="auto"/>
        <w:ind w:firstLine="720"/>
        <w:rPr>
          <w:rFonts w:ascii="Arial" w:eastAsia="Times New Roman" w:hAnsi="Arial" w:cs="Arial"/>
          <w:sz w:val="24"/>
          <w:szCs w:val="24"/>
        </w:rPr>
      </w:pPr>
    </w:p>
    <w:p w:rsidR="00EE42AC" w:rsidRDefault="00E47CD2" w:rsidP="0044195C">
      <w:pPr>
        <w:spacing w:after="0" w:line="240" w:lineRule="auto"/>
        <w:ind w:firstLine="720"/>
        <w:rPr>
          <w:rFonts w:ascii="Arial" w:eastAsia="Times New Roman" w:hAnsi="Arial" w:cs="Arial"/>
          <w:sz w:val="24"/>
          <w:szCs w:val="24"/>
        </w:rPr>
      </w:pPr>
      <w:r>
        <w:rPr>
          <w:rFonts w:ascii="Arial" w:eastAsia="Times New Roman" w:hAnsi="Arial" w:cs="Arial"/>
          <w:sz w:val="24"/>
          <w:szCs w:val="24"/>
        </w:rPr>
        <w:lastRenderedPageBreak/>
        <w:t>In the instant case, Parents have filed a hearing request seeking</w:t>
      </w:r>
      <w:r w:rsidR="008D32AC">
        <w:rPr>
          <w:rFonts w:ascii="Arial" w:eastAsia="Times New Roman" w:hAnsi="Arial" w:cs="Arial"/>
          <w:sz w:val="24"/>
          <w:szCs w:val="24"/>
        </w:rPr>
        <w:t xml:space="preserve"> an order for a Landmark School placement for Student for 2017-2018.  The parties’ Agreement explicitly states that Reading is not required to issue a proposed IEP f</w:t>
      </w:r>
      <w:r w:rsidR="005D4304">
        <w:rPr>
          <w:rFonts w:ascii="Arial" w:eastAsia="Times New Roman" w:hAnsi="Arial" w:cs="Arial"/>
          <w:sz w:val="24"/>
          <w:szCs w:val="24"/>
        </w:rPr>
        <w:t>or 2017-2018 until May 31, 2017, at the earliest.</w:t>
      </w:r>
      <w:r w:rsidR="008D32AC">
        <w:rPr>
          <w:rFonts w:ascii="Arial" w:eastAsia="Times New Roman" w:hAnsi="Arial" w:cs="Arial"/>
          <w:sz w:val="24"/>
          <w:szCs w:val="24"/>
        </w:rPr>
        <w:t xml:space="preserve">  At the time Parents filed their heari</w:t>
      </w:r>
      <w:r w:rsidR="005D4304">
        <w:rPr>
          <w:rFonts w:ascii="Arial" w:eastAsia="Times New Roman" w:hAnsi="Arial" w:cs="Arial"/>
          <w:sz w:val="24"/>
          <w:szCs w:val="24"/>
        </w:rPr>
        <w:t xml:space="preserve">ng request, Reading had not convened a Team meeting or </w:t>
      </w:r>
      <w:r w:rsidR="008D32AC">
        <w:rPr>
          <w:rFonts w:ascii="Arial" w:eastAsia="Times New Roman" w:hAnsi="Arial" w:cs="Arial"/>
          <w:sz w:val="24"/>
          <w:szCs w:val="24"/>
        </w:rPr>
        <w:t>issued an IEP</w:t>
      </w:r>
      <w:r w:rsidR="005D4304">
        <w:rPr>
          <w:rFonts w:ascii="Arial" w:eastAsia="Times New Roman" w:hAnsi="Arial" w:cs="Arial"/>
          <w:sz w:val="24"/>
          <w:szCs w:val="24"/>
        </w:rPr>
        <w:t xml:space="preserve"> for 2017-2018, and was not</w:t>
      </w:r>
      <w:r w:rsidR="008D32AC">
        <w:rPr>
          <w:rFonts w:ascii="Arial" w:eastAsia="Times New Roman" w:hAnsi="Arial" w:cs="Arial"/>
          <w:sz w:val="24"/>
          <w:szCs w:val="24"/>
        </w:rPr>
        <w:t xml:space="preserve"> required to do so.  The only IEP in effect was the 2016-2017 IEP issued by Reading pursuant to the Agreement, and fully accepted by Parents.  </w:t>
      </w:r>
    </w:p>
    <w:p w:rsidR="00EE42AC" w:rsidRDefault="00EE42AC" w:rsidP="0044195C">
      <w:pPr>
        <w:spacing w:after="0" w:line="240" w:lineRule="auto"/>
        <w:ind w:firstLine="720"/>
        <w:rPr>
          <w:rFonts w:ascii="Arial" w:eastAsia="Times New Roman" w:hAnsi="Arial" w:cs="Arial"/>
          <w:sz w:val="24"/>
          <w:szCs w:val="24"/>
        </w:rPr>
      </w:pPr>
    </w:p>
    <w:p w:rsidR="00E47CD2" w:rsidRPr="009D3DAC" w:rsidRDefault="00232307" w:rsidP="0044195C">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This accepted </w:t>
      </w:r>
      <w:r w:rsidR="0044195C">
        <w:rPr>
          <w:rFonts w:ascii="Arial" w:eastAsia="Times New Roman" w:hAnsi="Arial" w:cs="Arial"/>
          <w:sz w:val="24"/>
          <w:szCs w:val="24"/>
        </w:rPr>
        <w:t xml:space="preserve">2016-2017 </w:t>
      </w:r>
      <w:r>
        <w:rPr>
          <w:rFonts w:ascii="Arial" w:eastAsia="Times New Roman" w:hAnsi="Arial" w:cs="Arial"/>
          <w:sz w:val="24"/>
          <w:szCs w:val="24"/>
        </w:rPr>
        <w:t>IEP supersedes</w:t>
      </w:r>
      <w:r w:rsidR="005D4304">
        <w:rPr>
          <w:rFonts w:ascii="Arial" w:eastAsia="Times New Roman" w:hAnsi="Arial" w:cs="Arial"/>
          <w:sz w:val="24"/>
          <w:szCs w:val="24"/>
        </w:rPr>
        <w:t xml:space="preserve"> all prior IEPs,</w:t>
      </w:r>
      <w:r>
        <w:rPr>
          <w:rFonts w:ascii="Arial" w:eastAsia="Times New Roman" w:hAnsi="Arial" w:cs="Arial"/>
          <w:sz w:val="24"/>
          <w:szCs w:val="24"/>
        </w:rPr>
        <w:t xml:space="preserve"> including</w:t>
      </w:r>
      <w:r w:rsidR="005D4304">
        <w:rPr>
          <w:rFonts w:ascii="Arial" w:eastAsia="Times New Roman" w:hAnsi="Arial" w:cs="Arial"/>
          <w:sz w:val="24"/>
          <w:szCs w:val="24"/>
        </w:rPr>
        <w:t>—</w:t>
      </w:r>
      <w:r w:rsidR="00573CA8">
        <w:rPr>
          <w:rFonts w:ascii="Arial" w:eastAsia="Times New Roman" w:hAnsi="Arial" w:cs="Arial"/>
          <w:sz w:val="24"/>
          <w:szCs w:val="24"/>
        </w:rPr>
        <w:t>contrary to</w:t>
      </w:r>
      <w:r w:rsidR="005D4304">
        <w:rPr>
          <w:rFonts w:ascii="Arial" w:eastAsia="Times New Roman" w:hAnsi="Arial" w:cs="Arial"/>
          <w:sz w:val="24"/>
          <w:szCs w:val="24"/>
        </w:rPr>
        <w:t xml:space="preserve"> Parents’ assertions to the contrary--</w:t>
      </w:r>
      <w:r>
        <w:rPr>
          <w:rFonts w:ascii="Arial" w:eastAsia="Times New Roman" w:hAnsi="Arial" w:cs="Arial"/>
          <w:sz w:val="24"/>
          <w:szCs w:val="24"/>
        </w:rPr>
        <w:t xml:space="preserve"> </w:t>
      </w:r>
      <w:r w:rsidR="005D4304">
        <w:rPr>
          <w:rFonts w:ascii="Arial" w:eastAsia="Times New Roman" w:hAnsi="Arial" w:cs="Arial"/>
          <w:sz w:val="24"/>
          <w:szCs w:val="24"/>
        </w:rPr>
        <w:t>the IEP issued in December 2016.</w:t>
      </w:r>
      <w:r w:rsidR="0044195C">
        <w:rPr>
          <w:rFonts w:ascii="Arial" w:eastAsia="Times New Roman" w:hAnsi="Arial" w:cs="Arial"/>
          <w:sz w:val="24"/>
          <w:szCs w:val="24"/>
        </w:rPr>
        <w:t xml:space="preserve">  </w:t>
      </w:r>
      <w:r>
        <w:rPr>
          <w:rFonts w:ascii="Arial" w:eastAsia="Times New Roman" w:hAnsi="Arial" w:cs="Arial"/>
          <w:sz w:val="24"/>
          <w:szCs w:val="24"/>
        </w:rPr>
        <w:t>Under the t</w:t>
      </w:r>
      <w:r w:rsidR="0044195C">
        <w:rPr>
          <w:rFonts w:ascii="Arial" w:eastAsia="Times New Roman" w:hAnsi="Arial" w:cs="Arial"/>
          <w:sz w:val="24"/>
          <w:szCs w:val="24"/>
        </w:rPr>
        <w:t>erms of th</w:t>
      </w:r>
      <w:r w:rsidR="00EE42AC">
        <w:rPr>
          <w:rFonts w:ascii="Arial" w:eastAsia="Times New Roman" w:hAnsi="Arial" w:cs="Arial"/>
          <w:sz w:val="24"/>
          <w:szCs w:val="24"/>
        </w:rPr>
        <w:t xml:space="preserve">e </w:t>
      </w:r>
      <w:r>
        <w:rPr>
          <w:rFonts w:ascii="Arial" w:eastAsia="Times New Roman" w:hAnsi="Arial" w:cs="Arial"/>
          <w:sz w:val="24"/>
          <w:szCs w:val="24"/>
        </w:rPr>
        <w:t>Agreement, Reading must convene a Team meeting by M</w:t>
      </w:r>
      <w:r w:rsidR="0063670C">
        <w:rPr>
          <w:rFonts w:ascii="Arial" w:eastAsia="Times New Roman" w:hAnsi="Arial" w:cs="Arial"/>
          <w:sz w:val="24"/>
          <w:szCs w:val="24"/>
        </w:rPr>
        <w:t>ay 31, 2017 to develop an IEP and placement for 2017-2018.</w:t>
      </w:r>
      <w:r w:rsidR="0044195C">
        <w:rPr>
          <w:rFonts w:ascii="Arial" w:eastAsia="Times New Roman" w:hAnsi="Arial" w:cs="Arial"/>
          <w:sz w:val="24"/>
          <w:szCs w:val="24"/>
        </w:rPr>
        <w:t xml:space="preserve">  If Parents reject the 2017-2018 IEP after it is issued, they may request a hearing at t</w:t>
      </w:r>
      <w:r w:rsidR="00EE42AC">
        <w:rPr>
          <w:rFonts w:ascii="Arial" w:eastAsia="Times New Roman" w:hAnsi="Arial" w:cs="Arial"/>
          <w:sz w:val="24"/>
          <w:szCs w:val="24"/>
        </w:rPr>
        <w:t>he BSEA, but they may not seek</w:t>
      </w:r>
      <w:r w:rsidR="0044195C">
        <w:rPr>
          <w:rFonts w:ascii="Arial" w:eastAsia="Times New Roman" w:hAnsi="Arial" w:cs="Arial"/>
          <w:sz w:val="24"/>
          <w:szCs w:val="24"/>
        </w:rPr>
        <w:t xml:space="preserve"> pre-emptive adjudication of a dispute that they anticipate, but which has not yet occurred.  </w:t>
      </w:r>
      <w:r>
        <w:rPr>
          <w:rFonts w:ascii="Arial" w:eastAsia="Times New Roman" w:hAnsi="Arial" w:cs="Arial"/>
          <w:sz w:val="24"/>
          <w:szCs w:val="24"/>
        </w:rPr>
        <w:t xml:space="preserve">   </w:t>
      </w:r>
      <w:r w:rsidR="00E47CD2">
        <w:rPr>
          <w:rFonts w:ascii="Arial" w:eastAsia="Times New Roman" w:hAnsi="Arial" w:cs="Arial"/>
          <w:sz w:val="24"/>
          <w:szCs w:val="24"/>
        </w:rPr>
        <w:t xml:space="preserve"> </w:t>
      </w:r>
    </w:p>
    <w:p w:rsidR="009D3DAC" w:rsidRPr="009D3DAC" w:rsidRDefault="009D3DAC" w:rsidP="009D3DAC">
      <w:pPr>
        <w:spacing w:after="0" w:line="240" w:lineRule="auto"/>
        <w:ind w:firstLine="720"/>
        <w:rPr>
          <w:rFonts w:ascii="Arial" w:eastAsia="Times New Roman" w:hAnsi="Arial" w:cs="Arial"/>
          <w:sz w:val="24"/>
          <w:szCs w:val="24"/>
        </w:rPr>
      </w:pPr>
    </w:p>
    <w:p w:rsidR="00E80350" w:rsidRPr="00E80350" w:rsidRDefault="00E80350" w:rsidP="005D4304">
      <w:pPr>
        <w:spacing w:after="0" w:line="240" w:lineRule="auto"/>
        <w:jc w:val="center"/>
        <w:rPr>
          <w:rFonts w:ascii="Arial" w:eastAsia="Times New Roman" w:hAnsi="Arial" w:cs="Arial"/>
          <w:b/>
          <w:sz w:val="24"/>
          <w:szCs w:val="24"/>
          <w:u w:val="single"/>
        </w:rPr>
      </w:pPr>
      <w:r>
        <w:rPr>
          <w:rFonts w:ascii="Arial" w:eastAsia="Times New Roman" w:hAnsi="Arial" w:cs="Arial"/>
          <w:b/>
          <w:sz w:val="24"/>
          <w:szCs w:val="24"/>
          <w:u w:val="single"/>
        </w:rPr>
        <w:t>ORDER</w:t>
      </w:r>
    </w:p>
    <w:p w:rsidR="00101D6C" w:rsidRDefault="00101D6C" w:rsidP="00D33C5B">
      <w:pPr>
        <w:spacing w:after="0" w:line="240" w:lineRule="auto"/>
        <w:rPr>
          <w:rFonts w:ascii="Arial" w:eastAsia="Times New Roman" w:hAnsi="Arial" w:cs="Arial"/>
          <w:sz w:val="24"/>
          <w:szCs w:val="24"/>
        </w:rPr>
      </w:pPr>
    </w:p>
    <w:p w:rsidR="00E601EE" w:rsidRDefault="005D4304" w:rsidP="00EE42AC">
      <w:pPr>
        <w:ind w:firstLine="720"/>
        <w:rPr>
          <w:rFonts w:ascii="Arial" w:eastAsia="Times New Roman" w:hAnsi="Arial" w:cs="Arial"/>
          <w:sz w:val="24"/>
          <w:szCs w:val="24"/>
        </w:rPr>
      </w:pPr>
      <w:r>
        <w:rPr>
          <w:rFonts w:ascii="Arial" w:hAnsi="Arial" w:cs="Arial"/>
          <w:sz w:val="24"/>
          <w:szCs w:val="24"/>
        </w:rPr>
        <w:t xml:space="preserve">Reading’s </w:t>
      </w:r>
      <w:r w:rsidRPr="005D4304">
        <w:rPr>
          <w:rFonts w:ascii="Arial" w:hAnsi="Arial" w:cs="Arial"/>
          <w:i/>
          <w:sz w:val="24"/>
          <w:szCs w:val="24"/>
        </w:rPr>
        <w:t>Motion to Dismiss</w:t>
      </w:r>
      <w:r>
        <w:rPr>
          <w:rFonts w:ascii="Arial" w:hAnsi="Arial" w:cs="Arial"/>
          <w:sz w:val="24"/>
          <w:szCs w:val="24"/>
        </w:rPr>
        <w:t xml:space="preserve"> Parent’s request for hearing is </w:t>
      </w:r>
      <w:r w:rsidR="00A12F1F" w:rsidRPr="00E601EE">
        <w:rPr>
          <w:rFonts w:ascii="Arial" w:hAnsi="Arial" w:cs="Arial"/>
          <w:b/>
          <w:sz w:val="24"/>
          <w:szCs w:val="24"/>
        </w:rPr>
        <w:t>GRANTED</w:t>
      </w:r>
      <w:r w:rsidR="00E601EE" w:rsidRPr="00E601EE">
        <w:rPr>
          <w:rFonts w:ascii="Arial" w:hAnsi="Arial" w:cs="Arial"/>
          <w:sz w:val="24"/>
          <w:szCs w:val="24"/>
        </w:rPr>
        <w:t xml:space="preserve"> without prejudice to</w:t>
      </w:r>
      <w:r>
        <w:rPr>
          <w:rFonts w:ascii="Arial" w:hAnsi="Arial" w:cs="Arial"/>
          <w:sz w:val="24"/>
          <w:szCs w:val="24"/>
        </w:rPr>
        <w:t xml:space="preserve"> the right of Parents to file a hearing request relating to </w:t>
      </w:r>
      <w:r w:rsidR="00C66333">
        <w:rPr>
          <w:rFonts w:ascii="Arial" w:hAnsi="Arial" w:cs="Arial"/>
          <w:sz w:val="24"/>
          <w:szCs w:val="24"/>
        </w:rPr>
        <w:t xml:space="preserve">an IEP issued subsequent to expiration of the current, fully-accepted 2016-2017 IEP.  </w:t>
      </w:r>
    </w:p>
    <w:p w:rsidR="00EE42AC" w:rsidRDefault="00EE42AC" w:rsidP="00EE42AC">
      <w:pPr>
        <w:ind w:firstLine="720"/>
        <w:rPr>
          <w:rFonts w:ascii="Arial" w:eastAsia="Times New Roman" w:hAnsi="Arial" w:cs="Arial"/>
          <w:sz w:val="24"/>
          <w:szCs w:val="24"/>
        </w:rPr>
      </w:pPr>
    </w:p>
    <w:p w:rsidR="00E601EE" w:rsidRDefault="00E601EE">
      <w:pPr>
        <w:rPr>
          <w:rFonts w:ascii="Arial" w:eastAsia="Times New Roman" w:hAnsi="Arial" w:cs="Arial"/>
          <w:sz w:val="24"/>
          <w:szCs w:val="24"/>
        </w:rPr>
      </w:pPr>
      <w:r>
        <w:rPr>
          <w:rFonts w:ascii="Arial" w:eastAsia="Times New Roman" w:hAnsi="Arial" w:cs="Arial"/>
          <w:sz w:val="24"/>
          <w:szCs w:val="24"/>
        </w:rPr>
        <w:t>By the Hearing Officer</w:t>
      </w:r>
    </w:p>
    <w:p w:rsidR="00E601EE" w:rsidRDefault="00E601EE">
      <w:pPr>
        <w:rPr>
          <w:rFonts w:ascii="Arial" w:eastAsia="Times New Roman" w:hAnsi="Arial" w:cs="Arial"/>
          <w:sz w:val="24"/>
          <w:szCs w:val="24"/>
        </w:rPr>
      </w:pPr>
    </w:p>
    <w:p w:rsidR="00E601EE" w:rsidRDefault="00E601EE" w:rsidP="00E601EE">
      <w:pPr>
        <w:spacing w:line="240" w:lineRule="auto"/>
        <w:rPr>
          <w:rFonts w:ascii="Arial" w:eastAsia="Times New Roman" w:hAnsi="Arial" w:cs="Arial"/>
          <w:sz w:val="24"/>
          <w:szCs w:val="24"/>
        </w:rPr>
      </w:pPr>
      <w:r>
        <w:rPr>
          <w:rFonts w:ascii="Arial" w:eastAsia="Times New Roman" w:hAnsi="Arial" w:cs="Arial"/>
          <w:sz w:val="24"/>
          <w:szCs w:val="24"/>
        </w:rPr>
        <w:t>________________________</w:t>
      </w:r>
    </w:p>
    <w:p w:rsidR="00D91BE4" w:rsidRDefault="00E601EE" w:rsidP="00D91BE4">
      <w:pPr>
        <w:spacing w:line="240" w:lineRule="auto"/>
        <w:rPr>
          <w:rFonts w:ascii="Arial" w:hAnsi="Arial" w:cs="Arial"/>
          <w:sz w:val="24"/>
          <w:szCs w:val="24"/>
        </w:rPr>
      </w:pPr>
      <w:r>
        <w:rPr>
          <w:rFonts w:ascii="Arial" w:hAnsi="Arial" w:cs="Arial"/>
          <w:sz w:val="24"/>
          <w:szCs w:val="24"/>
        </w:rPr>
        <w:t>Sara Berman</w:t>
      </w:r>
    </w:p>
    <w:p w:rsidR="00D91BE4" w:rsidRPr="00EE42AC" w:rsidRDefault="00E601EE" w:rsidP="00EE42AC">
      <w:pPr>
        <w:spacing w:line="240" w:lineRule="auto"/>
        <w:rPr>
          <w:rFonts w:ascii="Arial" w:hAnsi="Arial" w:cs="Arial"/>
          <w:sz w:val="24"/>
          <w:szCs w:val="24"/>
        </w:rPr>
      </w:pPr>
      <w:r>
        <w:rPr>
          <w:rFonts w:ascii="Arial" w:hAnsi="Arial" w:cs="Arial"/>
          <w:sz w:val="24"/>
          <w:szCs w:val="24"/>
        </w:rPr>
        <w:t xml:space="preserve">Dated: </w:t>
      </w:r>
      <w:r w:rsidR="00CB36DC">
        <w:rPr>
          <w:rFonts w:ascii="Arial" w:hAnsi="Arial" w:cs="Arial"/>
          <w:sz w:val="24"/>
          <w:szCs w:val="24"/>
        </w:rPr>
        <w:t>May 19, 2017</w:t>
      </w:r>
      <w:r w:rsidR="00D91BE4" w:rsidRPr="00D91BE4">
        <w:rPr>
          <w:rFonts w:ascii="Arial" w:hAnsi="Arial"/>
          <w:b/>
        </w:rPr>
        <w:t xml:space="preserve"> </w:t>
      </w:r>
    </w:p>
    <w:p w:rsidR="00EE42AC" w:rsidRDefault="00EE42AC" w:rsidP="00D91BE4">
      <w:pPr>
        <w:jc w:val="center"/>
        <w:rPr>
          <w:rFonts w:ascii="Arial" w:hAnsi="Arial" w:cs="Arial"/>
          <w:b/>
          <w:sz w:val="24"/>
          <w:szCs w:val="24"/>
        </w:rPr>
      </w:pPr>
    </w:p>
    <w:p w:rsidR="00D91BE4" w:rsidRPr="00EE42AC" w:rsidRDefault="00D91BE4" w:rsidP="00D91BE4">
      <w:pPr>
        <w:jc w:val="center"/>
        <w:rPr>
          <w:rFonts w:ascii="Arial" w:hAnsi="Arial" w:cs="Arial"/>
          <w:b/>
          <w:sz w:val="24"/>
          <w:szCs w:val="24"/>
        </w:rPr>
      </w:pPr>
      <w:r w:rsidRPr="00EE42AC">
        <w:rPr>
          <w:rFonts w:ascii="Arial" w:hAnsi="Arial" w:cs="Arial"/>
          <w:b/>
          <w:sz w:val="24"/>
          <w:szCs w:val="24"/>
        </w:rPr>
        <w:t>EFFECTS OF BUREAU DECISION AND RIGHT OF APPEAL</w:t>
      </w:r>
    </w:p>
    <w:p w:rsidR="00D91BE4" w:rsidRPr="00EE42AC" w:rsidRDefault="00D91BE4" w:rsidP="00D91BE4">
      <w:pPr>
        <w:ind w:firstLine="720"/>
        <w:rPr>
          <w:rFonts w:ascii="Arial" w:hAnsi="Arial" w:cs="Arial"/>
          <w:sz w:val="24"/>
          <w:szCs w:val="24"/>
        </w:rPr>
      </w:pPr>
      <w:r w:rsidRPr="00EE42AC">
        <w:rPr>
          <w:rFonts w:ascii="Arial" w:hAnsi="Arial" w:cs="Arial"/>
          <w:sz w:val="24"/>
          <w:szCs w:val="24"/>
        </w:rPr>
        <w:t xml:space="preserve">Dismissal by the Bureau of Special Education Appeals (BSEA or Bureau) is a final agency action and is not subject to further review by the BSEA.  Because 20 U.S.C. Sec. 1415(i)(1)(A) requires the BSEA decision to be final and subject to no further agency review, the BSEA cannot permit motions to reconsider or to re-open a BSEA decision once it is issued.  Any party aggrieved by a decision of the BSEA may file a complaint in the Massachusetts Superior Court or in the U.S. District Court for the District of Massachusetts for review of the Bureau’s decision.  20 U.S.C. Sec. 1415(i)(2).  Any such appeal must be filed within ninety (90) days from the date of the decision.  20 U.S.C. Sec. 1415(i)(2)(B).   </w:t>
      </w:r>
    </w:p>
    <w:p w:rsidR="00E601EE" w:rsidRPr="00D91BE4" w:rsidRDefault="00E601EE" w:rsidP="00E601EE">
      <w:pPr>
        <w:spacing w:line="240" w:lineRule="auto"/>
        <w:rPr>
          <w:rFonts w:ascii="Arial" w:hAnsi="Arial" w:cs="Arial"/>
          <w:sz w:val="24"/>
          <w:szCs w:val="24"/>
        </w:rPr>
      </w:pPr>
    </w:p>
    <w:sectPr w:rsidR="00E601EE" w:rsidRPr="00D91BE4" w:rsidSect="00A80A41">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CC5" w:rsidRDefault="00400CC5" w:rsidP="00CA40BA">
      <w:pPr>
        <w:spacing w:after="0" w:line="240" w:lineRule="auto"/>
      </w:pPr>
      <w:r>
        <w:separator/>
      </w:r>
    </w:p>
  </w:endnote>
  <w:endnote w:type="continuationSeparator" w:id="0">
    <w:p w:rsidR="00400CC5" w:rsidRDefault="00400CC5" w:rsidP="00CA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181290"/>
      <w:docPartObj>
        <w:docPartGallery w:val="Page Numbers (Bottom of Page)"/>
        <w:docPartUnique/>
      </w:docPartObj>
    </w:sdtPr>
    <w:sdtEndPr>
      <w:rPr>
        <w:noProof/>
      </w:rPr>
    </w:sdtEndPr>
    <w:sdtContent>
      <w:p w:rsidR="00A80A41" w:rsidRDefault="00A80A41">
        <w:pPr>
          <w:pStyle w:val="Footer"/>
          <w:jc w:val="center"/>
        </w:pPr>
        <w:r>
          <w:fldChar w:fldCharType="begin"/>
        </w:r>
        <w:r>
          <w:instrText xml:space="preserve"> PAGE   \* MERGEFORMAT </w:instrText>
        </w:r>
        <w:r>
          <w:fldChar w:fldCharType="separate"/>
        </w:r>
        <w:r w:rsidR="00A466FC">
          <w:rPr>
            <w:noProof/>
          </w:rPr>
          <w:t>2</w:t>
        </w:r>
        <w:r>
          <w:rPr>
            <w:noProof/>
          </w:rPr>
          <w:fldChar w:fldCharType="end"/>
        </w:r>
      </w:p>
    </w:sdtContent>
  </w:sdt>
  <w:p w:rsidR="00A80A41" w:rsidRDefault="00A80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CC5" w:rsidRDefault="00400CC5" w:rsidP="00CA40BA">
      <w:pPr>
        <w:spacing w:after="0" w:line="240" w:lineRule="auto"/>
      </w:pPr>
      <w:r>
        <w:separator/>
      </w:r>
    </w:p>
  </w:footnote>
  <w:footnote w:type="continuationSeparator" w:id="0">
    <w:p w:rsidR="00400CC5" w:rsidRDefault="00400CC5" w:rsidP="00CA40BA">
      <w:pPr>
        <w:spacing w:after="0" w:line="240" w:lineRule="auto"/>
      </w:pPr>
      <w:r>
        <w:continuationSeparator/>
      </w:r>
    </w:p>
  </w:footnote>
  <w:footnote w:id="1">
    <w:p w:rsidR="00136332" w:rsidRDefault="00136332">
      <w:pPr>
        <w:pStyle w:val="FootnoteText"/>
      </w:pPr>
      <w:r>
        <w:rPr>
          <w:rStyle w:val="FootnoteReference"/>
        </w:rPr>
        <w:footnoteRef/>
      </w:r>
      <w:r>
        <w:t xml:space="preserve"> </w:t>
      </w:r>
      <w:r w:rsidRPr="00136332">
        <w:rPr>
          <w:rFonts w:ascii="Arial" w:eastAsia="Times New Roman" w:hAnsi="Arial" w:cs="Arial"/>
        </w:rPr>
        <w:t>These provisions are analogous to Rule 12(b)(1) of the Federal and Massachusetts Rules of Civil Procedure.</w:t>
      </w:r>
    </w:p>
  </w:footnote>
  <w:footnote w:id="2">
    <w:p w:rsidR="00136332" w:rsidRPr="00136332" w:rsidRDefault="00136332">
      <w:pPr>
        <w:pStyle w:val="FootnoteText"/>
      </w:pPr>
      <w:r>
        <w:rPr>
          <w:rStyle w:val="FootnoteReference"/>
        </w:rPr>
        <w:footnoteRef/>
      </w:r>
      <w:r>
        <w:t xml:space="preserve"> </w:t>
      </w:r>
      <w:r w:rsidRPr="00136332">
        <w:rPr>
          <w:rFonts w:ascii="Arial" w:eastAsia="Times New Roman" w:hAnsi="Arial" w:cs="Arial"/>
        </w:rPr>
        <w:t>20 USC §1415(b)(6)(A); 34 CFR §300.507(a)</w:t>
      </w:r>
      <w:r w:rsidR="000F4A67">
        <w:rPr>
          <w:rFonts w:ascii="Arial" w:eastAsia="Times New Roman" w:hAnsi="Arial" w:cs="Arial"/>
        </w:rPr>
        <w:t>(1)</w:t>
      </w:r>
    </w:p>
  </w:footnote>
  <w:footnote w:id="3">
    <w:p w:rsidR="00EA5081" w:rsidRPr="00EA5081" w:rsidRDefault="00EA5081">
      <w:pPr>
        <w:pStyle w:val="FootnoteText"/>
        <w:rPr>
          <w:rFonts w:ascii="Arial" w:hAnsi="Arial" w:cs="Arial"/>
        </w:rPr>
      </w:pPr>
      <w:r>
        <w:rPr>
          <w:rStyle w:val="FootnoteReference"/>
        </w:rPr>
        <w:footnoteRef/>
      </w:r>
      <w:r>
        <w:t xml:space="preserve"> </w:t>
      </w:r>
      <w:r w:rsidRPr="00EA5081">
        <w:rPr>
          <w:rFonts w:ascii="Arial" w:hAnsi="Arial" w:cs="Arial"/>
        </w:rPr>
        <w:t>MGL c. 7</w:t>
      </w:r>
      <w:r>
        <w:rPr>
          <w:rFonts w:ascii="Arial" w:hAnsi="Arial" w:cs="Arial"/>
        </w:rPr>
        <w:t xml:space="preserve">1B, §2A(a)(i); 603 CMR §28.08(3).   </w:t>
      </w:r>
    </w:p>
  </w:footnote>
  <w:footnote w:id="4">
    <w:p w:rsidR="000F4A67" w:rsidRPr="000F4A67" w:rsidRDefault="000F4A67">
      <w:pPr>
        <w:pStyle w:val="FootnoteText"/>
        <w:rPr>
          <w:rFonts w:ascii="Arial" w:hAnsi="Arial" w:cs="Arial"/>
        </w:rPr>
      </w:pPr>
      <w:r w:rsidRPr="000F4A67">
        <w:rPr>
          <w:rStyle w:val="FootnoteReference"/>
          <w:rFonts w:ascii="Arial" w:hAnsi="Arial" w:cs="Arial"/>
        </w:rPr>
        <w:footnoteRef/>
      </w:r>
      <w:r>
        <w:rPr>
          <w:rFonts w:ascii="Arial" w:hAnsi="Arial" w:cs="Arial"/>
        </w:rPr>
        <w:t xml:space="preserve"> 20 USC §1415(b)(6)(B); 34 CFR §507(a)(2); </w:t>
      </w:r>
    </w:p>
  </w:footnote>
  <w:footnote w:id="5">
    <w:p w:rsidR="00E47CD2" w:rsidRDefault="00E47CD2">
      <w:pPr>
        <w:pStyle w:val="FootnoteText"/>
      </w:pPr>
      <w:r>
        <w:rPr>
          <w:rStyle w:val="FootnoteReference"/>
        </w:rPr>
        <w:footnoteRef/>
      </w:r>
      <w:r>
        <w:t xml:space="preserve"> </w:t>
      </w:r>
      <w:r w:rsidRPr="00EA5081">
        <w:rPr>
          <w:rFonts w:ascii="Arial" w:hAnsi="Arial" w:cs="Arial"/>
        </w:rPr>
        <w:t>MGL c. 7</w:t>
      </w:r>
      <w:r>
        <w:rPr>
          <w:rFonts w:ascii="Arial" w:hAnsi="Arial" w:cs="Arial"/>
        </w:rPr>
        <w:t xml:space="preserve">1B, §2A(a)(i) </w:t>
      </w:r>
    </w:p>
  </w:footnote>
  <w:footnote w:id="6">
    <w:p w:rsidR="00E47CD2" w:rsidRDefault="00E47CD2">
      <w:pPr>
        <w:pStyle w:val="FootnoteText"/>
      </w:pPr>
      <w:r>
        <w:rPr>
          <w:rStyle w:val="FootnoteReference"/>
        </w:rPr>
        <w:footnoteRef/>
      </w:r>
      <w:r>
        <w:t xml:space="preserve"> </w:t>
      </w:r>
      <w:r>
        <w:rPr>
          <w:rFonts w:ascii="Arial" w:hAnsi="Arial" w:cs="Arial"/>
        </w:rPr>
        <w:t>603 CMR §28.08(3)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489B"/>
    <w:multiLevelType w:val="hybridMultilevel"/>
    <w:tmpl w:val="618EDAB0"/>
    <w:lvl w:ilvl="0" w:tplc="CF661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50411"/>
    <w:multiLevelType w:val="hybridMultilevel"/>
    <w:tmpl w:val="11A0A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976D9"/>
    <w:multiLevelType w:val="hybridMultilevel"/>
    <w:tmpl w:val="D6E6E9BA"/>
    <w:lvl w:ilvl="0" w:tplc="0AEC67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BFA5775"/>
    <w:multiLevelType w:val="hybridMultilevel"/>
    <w:tmpl w:val="FB208372"/>
    <w:lvl w:ilvl="0" w:tplc="42A65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8F526C"/>
    <w:multiLevelType w:val="hybridMultilevel"/>
    <w:tmpl w:val="B01A6C80"/>
    <w:lvl w:ilvl="0" w:tplc="F43EB5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1E48AB"/>
    <w:multiLevelType w:val="hybridMultilevel"/>
    <w:tmpl w:val="E3EC62B8"/>
    <w:lvl w:ilvl="0" w:tplc="8F7AD12A">
      <w:start w:val="1"/>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6">
    <w:nsid w:val="55765DD0"/>
    <w:multiLevelType w:val="multilevel"/>
    <w:tmpl w:val="A37C50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5B"/>
    <w:rsid w:val="00004B20"/>
    <w:rsid w:val="00013F03"/>
    <w:rsid w:val="00030556"/>
    <w:rsid w:val="000331B1"/>
    <w:rsid w:val="000474E8"/>
    <w:rsid w:val="00054174"/>
    <w:rsid w:val="00086B79"/>
    <w:rsid w:val="000A4368"/>
    <w:rsid w:val="000F2817"/>
    <w:rsid w:val="000F4A67"/>
    <w:rsid w:val="00101D6C"/>
    <w:rsid w:val="00136332"/>
    <w:rsid w:val="00160D44"/>
    <w:rsid w:val="00164C8C"/>
    <w:rsid w:val="0017359B"/>
    <w:rsid w:val="00181735"/>
    <w:rsid w:val="001A2271"/>
    <w:rsid w:val="001A6DA5"/>
    <w:rsid w:val="001B3C02"/>
    <w:rsid w:val="001B606E"/>
    <w:rsid w:val="001C1A68"/>
    <w:rsid w:val="002259A1"/>
    <w:rsid w:val="00232307"/>
    <w:rsid w:val="002C7C07"/>
    <w:rsid w:val="0030549C"/>
    <w:rsid w:val="003361C4"/>
    <w:rsid w:val="003C6F17"/>
    <w:rsid w:val="003F370E"/>
    <w:rsid w:val="003F65E4"/>
    <w:rsid w:val="00400CC5"/>
    <w:rsid w:val="00410139"/>
    <w:rsid w:val="0044195C"/>
    <w:rsid w:val="0046104E"/>
    <w:rsid w:val="00470CC5"/>
    <w:rsid w:val="004849DB"/>
    <w:rsid w:val="00493A33"/>
    <w:rsid w:val="004E4392"/>
    <w:rsid w:val="004F328B"/>
    <w:rsid w:val="00504636"/>
    <w:rsid w:val="005417EB"/>
    <w:rsid w:val="00556364"/>
    <w:rsid w:val="00562798"/>
    <w:rsid w:val="005726D4"/>
    <w:rsid w:val="00573CA8"/>
    <w:rsid w:val="005958DE"/>
    <w:rsid w:val="005A32DC"/>
    <w:rsid w:val="005C25EB"/>
    <w:rsid w:val="005D4304"/>
    <w:rsid w:val="006123D1"/>
    <w:rsid w:val="0061248E"/>
    <w:rsid w:val="00627563"/>
    <w:rsid w:val="0063670C"/>
    <w:rsid w:val="00670A76"/>
    <w:rsid w:val="006805B2"/>
    <w:rsid w:val="0069221F"/>
    <w:rsid w:val="0071446A"/>
    <w:rsid w:val="007173BC"/>
    <w:rsid w:val="00731064"/>
    <w:rsid w:val="00742BE5"/>
    <w:rsid w:val="00746FD9"/>
    <w:rsid w:val="00836A88"/>
    <w:rsid w:val="00842AE6"/>
    <w:rsid w:val="00871C9A"/>
    <w:rsid w:val="00881839"/>
    <w:rsid w:val="00882054"/>
    <w:rsid w:val="008A2828"/>
    <w:rsid w:val="008D32AC"/>
    <w:rsid w:val="008E71A4"/>
    <w:rsid w:val="008F1FB1"/>
    <w:rsid w:val="009206F1"/>
    <w:rsid w:val="009220BF"/>
    <w:rsid w:val="00925C70"/>
    <w:rsid w:val="009347DD"/>
    <w:rsid w:val="00964F69"/>
    <w:rsid w:val="0098215E"/>
    <w:rsid w:val="0098423B"/>
    <w:rsid w:val="009A2B85"/>
    <w:rsid w:val="009B6A44"/>
    <w:rsid w:val="009C579F"/>
    <w:rsid w:val="009D3DAC"/>
    <w:rsid w:val="00A112C6"/>
    <w:rsid w:val="00A1231A"/>
    <w:rsid w:val="00A12F1F"/>
    <w:rsid w:val="00A466FC"/>
    <w:rsid w:val="00A70F43"/>
    <w:rsid w:val="00A80A41"/>
    <w:rsid w:val="00A8751C"/>
    <w:rsid w:val="00AB5860"/>
    <w:rsid w:val="00B04796"/>
    <w:rsid w:val="00B135D5"/>
    <w:rsid w:val="00B43A8A"/>
    <w:rsid w:val="00BB1306"/>
    <w:rsid w:val="00C21E98"/>
    <w:rsid w:val="00C66333"/>
    <w:rsid w:val="00C84DE4"/>
    <w:rsid w:val="00C86888"/>
    <w:rsid w:val="00CA2AC8"/>
    <w:rsid w:val="00CA40BA"/>
    <w:rsid w:val="00CB36DC"/>
    <w:rsid w:val="00CD7980"/>
    <w:rsid w:val="00D11EF9"/>
    <w:rsid w:val="00D33C5B"/>
    <w:rsid w:val="00D36486"/>
    <w:rsid w:val="00D43922"/>
    <w:rsid w:val="00D84471"/>
    <w:rsid w:val="00D91BE4"/>
    <w:rsid w:val="00D9369B"/>
    <w:rsid w:val="00DD5D92"/>
    <w:rsid w:val="00DE6256"/>
    <w:rsid w:val="00DF154C"/>
    <w:rsid w:val="00DF4DFF"/>
    <w:rsid w:val="00E11B22"/>
    <w:rsid w:val="00E22BDD"/>
    <w:rsid w:val="00E27FC5"/>
    <w:rsid w:val="00E47CD2"/>
    <w:rsid w:val="00E601EE"/>
    <w:rsid w:val="00E63F73"/>
    <w:rsid w:val="00E80350"/>
    <w:rsid w:val="00E92F96"/>
    <w:rsid w:val="00E93F47"/>
    <w:rsid w:val="00EA5081"/>
    <w:rsid w:val="00EB226B"/>
    <w:rsid w:val="00EE42AC"/>
    <w:rsid w:val="00F21CF4"/>
    <w:rsid w:val="00F27FFE"/>
    <w:rsid w:val="00F3770C"/>
    <w:rsid w:val="00F8433C"/>
    <w:rsid w:val="00FB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searchterm">
    <w:name w:val="co_searchterm"/>
    <w:basedOn w:val="DefaultParagraphFont"/>
    <w:rsid w:val="00D33C5B"/>
  </w:style>
  <w:style w:type="character" w:styleId="Emphasis">
    <w:name w:val="Emphasis"/>
    <w:basedOn w:val="DefaultParagraphFont"/>
    <w:uiPriority w:val="20"/>
    <w:qFormat/>
    <w:rsid w:val="00D33C5B"/>
    <w:rPr>
      <w:i/>
      <w:iCs/>
    </w:rPr>
  </w:style>
  <w:style w:type="character" w:customStyle="1" w:styleId="costarpage">
    <w:name w:val="co_starpage"/>
    <w:basedOn w:val="DefaultParagraphFont"/>
    <w:rsid w:val="00D33C5B"/>
  </w:style>
  <w:style w:type="paragraph" w:styleId="ListParagraph">
    <w:name w:val="List Paragraph"/>
    <w:basedOn w:val="Normal"/>
    <w:uiPriority w:val="34"/>
    <w:qFormat/>
    <w:rsid w:val="003C6F17"/>
    <w:pPr>
      <w:ind w:left="720"/>
      <w:contextualSpacing/>
    </w:pPr>
  </w:style>
  <w:style w:type="character" w:styleId="Hyperlink">
    <w:name w:val="Hyperlink"/>
    <w:basedOn w:val="DefaultParagraphFont"/>
    <w:uiPriority w:val="99"/>
    <w:unhideWhenUsed/>
    <w:rsid w:val="003361C4"/>
    <w:rPr>
      <w:color w:val="0000FF" w:themeColor="hyperlink"/>
      <w:u w:val="single"/>
    </w:rPr>
  </w:style>
  <w:style w:type="paragraph" w:styleId="FootnoteText">
    <w:name w:val="footnote text"/>
    <w:basedOn w:val="Normal"/>
    <w:link w:val="FootnoteTextChar"/>
    <w:uiPriority w:val="99"/>
    <w:semiHidden/>
    <w:unhideWhenUsed/>
    <w:rsid w:val="00CA40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0BA"/>
    <w:rPr>
      <w:sz w:val="20"/>
      <w:szCs w:val="20"/>
    </w:rPr>
  </w:style>
  <w:style w:type="character" w:styleId="FootnoteReference">
    <w:name w:val="footnote reference"/>
    <w:basedOn w:val="DefaultParagraphFont"/>
    <w:uiPriority w:val="99"/>
    <w:semiHidden/>
    <w:unhideWhenUsed/>
    <w:rsid w:val="00CA40BA"/>
    <w:rPr>
      <w:vertAlign w:val="superscript"/>
    </w:rPr>
  </w:style>
  <w:style w:type="paragraph" w:styleId="Header">
    <w:name w:val="header"/>
    <w:basedOn w:val="Normal"/>
    <w:link w:val="HeaderChar"/>
    <w:uiPriority w:val="99"/>
    <w:unhideWhenUsed/>
    <w:rsid w:val="00A80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A41"/>
  </w:style>
  <w:style w:type="paragraph" w:styleId="Footer">
    <w:name w:val="footer"/>
    <w:basedOn w:val="Normal"/>
    <w:link w:val="FooterChar"/>
    <w:uiPriority w:val="99"/>
    <w:unhideWhenUsed/>
    <w:rsid w:val="00A80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A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searchterm">
    <w:name w:val="co_searchterm"/>
    <w:basedOn w:val="DefaultParagraphFont"/>
    <w:rsid w:val="00D33C5B"/>
  </w:style>
  <w:style w:type="character" w:styleId="Emphasis">
    <w:name w:val="Emphasis"/>
    <w:basedOn w:val="DefaultParagraphFont"/>
    <w:uiPriority w:val="20"/>
    <w:qFormat/>
    <w:rsid w:val="00D33C5B"/>
    <w:rPr>
      <w:i/>
      <w:iCs/>
    </w:rPr>
  </w:style>
  <w:style w:type="character" w:customStyle="1" w:styleId="costarpage">
    <w:name w:val="co_starpage"/>
    <w:basedOn w:val="DefaultParagraphFont"/>
    <w:rsid w:val="00D33C5B"/>
  </w:style>
  <w:style w:type="paragraph" w:styleId="ListParagraph">
    <w:name w:val="List Paragraph"/>
    <w:basedOn w:val="Normal"/>
    <w:uiPriority w:val="34"/>
    <w:qFormat/>
    <w:rsid w:val="003C6F17"/>
    <w:pPr>
      <w:ind w:left="720"/>
      <w:contextualSpacing/>
    </w:pPr>
  </w:style>
  <w:style w:type="character" w:styleId="Hyperlink">
    <w:name w:val="Hyperlink"/>
    <w:basedOn w:val="DefaultParagraphFont"/>
    <w:uiPriority w:val="99"/>
    <w:unhideWhenUsed/>
    <w:rsid w:val="003361C4"/>
    <w:rPr>
      <w:color w:val="0000FF" w:themeColor="hyperlink"/>
      <w:u w:val="single"/>
    </w:rPr>
  </w:style>
  <w:style w:type="paragraph" w:styleId="FootnoteText">
    <w:name w:val="footnote text"/>
    <w:basedOn w:val="Normal"/>
    <w:link w:val="FootnoteTextChar"/>
    <w:uiPriority w:val="99"/>
    <w:semiHidden/>
    <w:unhideWhenUsed/>
    <w:rsid w:val="00CA40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0BA"/>
    <w:rPr>
      <w:sz w:val="20"/>
      <w:szCs w:val="20"/>
    </w:rPr>
  </w:style>
  <w:style w:type="character" w:styleId="FootnoteReference">
    <w:name w:val="footnote reference"/>
    <w:basedOn w:val="DefaultParagraphFont"/>
    <w:uiPriority w:val="99"/>
    <w:semiHidden/>
    <w:unhideWhenUsed/>
    <w:rsid w:val="00CA40BA"/>
    <w:rPr>
      <w:vertAlign w:val="superscript"/>
    </w:rPr>
  </w:style>
  <w:style w:type="paragraph" w:styleId="Header">
    <w:name w:val="header"/>
    <w:basedOn w:val="Normal"/>
    <w:link w:val="HeaderChar"/>
    <w:uiPriority w:val="99"/>
    <w:unhideWhenUsed/>
    <w:rsid w:val="00A80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A41"/>
  </w:style>
  <w:style w:type="paragraph" w:styleId="Footer">
    <w:name w:val="footer"/>
    <w:basedOn w:val="Normal"/>
    <w:link w:val="FooterChar"/>
    <w:uiPriority w:val="99"/>
    <w:unhideWhenUsed/>
    <w:rsid w:val="00A80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13773">
      <w:bodyDiv w:val="1"/>
      <w:marLeft w:val="0"/>
      <w:marRight w:val="0"/>
      <w:marTop w:val="0"/>
      <w:marBottom w:val="0"/>
      <w:divBdr>
        <w:top w:val="none" w:sz="0" w:space="0" w:color="auto"/>
        <w:left w:val="none" w:sz="0" w:space="0" w:color="auto"/>
        <w:bottom w:val="none" w:sz="0" w:space="0" w:color="auto"/>
        <w:right w:val="none" w:sz="0" w:space="0" w:color="auto"/>
      </w:divBdr>
      <w:divsChild>
        <w:div w:id="1386685227">
          <w:marLeft w:val="0"/>
          <w:marRight w:val="0"/>
          <w:marTop w:val="0"/>
          <w:marBottom w:val="0"/>
          <w:divBdr>
            <w:top w:val="none" w:sz="0" w:space="0" w:color="auto"/>
            <w:left w:val="none" w:sz="0" w:space="0" w:color="auto"/>
            <w:bottom w:val="none" w:sz="0" w:space="0" w:color="auto"/>
            <w:right w:val="none" w:sz="0" w:space="0" w:color="auto"/>
          </w:divBdr>
          <w:divsChild>
            <w:div w:id="1350788636">
              <w:marLeft w:val="0"/>
              <w:marRight w:val="0"/>
              <w:marTop w:val="0"/>
              <w:marBottom w:val="0"/>
              <w:divBdr>
                <w:top w:val="none" w:sz="0" w:space="0" w:color="auto"/>
                <w:left w:val="none" w:sz="0" w:space="0" w:color="auto"/>
                <w:bottom w:val="none" w:sz="0" w:space="0" w:color="auto"/>
                <w:right w:val="none" w:sz="0" w:space="0" w:color="auto"/>
              </w:divBdr>
              <w:divsChild>
                <w:div w:id="1540169405">
                  <w:marLeft w:val="0"/>
                  <w:marRight w:val="0"/>
                  <w:marTop w:val="0"/>
                  <w:marBottom w:val="0"/>
                  <w:divBdr>
                    <w:top w:val="none" w:sz="0" w:space="0" w:color="auto"/>
                    <w:left w:val="none" w:sz="0" w:space="0" w:color="auto"/>
                    <w:bottom w:val="none" w:sz="0" w:space="0" w:color="auto"/>
                    <w:right w:val="none" w:sz="0" w:space="0" w:color="auto"/>
                  </w:divBdr>
                </w:div>
              </w:divsChild>
            </w:div>
            <w:div w:id="839930519">
              <w:marLeft w:val="0"/>
              <w:marRight w:val="0"/>
              <w:marTop w:val="0"/>
              <w:marBottom w:val="0"/>
              <w:divBdr>
                <w:top w:val="none" w:sz="0" w:space="0" w:color="auto"/>
                <w:left w:val="none" w:sz="0" w:space="0" w:color="auto"/>
                <w:bottom w:val="none" w:sz="0" w:space="0" w:color="auto"/>
                <w:right w:val="none" w:sz="0" w:space="0" w:color="auto"/>
              </w:divBdr>
              <w:divsChild>
                <w:div w:id="1728069217">
                  <w:marLeft w:val="0"/>
                  <w:marRight w:val="0"/>
                  <w:marTop w:val="0"/>
                  <w:marBottom w:val="0"/>
                  <w:divBdr>
                    <w:top w:val="none" w:sz="0" w:space="0" w:color="auto"/>
                    <w:left w:val="none" w:sz="0" w:space="0" w:color="auto"/>
                    <w:bottom w:val="none" w:sz="0" w:space="0" w:color="auto"/>
                    <w:right w:val="none" w:sz="0" w:space="0" w:color="auto"/>
                  </w:divBdr>
                </w:div>
              </w:divsChild>
            </w:div>
            <w:div w:id="21466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8237">
      <w:bodyDiv w:val="1"/>
      <w:marLeft w:val="0"/>
      <w:marRight w:val="0"/>
      <w:marTop w:val="0"/>
      <w:marBottom w:val="0"/>
      <w:divBdr>
        <w:top w:val="none" w:sz="0" w:space="0" w:color="auto"/>
        <w:left w:val="none" w:sz="0" w:space="0" w:color="auto"/>
        <w:bottom w:val="none" w:sz="0" w:space="0" w:color="auto"/>
        <w:right w:val="none" w:sz="0" w:space="0" w:color="auto"/>
      </w:divBdr>
    </w:div>
    <w:div w:id="1540044275">
      <w:bodyDiv w:val="1"/>
      <w:marLeft w:val="0"/>
      <w:marRight w:val="0"/>
      <w:marTop w:val="0"/>
      <w:marBottom w:val="0"/>
      <w:divBdr>
        <w:top w:val="none" w:sz="0" w:space="0" w:color="auto"/>
        <w:left w:val="none" w:sz="0" w:space="0" w:color="auto"/>
        <w:bottom w:val="none" w:sz="0" w:space="0" w:color="auto"/>
        <w:right w:val="none" w:sz="0" w:space="0" w:color="auto"/>
      </w:divBdr>
    </w:div>
    <w:div w:id="1586302075">
      <w:bodyDiv w:val="1"/>
      <w:marLeft w:val="0"/>
      <w:marRight w:val="0"/>
      <w:marTop w:val="0"/>
      <w:marBottom w:val="0"/>
      <w:divBdr>
        <w:top w:val="none" w:sz="0" w:space="0" w:color="auto"/>
        <w:left w:val="none" w:sz="0" w:space="0" w:color="auto"/>
        <w:bottom w:val="none" w:sz="0" w:space="0" w:color="auto"/>
        <w:right w:val="none" w:sz="0" w:space="0" w:color="auto"/>
      </w:divBdr>
      <w:divsChild>
        <w:div w:id="281112046">
          <w:marLeft w:val="0"/>
          <w:marRight w:val="0"/>
          <w:marTop w:val="0"/>
          <w:marBottom w:val="0"/>
          <w:divBdr>
            <w:top w:val="none" w:sz="0" w:space="0" w:color="auto"/>
            <w:left w:val="none" w:sz="0" w:space="0" w:color="auto"/>
            <w:bottom w:val="none" w:sz="0" w:space="0" w:color="auto"/>
            <w:right w:val="none" w:sz="0" w:space="0" w:color="auto"/>
          </w:divBdr>
          <w:divsChild>
            <w:div w:id="1179655906">
              <w:marLeft w:val="0"/>
              <w:marRight w:val="0"/>
              <w:marTop w:val="0"/>
              <w:marBottom w:val="0"/>
              <w:divBdr>
                <w:top w:val="none" w:sz="0" w:space="0" w:color="auto"/>
                <w:left w:val="none" w:sz="0" w:space="0" w:color="auto"/>
                <w:bottom w:val="none" w:sz="0" w:space="0" w:color="auto"/>
                <w:right w:val="none" w:sz="0" w:space="0" w:color="auto"/>
              </w:divBdr>
              <w:divsChild>
                <w:div w:id="1267154780">
                  <w:marLeft w:val="0"/>
                  <w:marRight w:val="0"/>
                  <w:marTop w:val="0"/>
                  <w:marBottom w:val="0"/>
                  <w:divBdr>
                    <w:top w:val="none" w:sz="0" w:space="0" w:color="auto"/>
                    <w:left w:val="none" w:sz="0" w:space="0" w:color="auto"/>
                    <w:bottom w:val="none" w:sz="0" w:space="0" w:color="auto"/>
                    <w:right w:val="none" w:sz="0" w:space="0" w:color="auto"/>
                  </w:divBdr>
                </w:div>
              </w:divsChild>
            </w:div>
            <w:div w:id="316806514">
              <w:marLeft w:val="0"/>
              <w:marRight w:val="0"/>
              <w:marTop w:val="0"/>
              <w:marBottom w:val="0"/>
              <w:divBdr>
                <w:top w:val="none" w:sz="0" w:space="0" w:color="auto"/>
                <w:left w:val="none" w:sz="0" w:space="0" w:color="auto"/>
                <w:bottom w:val="none" w:sz="0" w:space="0" w:color="auto"/>
                <w:right w:val="none" w:sz="0" w:space="0" w:color="auto"/>
              </w:divBdr>
              <w:divsChild>
                <w:div w:id="1592543354">
                  <w:marLeft w:val="0"/>
                  <w:marRight w:val="0"/>
                  <w:marTop w:val="0"/>
                  <w:marBottom w:val="0"/>
                  <w:divBdr>
                    <w:top w:val="none" w:sz="0" w:space="0" w:color="auto"/>
                    <w:left w:val="none" w:sz="0" w:space="0" w:color="auto"/>
                    <w:bottom w:val="none" w:sz="0" w:space="0" w:color="auto"/>
                    <w:right w:val="none" w:sz="0" w:space="0" w:color="auto"/>
                  </w:divBdr>
                </w:div>
              </w:divsChild>
            </w:div>
            <w:div w:id="740449335">
              <w:marLeft w:val="0"/>
              <w:marRight w:val="0"/>
              <w:marTop w:val="0"/>
              <w:marBottom w:val="0"/>
              <w:divBdr>
                <w:top w:val="none" w:sz="0" w:space="0" w:color="auto"/>
                <w:left w:val="none" w:sz="0" w:space="0" w:color="auto"/>
                <w:bottom w:val="none" w:sz="0" w:space="0" w:color="auto"/>
                <w:right w:val="none" w:sz="0" w:space="0" w:color="auto"/>
              </w:divBdr>
              <w:divsChild>
                <w:div w:id="1415513990">
                  <w:marLeft w:val="0"/>
                  <w:marRight w:val="0"/>
                  <w:marTop w:val="0"/>
                  <w:marBottom w:val="0"/>
                  <w:divBdr>
                    <w:top w:val="none" w:sz="0" w:space="0" w:color="auto"/>
                    <w:left w:val="none" w:sz="0" w:space="0" w:color="auto"/>
                    <w:bottom w:val="none" w:sz="0" w:space="0" w:color="auto"/>
                    <w:right w:val="none" w:sz="0" w:space="0" w:color="auto"/>
                  </w:divBdr>
                </w:div>
              </w:divsChild>
            </w:div>
            <w:div w:id="14902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D92C3-F65A-4F26-93D9-329256D9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2017-06-13T14:11:00Z</dcterms:created>
  <dc:creator>Shea, Colleen (ALA)</dc:creator>
  <lastModifiedBy>ANF</lastModifiedBy>
  <dcterms:modified xsi:type="dcterms:W3CDTF">2017-06-13T14:11:00Z</dcterms:modified>
  <revision>2</revision>
</coreProperties>
</file>