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B6" w:rsidRPr="009D4BD6" w:rsidRDefault="00951AB6">
      <w:pPr>
        <w:rPr>
          <w:sz w:val="32"/>
          <w:szCs w:val="32"/>
        </w:rPr>
      </w:pPr>
      <w:bookmarkStart w:id="0" w:name="_GoBack"/>
      <w:bookmarkEnd w:id="0"/>
      <w:r w:rsidRPr="009D4BD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2C8C1E" wp14:editId="3308388F">
            <wp:simplePos x="0" y="0"/>
            <wp:positionH relativeFrom="column">
              <wp:posOffset>-604684</wp:posOffset>
            </wp:positionH>
            <wp:positionV relativeFrom="paragraph">
              <wp:posOffset>-951271</wp:posOffset>
            </wp:positionV>
            <wp:extent cx="7624916" cy="16992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015" cy="170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B6" w:rsidRPr="009D4BD6" w:rsidRDefault="00951AB6">
      <w:pPr>
        <w:rPr>
          <w:sz w:val="32"/>
          <w:szCs w:val="32"/>
        </w:rPr>
      </w:pPr>
    </w:p>
    <w:p w:rsidR="00951AB6" w:rsidRPr="00CF242F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sz w:val="26"/>
          <w:szCs w:val="26"/>
        </w:rPr>
      </w:pPr>
      <w:r w:rsidRPr="00CF242F">
        <w:rPr>
          <w:rFonts w:ascii="Times New Roman" w:hAnsi="Times New Roman" w:cs="Times New Roman"/>
          <w:b/>
          <w:sz w:val="26"/>
          <w:szCs w:val="26"/>
        </w:rPr>
        <w:t>Services to Youth - Year in Review</w:t>
      </w:r>
    </w:p>
    <w:p w:rsidR="00951AB6" w:rsidRPr="00CF242F" w:rsidRDefault="00052481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42F">
        <w:rPr>
          <w:rFonts w:ascii="Times New Roman" w:hAnsi="Times New Roman" w:cs="Times New Roman"/>
          <w:b/>
          <w:sz w:val="26"/>
          <w:szCs w:val="26"/>
        </w:rPr>
        <w:t>July 1, 201</w:t>
      </w:r>
      <w:r w:rsidR="007F480D">
        <w:rPr>
          <w:rFonts w:ascii="Times New Roman" w:hAnsi="Times New Roman" w:cs="Times New Roman"/>
          <w:b/>
          <w:sz w:val="26"/>
          <w:szCs w:val="26"/>
        </w:rPr>
        <w:t>6</w:t>
      </w:r>
      <w:r w:rsidR="00951AB6" w:rsidRPr="00CF242F">
        <w:rPr>
          <w:rFonts w:ascii="Times New Roman" w:hAnsi="Times New Roman" w:cs="Times New Roman"/>
          <w:b/>
          <w:sz w:val="26"/>
          <w:szCs w:val="26"/>
        </w:rPr>
        <w:t xml:space="preserve"> – June 30, 201</w:t>
      </w:r>
      <w:r w:rsidR="007F480D">
        <w:rPr>
          <w:rFonts w:ascii="Times New Roman" w:hAnsi="Times New Roman" w:cs="Times New Roman"/>
          <w:b/>
          <w:sz w:val="26"/>
          <w:szCs w:val="26"/>
        </w:rPr>
        <w:t>7</w:t>
      </w:r>
    </w:p>
    <w:p w:rsidR="00951AB6" w:rsidRPr="009D4BD6" w:rsidRDefault="00CF242F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3256D" wp14:editId="09CFB74B">
                <wp:simplePos x="0" y="0"/>
                <wp:positionH relativeFrom="column">
                  <wp:posOffset>3755571</wp:posOffset>
                </wp:positionH>
                <wp:positionV relativeFrom="paragraph">
                  <wp:posOffset>135790</wp:posOffset>
                </wp:positionV>
                <wp:extent cx="3127375" cy="5255260"/>
                <wp:effectExtent l="0" t="0" r="1587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525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B6" w:rsidRPr="00845FFC" w:rsidRDefault="00951AB6" w:rsidP="00951A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5F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Who Are Our</w:t>
                            </w:r>
                          </w:p>
                          <w:p w:rsidR="00951AB6" w:rsidRPr="00845FFC" w:rsidRDefault="00951AB6" w:rsidP="00951A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5F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Young Consumers?</w:t>
                            </w:r>
                          </w:p>
                          <w:p w:rsidR="00951AB6" w:rsidRPr="00845FFC" w:rsidRDefault="00951AB6" w:rsidP="00951A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951AB6" w:rsidRPr="00633157" w:rsidRDefault="00BC46AF" w:rsidP="009D4BD6">
                            <w:pPr>
                              <w:tabs>
                                <w:tab w:val="left" w:pos="3420"/>
                              </w:tabs>
                              <w:rPr>
                                <w:rFonts w:cstheme="minorHAnsi"/>
                                <w:b/>
                              </w:rPr>
                            </w:pPr>
                            <w:r w:rsidRPr="00633157">
                              <w:rPr>
                                <w:rFonts w:cstheme="minorHAnsi"/>
                                <w:b/>
                              </w:rPr>
                              <w:t>Male</w:t>
                            </w:r>
                            <w:r w:rsidRPr="00633157">
                              <w:rPr>
                                <w:rFonts w:cstheme="minorHAnsi"/>
                                <w:b/>
                              </w:rPr>
                              <w:tab/>
                              <w:t>59.</w:t>
                            </w:r>
                            <w:r w:rsidR="00633157" w:rsidRPr="00633157">
                              <w:rPr>
                                <w:rFonts w:cstheme="minorHAnsi"/>
                                <w:b/>
                              </w:rPr>
                              <w:t>5</w:t>
                            </w:r>
                            <w:r w:rsidRPr="00633157">
                              <w:rPr>
                                <w:rFonts w:cstheme="minorHAnsi"/>
                                <w:b/>
                              </w:rPr>
                              <w:t>% Female</w:t>
                            </w:r>
                            <w:r w:rsidRPr="00633157">
                              <w:rPr>
                                <w:rFonts w:cstheme="minorHAnsi"/>
                                <w:b/>
                              </w:rPr>
                              <w:tab/>
                              <w:t>40.</w:t>
                            </w:r>
                            <w:r w:rsidR="00633157" w:rsidRPr="00633157">
                              <w:rPr>
                                <w:rFonts w:cstheme="minorHAnsi"/>
                                <w:b/>
                              </w:rPr>
                              <w:t>5</w:t>
                            </w:r>
                            <w:r w:rsidR="00951AB6" w:rsidRPr="00633157">
                              <w:rPr>
                                <w:rFonts w:cstheme="minorHAnsi"/>
                                <w:b/>
                              </w:rPr>
                              <w:t>%</w:t>
                            </w:r>
                          </w:p>
                          <w:p w:rsidR="00951AB6" w:rsidRPr="00633157" w:rsidRDefault="009D4BD6" w:rsidP="0033473A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33157">
                              <w:rPr>
                                <w:rFonts w:cstheme="minorHAnsi"/>
                                <w:b/>
                              </w:rPr>
                              <w:t>Age Profile*</w:t>
                            </w:r>
                            <w:r w:rsidRPr="00633157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951AB6" w:rsidRPr="00633157">
                              <w:rPr>
                                <w:rFonts w:cstheme="minorHAnsi"/>
                                <w:b/>
                              </w:rPr>
                              <w:t>% Served</w:t>
                            </w:r>
                          </w:p>
                          <w:p w:rsidR="00951AB6" w:rsidRPr="00633157" w:rsidRDefault="00951AB6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16</w:t>
                            </w:r>
                            <w:r w:rsidR="00E37509" w:rsidRPr="00633157">
                              <w:rPr>
                                <w:rFonts w:cstheme="minorHAnsi"/>
                              </w:rPr>
                              <w:tab/>
                              <w:t xml:space="preserve">  </w:t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0.8</w:t>
                            </w:r>
                            <w:r w:rsidRPr="00633157">
                              <w:rPr>
                                <w:rFonts w:cstheme="minorHAnsi"/>
                              </w:rPr>
                              <w:t>%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D4BD6" w:rsidRPr="00633157" w:rsidRDefault="00633157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  <w:t>17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 xml:space="preserve">  4.8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D4BD6" w:rsidRPr="00633157" w:rsidRDefault="009D4BD6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18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ab/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13.0</w:t>
                            </w:r>
                            <w:r w:rsidR="00E37509" w:rsidRPr="00633157">
                              <w:rPr>
                                <w:rFonts w:cstheme="minorHAnsi"/>
                              </w:rPr>
                              <w:t>%</w:t>
                            </w:r>
                            <w:r w:rsidR="00E37509" w:rsidRPr="0063315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D4BD6" w:rsidRPr="00633157" w:rsidRDefault="009D4BD6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19</w:t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ab/>
                              <w:t>18.0</w:t>
                            </w:r>
                            <w:r w:rsidR="00E37509" w:rsidRPr="00633157">
                              <w:rPr>
                                <w:rFonts w:cstheme="minorHAnsi"/>
                              </w:rPr>
                              <w:t>%</w:t>
                            </w:r>
                            <w:r w:rsidR="00E37509" w:rsidRPr="0063315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E37509" w:rsidRPr="00633157" w:rsidRDefault="009D4BD6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20</w:t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ab/>
                              <w:t>16.4</w:t>
                            </w:r>
                            <w:r w:rsidR="00E37509" w:rsidRPr="00633157">
                              <w:rPr>
                                <w:rFonts w:cstheme="minorHAnsi"/>
                              </w:rPr>
                              <w:t>%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51AB6" w:rsidRPr="00633157" w:rsidRDefault="00633157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  <w:t>21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>14.3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51AB6" w:rsidRPr="00633157" w:rsidRDefault="00633157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  <w:t>22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>12.6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633157" w:rsidRDefault="00633157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  <w:t>23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>10.2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633157" w:rsidRDefault="00633157" w:rsidP="009D4BD6">
                            <w:pPr>
                              <w:tabs>
                                <w:tab w:val="left" w:pos="450"/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  <w:t>24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 xml:space="preserve">  9.8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633157" w:rsidRDefault="00951AB6" w:rsidP="00951AB6">
                            <w:pPr>
                              <w:tabs>
                                <w:tab w:val="left" w:pos="450"/>
                                <w:tab w:val="left" w:pos="306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ab/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51AB6" w:rsidRPr="00633157" w:rsidRDefault="00951AB6" w:rsidP="00951AB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33157">
                              <w:rPr>
                                <w:rFonts w:cstheme="minorHAnsi"/>
                                <w:b/>
                              </w:rPr>
                              <w:t>Referral Source</w:t>
                            </w:r>
                          </w:p>
                          <w:p w:rsidR="00951AB6" w:rsidRPr="00633157" w:rsidRDefault="00E37509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>688 Referral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>3</w:t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5.6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633157" w:rsidRDefault="00633157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>Lead Education Agency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>23.4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633157" w:rsidRDefault="00951AB6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smartTag w:uri="urn:schemas-microsoft-com:office:smarttags" w:element="stockticker">
                              <w:r w:rsidRPr="00633157">
                                <w:rPr>
                                  <w:rFonts w:cstheme="minorHAnsi"/>
                                </w:rPr>
                                <w:t>TAC</w:t>
                              </w:r>
                            </w:smartTag>
                            <w:r w:rsidR="00633157" w:rsidRPr="00633157">
                              <w:rPr>
                                <w:rFonts w:cstheme="minorHAnsi"/>
                              </w:rPr>
                              <w:t xml:space="preserve">-Assigned </w:t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ab/>
                              <w:t xml:space="preserve">  0.4</w:t>
                            </w:r>
                            <w:r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633157" w:rsidRDefault="00633157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>Other Referral Source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>40.6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7F480D" w:rsidRDefault="00951AB6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highlight w:val="yellow"/>
                              </w:rPr>
                            </w:pPr>
                          </w:p>
                          <w:p w:rsidR="00951AB6" w:rsidRPr="00633157" w:rsidRDefault="00951AB6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33157">
                              <w:rPr>
                                <w:rFonts w:cstheme="minorHAnsi"/>
                                <w:b/>
                              </w:rPr>
                              <w:t>Disability Profile</w:t>
                            </w:r>
                          </w:p>
                          <w:p w:rsidR="00951AB6" w:rsidRPr="00633157" w:rsidRDefault="00951AB6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>Sensory/Communicative</w:t>
                            </w:r>
                            <w:r w:rsidRPr="00633157">
                              <w:rPr>
                                <w:rFonts w:cstheme="minorHAnsi"/>
                              </w:rPr>
                              <w:tab/>
                              <w:t xml:space="preserve">   </w:t>
                            </w:r>
                            <w:r w:rsidR="00633157">
                              <w:rPr>
                                <w:rFonts w:cstheme="minorHAnsi"/>
                              </w:rPr>
                              <w:t>6.7</w:t>
                            </w:r>
                            <w:r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633157" w:rsidRDefault="00633157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Physical/Mobility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6.8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845FFC" w:rsidRDefault="00633157" w:rsidP="009D4BD6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Cognitive/Psychological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86.6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951AB6" w:rsidRPr="00845FFC" w:rsidRDefault="00951AB6" w:rsidP="00951AB6">
                            <w:pPr>
                              <w:rPr>
                                <w:rFonts w:cstheme="minorHAnsi"/>
                              </w:rPr>
                            </w:pPr>
                            <w:r w:rsidRPr="00845FFC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BC46AF" w:rsidRPr="00845FFC" w:rsidRDefault="00BC46AF" w:rsidP="00951AB6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845FFC">
                              <w:rPr>
                                <w:rFonts w:cstheme="minorHAnsi"/>
                                <w:i/>
                              </w:rPr>
                              <w:t xml:space="preserve">*Age </w:t>
                            </w:r>
                            <w:r w:rsidR="00633157">
                              <w:rPr>
                                <w:rFonts w:cstheme="minorHAnsi"/>
                                <w:i/>
                              </w:rPr>
                              <w:t>during Fiscal Year 2017</w:t>
                            </w:r>
                          </w:p>
                          <w:p w:rsidR="00951AB6" w:rsidRPr="00845FFC" w:rsidRDefault="00951AB6" w:rsidP="00951AB6">
                            <w:pPr>
                              <w:jc w:val="center"/>
                            </w:pPr>
                          </w:p>
                          <w:p w:rsidR="00951AB6" w:rsidRPr="00845FFC" w:rsidRDefault="00951AB6" w:rsidP="00951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325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7pt;margin-top:10.7pt;width:246.25pt;height:4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">
                <v:textbox>
                  <w:txbxContent>
                    <w:p w:rsidR="00951AB6" w:rsidRPr="00845FFC" w:rsidRDefault="00951AB6" w:rsidP="00951A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5FF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Who Are Our</w:t>
                      </w:r>
                    </w:p>
                    <w:p w:rsidR="00951AB6" w:rsidRPr="00845FFC" w:rsidRDefault="00951AB6" w:rsidP="00951A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5FF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Young Consumers?</w:t>
                      </w:r>
                    </w:p>
                    <w:p w:rsidR="00951AB6" w:rsidRPr="00845FFC" w:rsidRDefault="00951AB6" w:rsidP="00951A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951AB6" w:rsidRPr="00633157" w:rsidRDefault="00BC46AF" w:rsidP="009D4BD6">
                      <w:pPr>
                        <w:tabs>
                          <w:tab w:val="left" w:pos="3420"/>
                        </w:tabs>
                        <w:rPr>
                          <w:rFonts w:cstheme="minorHAnsi"/>
                          <w:b/>
                        </w:rPr>
                      </w:pPr>
                      <w:r w:rsidRPr="00633157">
                        <w:rPr>
                          <w:rFonts w:cstheme="minorHAnsi"/>
                          <w:b/>
                        </w:rPr>
                        <w:t>Male</w:t>
                      </w:r>
                      <w:r w:rsidRPr="00633157">
                        <w:rPr>
                          <w:rFonts w:cstheme="minorHAnsi"/>
                          <w:b/>
                        </w:rPr>
                        <w:tab/>
                        <w:t>59.</w:t>
                      </w:r>
                      <w:r w:rsidR="00633157" w:rsidRPr="00633157">
                        <w:rPr>
                          <w:rFonts w:cstheme="minorHAnsi"/>
                          <w:b/>
                        </w:rPr>
                        <w:t>5</w:t>
                      </w:r>
                      <w:r w:rsidRPr="00633157">
                        <w:rPr>
                          <w:rFonts w:cstheme="minorHAnsi"/>
                          <w:b/>
                        </w:rPr>
                        <w:t>% Female</w:t>
                      </w:r>
                      <w:r w:rsidRPr="00633157">
                        <w:rPr>
                          <w:rFonts w:cstheme="minorHAnsi"/>
                          <w:b/>
                        </w:rPr>
                        <w:tab/>
                        <w:t>40.</w:t>
                      </w:r>
                      <w:r w:rsidR="00633157" w:rsidRPr="00633157">
                        <w:rPr>
                          <w:rFonts w:cstheme="minorHAnsi"/>
                          <w:b/>
                        </w:rPr>
                        <w:t>5</w:t>
                      </w:r>
                      <w:r w:rsidR="00951AB6" w:rsidRPr="00633157">
                        <w:rPr>
                          <w:rFonts w:cstheme="minorHAnsi"/>
                          <w:b/>
                        </w:rPr>
                        <w:t>%</w:t>
                      </w:r>
                    </w:p>
                    <w:p w:rsidR="00951AB6" w:rsidRPr="00633157" w:rsidRDefault="009D4BD6" w:rsidP="0033473A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33157">
                        <w:rPr>
                          <w:rFonts w:cstheme="minorHAnsi"/>
                          <w:b/>
                        </w:rPr>
                        <w:t>Age Profile*</w:t>
                      </w:r>
                      <w:r w:rsidRPr="00633157">
                        <w:rPr>
                          <w:rFonts w:cstheme="minorHAnsi"/>
                          <w:b/>
                        </w:rPr>
                        <w:tab/>
                      </w:r>
                      <w:r w:rsidR="00951AB6" w:rsidRPr="00633157">
                        <w:rPr>
                          <w:rFonts w:cstheme="minorHAnsi"/>
                          <w:b/>
                        </w:rPr>
                        <w:t>% Served</w:t>
                      </w:r>
                    </w:p>
                    <w:p w:rsidR="00951AB6" w:rsidRPr="00633157" w:rsidRDefault="00951AB6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</w:r>
                      <w:r w:rsidR="00633157" w:rsidRPr="00633157">
                        <w:rPr>
                          <w:rFonts w:cstheme="minorHAnsi"/>
                        </w:rPr>
                        <w:t>16</w:t>
                      </w:r>
                      <w:r w:rsidR="00E37509" w:rsidRPr="00633157">
                        <w:rPr>
                          <w:rFonts w:cstheme="minorHAnsi"/>
                        </w:rPr>
                        <w:tab/>
                        <w:t xml:space="preserve">  </w:t>
                      </w:r>
                      <w:r w:rsidR="00633157" w:rsidRPr="00633157">
                        <w:rPr>
                          <w:rFonts w:cstheme="minorHAnsi"/>
                        </w:rPr>
                        <w:t>0.8</w:t>
                      </w:r>
                      <w:r w:rsidRPr="00633157">
                        <w:rPr>
                          <w:rFonts w:cstheme="minorHAnsi"/>
                        </w:rPr>
                        <w:t>%</w:t>
                      </w:r>
                      <w:r w:rsidRPr="00633157">
                        <w:rPr>
                          <w:rFonts w:cstheme="minorHAnsi"/>
                        </w:rPr>
                        <w:tab/>
                      </w:r>
                    </w:p>
                    <w:p w:rsidR="009D4BD6" w:rsidRPr="00633157" w:rsidRDefault="00633157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  <w:t>17</w:t>
                      </w:r>
                      <w:r w:rsidRPr="00633157">
                        <w:rPr>
                          <w:rFonts w:cstheme="minorHAnsi"/>
                        </w:rPr>
                        <w:tab/>
                        <w:t xml:space="preserve">  4.8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  <w:r w:rsidR="00951AB6" w:rsidRPr="00633157">
                        <w:rPr>
                          <w:rFonts w:cstheme="minorHAnsi"/>
                        </w:rPr>
                        <w:tab/>
                      </w:r>
                    </w:p>
                    <w:p w:rsidR="009D4BD6" w:rsidRPr="00633157" w:rsidRDefault="009D4BD6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</w:r>
                      <w:r w:rsidR="00951AB6" w:rsidRPr="00633157">
                        <w:rPr>
                          <w:rFonts w:cstheme="minorHAnsi"/>
                        </w:rPr>
                        <w:t>18</w:t>
                      </w:r>
                      <w:r w:rsidR="00951AB6" w:rsidRPr="00633157">
                        <w:rPr>
                          <w:rFonts w:cstheme="minorHAnsi"/>
                        </w:rPr>
                        <w:tab/>
                      </w:r>
                      <w:r w:rsidR="00633157" w:rsidRPr="00633157">
                        <w:rPr>
                          <w:rFonts w:cstheme="minorHAnsi"/>
                        </w:rPr>
                        <w:t>13.0</w:t>
                      </w:r>
                      <w:r w:rsidR="00E37509" w:rsidRPr="00633157">
                        <w:rPr>
                          <w:rFonts w:cstheme="minorHAnsi"/>
                        </w:rPr>
                        <w:t>%</w:t>
                      </w:r>
                      <w:r w:rsidR="00E37509" w:rsidRPr="00633157">
                        <w:rPr>
                          <w:rFonts w:cstheme="minorHAnsi"/>
                        </w:rPr>
                        <w:tab/>
                      </w:r>
                    </w:p>
                    <w:p w:rsidR="009D4BD6" w:rsidRPr="00633157" w:rsidRDefault="009D4BD6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</w:r>
                      <w:r w:rsidR="00633157" w:rsidRPr="00633157">
                        <w:rPr>
                          <w:rFonts w:cstheme="minorHAnsi"/>
                        </w:rPr>
                        <w:t>19</w:t>
                      </w:r>
                      <w:r w:rsidR="00633157" w:rsidRPr="00633157">
                        <w:rPr>
                          <w:rFonts w:cstheme="minorHAnsi"/>
                        </w:rPr>
                        <w:tab/>
                        <w:t>18.0</w:t>
                      </w:r>
                      <w:r w:rsidR="00E37509" w:rsidRPr="00633157">
                        <w:rPr>
                          <w:rFonts w:cstheme="minorHAnsi"/>
                        </w:rPr>
                        <w:t>%</w:t>
                      </w:r>
                      <w:r w:rsidR="00E37509" w:rsidRPr="00633157">
                        <w:rPr>
                          <w:rFonts w:cstheme="minorHAnsi"/>
                        </w:rPr>
                        <w:tab/>
                      </w:r>
                    </w:p>
                    <w:p w:rsidR="00E37509" w:rsidRPr="00633157" w:rsidRDefault="009D4BD6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</w:r>
                      <w:r w:rsidR="00633157" w:rsidRPr="00633157">
                        <w:rPr>
                          <w:rFonts w:cstheme="minorHAnsi"/>
                        </w:rPr>
                        <w:t>20</w:t>
                      </w:r>
                      <w:r w:rsidR="00633157" w:rsidRPr="00633157">
                        <w:rPr>
                          <w:rFonts w:cstheme="minorHAnsi"/>
                        </w:rPr>
                        <w:tab/>
                        <w:t>16.4</w:t>
                      </w:r>
                      <w:r w:rsidR="00E37509" w:rsidRPr="00633157">
                        <w:rPr>
                          <w:rFonts w:cstheme="minorHAnsi"/>
                        </w:rPr>
                        <w:t>%</w:t>
                      </w:r>
                      <w:r w:rsidR="00951AB6" w:rsidRPr="00633157">
                        <w:rPr>
                          <w:rFonts w:cstheme="minorHAnsi"/>
                        </w:rPr>
                        <w:tab/>
                      </w:r>
                    </w:p>
                    <w:p w:rsidR="00951AB6" w:rsidRPr="00633157" w:rsidRDefault="00633157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  <w:t>21</w:t>
                      </w:r>
                      <w:r w:rsidRPr="00633157">
                        <w:rPr>
                          <w:rFonts w:cstheme="minorHAnsi"/>
                        </w:rPr>
                        <w:tab/>
                        <w:t>14.3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  <w:r w:rsidR="00951AB6" w:rsidRPr="00633157">
                        <w:rPr>
                          <w:rFonts w:cstheme="minorHAnsi"/>
                        </w:rPr>
                        <w:tab/>
                      </w:r>
                    </w:p>
                    <w:p w:rsidR="00951AB6" w:rsidRPr="00633157" w:rsidRDefault="00633157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  <w:t>22</w:t>
                      </w:r>
                      <w:r w:rsidRPr="00633157">
                        <w:rPr>
                          <w:rFonts w:cstheme="minorHAnsi"/>
                        </w:rPr>
                        <w:tab/>
                        <w:t>12.6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633157" w:rsidRDefault="00633157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  <w:t>23</w:t>
                      </w:r>
                      <w:r w:rsidRPr="00633157">
                        <w:rPr>
                          <w:rFonts w:cstheme="minorHAnsi"/>
                        </w:rPr>
                        <w:tab/>
                        <w:t>10.2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633157" w:rsidRDefault="00633157" w:rsidP="009D4BD6">
                      <w:pPr>
                        <w:tabs>
                          <w:tab w:val="left" w:pos="450"/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  <w:t>24</w:t>
                      </w:r>
                      <w:r w:rsidRPr="00633157">
                        <w:rPr>
                          <w:rFonts w:cstheme="minorHAnsi"/>
                        </w:rPr>
                        <w:tab/>
                        <w:t xml:space="preserve">  9.8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633157" w:rsidRDefault="00951AB6" w:rsidP="00951AB6">
                      <w:pPr>
                        <w:tabs>
                          <w:tab w:val="left" w:pos="450"/>
                          <w:tab w:val="left" w:pos="306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ab/>
                      </w:r>
                      <w:r w:rsidRPr="00633157">
                        <w:rPr>
                          <w:rFonts w:cstheme="minorHAnsi"/>
                        </w:rPr>
                        <w:tab/>
                      </w:r>
                    </w:p>
                    <w:p w:rsidR="00951AB6" w:rsidRPr="00633157" w:rsidRDefault="00951AB6" w:rsidP="00951AB6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33157">
                        <w:rPr>
                          <w:rFonts w:cstheme="minorHAnsi"/>
                          <w:b/>
                        </w:rPr>
                        <w:t>Referral Source</w:t>
                      </w:r>
                    </w:p>
                    <w:p w:rsidR="00951AB6" w:rsidRPr="00633157" w:rsidRDefault="00E37509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>688 Referral</w:t>
                      </w:r>
                      <w:r w:rsidRPr="00633157">
                        <w:rPr>
                          <w:rFonts w:cstheme="minorHAnsi"/>
                        </w:rPr>
                        <w:tab/>
                        <w:t>3</w:t>
                      </w:r>
                      <w:r w:rsidR="00633157" w:rsidRPr="00633157">
                        <w:rPr>
                          <w:rFonts w:cstheme="minorHAnsi"/>
                        </w:rPr>
                        <w:t>5.6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633157" w:rsidRDefault="00633157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>Lead Education Agency</w:t>
                      </w:r>
                      <w:r w:rsidRPr="00633157">
                        <w:rPr>
                          <w:rFonts w:cstheme="minorHAnsi"/>
                        </w:rPr>
                        <w:tab/>
                        <w:t>23.4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633157" w:rsidRDefault="00951AB6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smartTag w:uri="urn:schemas-microsoft-com:office:smarttags" w:element="stockticker">
                        <w:r w:rsidRPr="00633157">
                          <w:rPr>
                            <w:rFonts w:cstheme="minorHAnsi"/>
                          </w:rPr>
                          <w:t>TAC</w:t>
                        </w:r>
                      </w:smartTag>
                      <w:r w:rsidR="00633157" w:rsidRPr="00633157">
                        <w:rPr>
                          <w:rFonts w:cstheme="minorHAnsi"/>
                        </w:rPr>
                        <w:t xml:space="preserve">-Assigned </w:t>
                      </w:r>
                      <w:r w:rsidR="00633157" w:rsidRPr="00633157">
                        <w:rPr>
                          <w:rFonts w:cstheme="minorHAnsi"/>
                        </w:rPr>
                        <w:tab/>
                        <w:t xml:space="preserve">  0.4</w:t>
                      </w:r>
                      <w:r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633157" w:rsidRDefault="00633157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>Other Referral Source</w:t>
                      </w:r>
                      <w:r w:rsidRPr="00633157">
                        <w:rPr>
                          <w:rFonts w:cstheme="minorHAnsi"/>
                        </w:rPr>
                        <w:tab/>
                        <w:t>40.6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7F480D" w:rsidRDefault="00951AB6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  <w:b/>
                          <w:highlight w:val="yellow"/>
                        </w:rPr>
                      </w:pPr>
                    </w:p>
                    <w:p w:rsidR="00951AB6" w:rsidRPr="00633157" w:rsidRDefault="00951AB6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33157">
                        <w:rPr>
                          <w:rFonts w:cstheme="minorHAnsi"/>
                          <w:b/>
                        </w:rPr>
                        <w:t>Disability Profile</w:t>
                      </w:r>
                    </w:p>
                    <w:p w:rsidR="00951AB6" w:rsidRPr="00633157" w:rsidRDefault="00951AB6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>Sensory/Communicative</w:t>
                      </w:r>
                      <w:r w:rsidRPr="00633157">
                        <w:rPr>
                          <w:rFonts w:cstheme="minorHAnsi"/>
                        </w:rPr>
                        <w:tab/>
                        <w:t xml:space="preserve">   </w:t>
                      </w:r>
                      <w:r w:rsidR="00633157">
                        <w:rPr>
                          <w:rFonts w:cstheme="minorHAnsi"/>
                        </w:rPr>
                        <w:t>6.7</w:t>
                      </w:r>
                      <w:r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633157" w:rsidRDefault="00633157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Physical/Mobility</w:t>
                      </w:r>
                      <w:r>
                        <w:rPr>
                          <w:rFonts w:cstheme="minorHAnsi"/>
                        </w:rPr>
                        <w:tab/>
                        <w:t xml:space="preserve">   6.8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845FFC" w:rsidRDefault="00633157" w:rsidP="009D4BD6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Cognitive/Psychological</w:t>
                      </w:r>
                      <w:r>
                        <w:rPr>
                          <w:rFonts w:cstheme="minorHAnsi"/>
                        </w:rPr>
                        <w:tab/>
                        <w:t xml:space="preserve"> 86.6</w:t>
                      </w:r>
                      <w:r w:rsidR="00951AB6" w:rsidRPr="00633157">
                        <w:rPr>
                          <w:rFonts w:cstheme="minorHAnsi"/>
                        </w:rPr>
                        <w:t>%</w:t>
                      </w:r>
                    </w:p>
                    <w:p w:rsidR="00951AB6" w:rsidRPr="00845FFC" w:rsidRDefault="00951AB6" w:rsidP="00951AB6">
                      <w:pPr>
                        <w:rPr>
                          <w:rFonts w:cstheme="minorHAnsi"/>
                        </w:rPr>
                      </w:pPr>
                      <w:r w:rsidRPr="00845FFC">
                        <w:rPr>
                          <w:rFonts w:cstheme="minorHAnsi"/>
                        </w:rPr>
                        <w:tab/>
                      </w:r>
                    </w:p>
                    <w:p w:rsidR="00BC46AF" w:rsidRPr="00845FFC" w:rsidRDefault="00BC46AF" w:rsidP="00951AB6">
                      <w:pPr>
                        <w:rPr>
                          <w:rFonts w:cstheme="minorHAnsi"/>
                          <w:i/>
                        </w:rPr>
                      </w:pPr>
                      <w:r w:rsidRPr="00845FFC">
                        <w:rPr>
                          <w:rFonts w:cstheme="minorHAnsi"/>
                          <w:i/>
                        </w:rPr>
                        <w:t xml:space="preserve">*Age </w:t>
                      </w:r>
                      <w:r w:rsidR="00633157">
                        <w:rPr>
                          <w:rFonts w:cstheme="minorHAnsi"/>
                          <w:i/>
                        </w:rPr>
                        <w:t>during Fiscal Year 2017</w:t>
                      </w:r>
                    </w:p>
                    <w:p w:rsidR="00951AB6" w:rsidRPr="00845FFC" w:rsidRDefault="00951AB6" w:rsidP="00951AB6">
                      <w:pPr>
                        <w:jc w:val="center"/>
                      </w:pPr>
                    </w:p>
                    <w:p w:rsidR="00951AB6" w:rsidRPr="00845FFC" w:rsidRDefault="00951AB6" w:rsidP="00951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4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25526" wp14:editId="67A95EDB">
                <wp:simplePos x="0" y="0"/>
                <wp:positionH relativeFrom="column">
                  <wp:posOffset>-455279</wp:posOffset>
                </wp:positionH>
                <wp:positionV relativeFrom="paragraph">
                  <wp:posOffset>135788</wp:posOffset>
                </wp:positionV>
                <wp:extent cx="4025900" cy="5255879"/>
                <wp:effectExtent l="0" t="0" r="1270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525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B6" w:rsidRPr="00845FFC" w:rsidRDefault="00951AB6" w:rsidP="00951A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5F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Youth Ages 16-24*</w:t>
                            </w:r>
                          </w:p>
                          <w:p w:rsidR="00951AB6" w:rsidRPr="00845FFC" w:rsidRDefault="00951AB6" w:rsidP="00951A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5F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Served in the Vocational Rehabilitation Program</w:t>
                            </w:r>
                          </w:p>
                          <w:p w:rsidR="00951AB6" w:rsidRPr="00845FFC" w:rsidRDefault="00951AB6" w:rsidP="00951A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51AB6" w:rsidRPr="00633157" w:rsidRDefault="00951AB6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 xml:space="preserve">The Vocational Rehabilitation Program served </w:t>
                            </w:r>
                            <w:r w:rsidR="00633157" w:rsidRPr="00633157">
                              <w:rPr>
                                <w:rFonts w:cstheme="minorHAnsi"/>
                                <w:b/>
                              </w:rPr>
                              <w:t>9,685</w:t>
                            </w:r>
                            <w:r w:rsidRPr="0063315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633157">
                              <w:rPr>
                                <w:rFonts w:cstheme="minorHAnsi"/>
                              </w:rPr>
                              <w:t>yout</w:t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hs age 16 to 24</w:t>
                            </w:r>
                            <w:r w:rsidR="00052481" w:rsidRPr="00633157">
                              <w:rPr>
                                <w:rFonts w:cstheme="minorHAnsi"/>
                              </w:rPr>
                              <w:t xml:space="preserve"> during SFY 201</w:t>
                            </w:r>
                            <w:r w:rsidR="00633157" w:rsidRPr="00633157">
                              <w:rPr>
                                <w:rFonts w:cstheme="minorHAnsi"/>
                              </w:rPr>
                              <w:t>7</w:t>
                            </w:r>
                            <w:r w:rsidRPr="00633157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951AB6" w:rsidRPr="00633157" w:rsidRDefault="00951AB6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951AB6" w:rsidRPr="00633157" w:rsidRDefault="00633157" w:rsidP="00951AB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33157">
                              <w:rPr>
                                <w:rFonts w:cstheme="minorHAnsi"/>
                                <w:b/>
                              </w:rPr>
                              <w:t>862</w:t>
                            </w:r>
                            <w:r w:rsidR="00951AB6" w:rsidRPr="0063315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951AB6" w:rsidRPr="00633157">
                              <w:rPr>
                                <w:rFonts w:cstheme="minorHAnsi"/>
                              </w:rPr>
                              <w:t xml:space="preserve">of these consumers were placed in employment, with an average hourly wage of </w:t>
                            </w:r>
                            <w:r w:rsidR="00052481" w:rsidRPr="00633157">
                              <w:rPr>
                                <w:rFonts w:cstheme="minorHAnsi"/>
                                <w:b/>
                              </w:rPr>
                              <w:t>$</w:t>
                            </w:r>
                            <w:r w:rsidRPr="00633157">
                              <w:rPr>
                                <w:rFonts w:cstheme="minorHAnsi"/>
                                <w:b/>
                              </w:rPr>
                              <w:t>12.41</w:t>
                            </w:r>
                          </w:p>
                          <w:p w:rsidR="00714FFC" w:rsidRPr="00633157" w:rsidRDefault="00714FFC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951AB6" w:rsidRPr="00845FFC" w:rsidRDefault="00951AB6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33157">
                              <w:rPr>
                                <w:rFonts w:cstheme="minorHAnsi"/>
                              </w:rPr>
                              <w:t xml:space="preserve">Employed young consumers worked an average of </w:t>
                            </w:r>
                            <w:r w:rsidR="00633157" w:rsidRPr="00633157">
                              <w:rPr>
                                <w:rFonts w:cstheme="minorHAnsi"/>
                                <w:b/>
                              </w:rPr>
                              <w:t>27</w:t>
                            </w:r>
                            <w:r w:rsidRPr="0063315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633157">
                              <w:rPr>
                                <w:rFonts w:cstheme="minorHAnsi"/>
                              </w:rPr>
                              <w:t>hours per week.</w:t>
                            </w:r>
                          </w:p>
                          <w:p w:rsidR="00951AB6" w:rsidRPr="00845FFC" w:rsidRDefault="00951AB6" w:rsidP="00951AB6">
                            <w:pPr>
                              <w:spacing w:after="0" w:line="240" w:lineRule="auto"/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:rsidR="00951AB6" w:rsidRPr="007F480D" w:rsidRDefault="0033473A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During SFY2017</w:t>
                            </w:r>
                            <w:r w:rsidR="00E37509" w:rsidRPr="007F480D">
                              <w:rPr>
                                <w:rFonts w:cstheme="minorHAnsi"/>
                              </w:rPr>
                              <w:t>, MRC ser</w:t>
                            </w:r>
                            <w:r w:rsidR="00D05EFF" w:rsidRPr="007F480D">
                              <w:rPr>
                                <w:rFonts w:cstheme="minorHAnsi"/>
                              </w:rPr>
                              <w:t xml:space="preserve">ved </w:t>
                            </w:r>
                            <w:r w:rsidR="007F480D" w:rsidRPr="007F480D">
                              <w:rPr>
                                <w:rFonts w:cstheme="minorHAnsi"/>
                                <w:b/>
                              </w:rPr>
                              <w:t>5,221</w:t>
                            </w:r>
                            <w:r w:rsidR="00E37509" w:rsidRPr="007F480D">
                              <w:rPr>
                                <w:rFonts w:cstheme="minorHAnsi"/>
                              </w:rPr>
                              <w:t xml:space="preserve"> high school </w:t>
                            </w:r>
                            <w:r w:rsidR="007F480D" w:rsidRPr="007F480D">
                              <w:rPr>
                                <w:rFonts w:cstheme="minorHAnsi"/>
                              </w:rPr>
                              <w:t xml:space="preserve">and post-secondary education </w:t>
                            </w:r>
                            <w:r w:rsidR="00E37509" w:rsidRPr="007F480D">
                              <w:rPr>
                                <w:rFonts w:cstheme="minorHAnsi"/>
                              </w:rPr>
                              <w:t>students with disabilities</w:t>
                            </w:r>
                            <w:r w:rsidR="007F480D" w:rsidRPr="007F480D">
                              <w:rPr>
                                <w:rFonts w:cstheme="minorHAnsi"/>
                              </w:rPr>
                              <w:t xml:space="preserve"> aged 16 to 22</w:t>
                            </w:r>
                            <w:r w:rsidR="00E37509" w:rsidRPr="007F480D">
                              <w:rPr>
                                <w:rFonts w:cstheme="minorHAnsi"/>
                              </w:rPr>
                              <w:t xml:space="preserve"> through its VR Area Offices.  MRC also </w:t>
                            </w:r>
                            <w:r w:rsidR="007F480D" w:rsidRPr="007F480D">
                              <w:rPr>
                                <w:rFonts w:cstheme="minorHAnsi"/>
                              </w:rPr>
                              <w:t>operated Pre</w:t>
                            </w:r>
                            <w:r w:rsidR="00D05EFF" w:rsidRPr="007F480D">
                              <w:rPr>
                                <w:rFonts w:cstheme="minorHAnsi"/>
                              </w:rPr>
                              <w:t xml:space="preserve">-Employment Transition </w:t>
                            </w:r>
                            <w:r w:rsidR="007F480D" w:rsidRPr="007F480D">
                              <w:rPr>
                                <w:rFonts w:cstheme="minorHAnsi"/>
                              </w:rPr>
                              <w:t xml:space="preserve">Service (Pre-ETS) </w:t>
                            </w:r>
                            <w:r w:rsidR="00D05EFF" w:rsidRPr="007F480D">
                              <w:rPr>
                                <w:rFonts w:cstheme="minorHAnsi"/>
                              </w:rPr>
                              <w:t xml:space="preserve">contracts with </w:t>
                            </w:r>
                            <w:r w:rsidR="00D05EFF" w:rsidRPr="007F480D">
                              <w:rPr>
                                <w:rFonts w:cstheme="minorHAnsi"/>
                                <w:b/>
                              </w:rPr>
                              <w:t>20</w:t>
                            </w:r>
                            <w:r w:rsidR="00D05EFF" w:rsidRPr="007F480D">
                              <w:rPr>
                                <w:rFonts w:cstheme="minorHAnsi"/>
                              </w:rPr>
                              <w:t xml:space="preserve"> vendors across the Comm</w:t>
                            </w:r>
                            <w:r w:rsidR="007F480D" w:rsidRPr="007F480D">
                              <w:rPr>
                                <w:rFonts w:cstheme="minorHAnsi"/>
                              </w:rPr>
                              <w:t xml:space="preserve">onwealth serving </w:t>
                            </w:r>
                            <w:r w:rsidR="007F480D" w:rsidRPr="007F480D">
                              <w:rPr>
                                <w:rFonts w:cstheme="minorHAnsi"/>
                                <w:b/>
                              </w:rPr>
                              <w:t>824</w:t>
                            </w:r>
                            <w:r w:rsidR="007F480D" w:rsidRPr="007F480D">
                              <w:rPr>
                                <w:rFonts w:cstheme="minorHAnsi"/>
                              </w:rPr>
                              <w:t xml:space="preserve"> students. </w:t>
                            </w:r>
                            <w:r w:rsidR="00D05EFF" w:rsidRPr="007F480D">
                              <w:rPr>
                                <w:rFonts w:cstheme="minorHAnsi"/>
                              </w:rPr>
                              <w:t>These programs offer work-based learning experiences, job readiness and skills trainings, assistance with enrollment in post-secondary education and training programs, job exploration, and leadership/mentoring services to students with disabilities.</w:t>
                            </w:r>
                          </w:p>
                          <w:p w:rsidR="00D05EFF" w:rsidRPr="007F480D" w:rsidRDefault="00D05EFF" w:rsidP="00951AB6">
                            <w:pPr>
                              <w:spacing w:after="0" w:line="240" w:lineRule="auto"/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:rsidR="00951AB6" w:rsidRPr="00845FFC" w:rsidRDefault="00052481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5FFC">
                              <w:rPr>
                                <w:rFonts w:cstheme="minorHAnsi"/>
                              </w:rPr>
                              <w:t>During SFY201</w:t>
                            </w:r>
                            <w:r w:rsidR="007F480D">
                              <w:rPr>
                                <w:rFonts w:cstheme="minorHAnsi"/>
                              </w:rPr>
                              <w:t>7</w:t>
                            </w:r>
                            <w:r w:rsidR="00951AB6" w:rsidRPr="00845FFC">
                              <w:rPr>
                                <w:rFonts w:cstheme="minorHAnsi"/>
                              </w:rPr>
                              <w:t xml:space="preserve">, MRC provided </w:t>
                            </w:r>
                            <w:r w:rsidR="007F480D">
                              <w:rPr>
                                <w:rFonts w:cstheme="minorHAnsi"/>
                              </w:rPr>
                              <w:t xml:space="preserve">work-based learning </w:t>
                            </w:r>
                            <w:r w:rsidR="00951AB6" w:rsidRPr="00845FFC">
                              <w:rPr>
                                <w:rFonts w:cstheme="minorHAnsi"/>
                              </w:rPr>
                              <w:t xml:space="preserve">experiences for </w:t>
                            </w:r>
                            <w:r w:rsidR="007F480D">
                              <w:rPr>
                                <w:rFonts w:cstheme="minorHAnsi"/>
                                <w:b/>
                              </w:rPr>
                              <w:t>1,169</w:t>
                            </w:r>
                            <w:r w:rsidR="00951AB6" w:rsidRPr="00845FFC">
                              <w:rPr>
                                <w:rFonts w:cstheme="minorHAnsi"/>
                              </w:rPr>
                              <w:t xml:space="preserve"> young consumers across the Commonwealth through </w:t>
                            </w:r>
                            <w:r w:rsidRPr="00845FFC">
                              <w:rPr>
                                <w:rFonts w:cstheme="minorHAnsi"/>
                              </w:rPr>
                              <w:t>its Local Area Office Internship Program, CVS He</w:t>
                            </w:r>
                            <w:r w:rsidR="00D05EFF" w:rsidRPr="00845FFC">
                              <w:rPr>
                                <w:rFonts w:cstheme="minorHAnsi"/>
                              </w:rPr>
                              <w:t>alth Summer Internship Program</w:t>
                            </w:r>
                            <w:r w:rsidR="007F480D">
                              <w:rPr>
                                <w:rFonts w:cstheme="minorHAnsi"/>
                              </w:rPr>
                              <w:t>, Pre-ETS Contracts,</w:t>
                            </w:r>
                            <w:r w:rsidR="00951AB6" w:rsidRPr="00845FF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F480D"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951AB6" w:rsidRPr="00845FFC">
                              <w:rPr>
                                <w:rFonts w:cstheme="minorHAnsi"/>
                              </w:rPr>
                              <w:t>Transition</w:t>
                            </w:r>
                            <w:r w:rsidRPr="00845FFC">
                              <w:rPr>
                                <w:rFonts w:cstheme="minorHAnsi"/>
                              </w:rPr>
                              <w:t>al Internship Program (TIP</w:t>
                            </w:r>
                            <w:r w:rsidR="00714FFC" w:rsidRPr="00845FFC">
                              <w:rPr>
                                <w:rFonts w:cstheme="minorHAnsi"/>
                              </w:rPr>
                              <w:t>)</w:t>
                            </w:r>
                            <w:r w:rsidRPr="00845FFC">
                              <w:rPr>
                                <w:rFonts w:cstheme="minorHAnsi"/>
                              </w:rPr>
                              <w:t>.</w:t>
                            </w:r>
                            <w:r w:rsidR="007F480D">
                              <w:rPr>
                                <w:rFonts w:cstheme="minorHAnsi"/>
                              </w:rPr>
                              <w:t xml:space="preserve"> These work-based learning experiences </w:t>
                            </w:r>
                            <w:r w:rsidR="00951AB6" w:rsidRPr="00845FFC">
                              <w:rPr>
                                <w:rFonts w:cstheme="minorHAnsi"/>
                              </w:rPr>
                              <w:t xml:space="preserve">provide employment related skills and guidance, and references to facilitate permanent future employment opportunities. </w:t>
                            </w:r>
                          </w:p>
                          <w:p w:rsidR="00951AB6" w:rsidRPr="00E71C6D" w:rsidRDefault="00951AB6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951AB6" w:rsidRPr="00E71C6D" w:rsidRDefault="00951AB6" w:rsidP="00951A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81525">
                              <w:rPr>
                                <w:rFonts w:cstheme="minorHAnsi"/>
                              </w:rPr>
                              <w:t>*</w:t>
                            </w:r>
                            <w:r w:rsidRPr="00881525">
                              <w:rPr>
                                <w:rFonts w:cstheme="minorHAnsi"/>
                                <w:i/>
                              </w:rPr>
                              <w:t>Age at application for MRC services</w:t>
                            </w:r>
                            <w:r w:rsidRPr="0088152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951AB6" w:rsidRDefault="00951AB6" w:rsidP="00951AB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51AB6" w:rsidRDefault="00951AB6" w:rsidP="00951AB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51AB6" w:rsidRDefault="00951AB6" w:rsidP="00951AB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5526" id="Text Box 3" o:spid="_x0000_s1027" type="#_x0000_t202" style="position:absolute;left:0;text-align:left;margin-left:-35.85pt;margin-top:10.7pt;width:317pt;height:4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B4Kw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">
                <v:textbox>
                  <w:txbxContent>
                    <w:p w:rsidR="00951AB6" w:rsidRPr="00845FFC" w:rsidRDefault="00951AB6" w:rsidP="00951A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5FF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Youth Ages 16-24*</w:t>
                      </w:r>
                    </w:p>
                    <w:p w:rsidR="00951AB6" w:rsidRPr="00845FFC" w:rsidRDefault="00951AB6" w:rsidP="00951A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5FF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Served in the Vocational Rehabilitation Program</w:t>
                      </w:r>
                    </w:p>
                    <w:p w:rsidR="00951AB6" w:rsidRPr="00845FFC" w:rsidRDefault="00951AB6" w:rsidP="00951AB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951AB6" w:rsidRPr="00633157" w:rsidRDefault="00951AB6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 xml:space="preserve">The Vocational Rehabilitation Program served </w:t>
                      </w:r>
                      <w:r w:rsidR="00633157" w:rsidRPr="00633157">
                        <w:rPr>
                          <w:rFonts w:cstheme="minorHAnsi"/>
                          <w:b/>
                        </w:rPr>
                        <w:t>9,685</w:t>
                      </w:r>
                      <w:r w:rsidRPr="00633157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633157">
                        <w:rPr>
                          <w:rFonts w:cstheme="minorHAnsi"/>
                        </w:rPr>
                        <w:t>yout</w:t>
                      </w:r>
                      <w:r w:rsidR="00633157" w:rsidRPr="00633157">
                        <w:rPr>
                          <w:rFonts w:cstheme="minorHAnsi"/>
                        </w:rPr>
                        <w:t>hs age 16 to 24</w:t>
                      </w:r>
                      <w:r w:rsidR="00052481" w:rsidRPr="00633157">
                        <w:rPr>
                          <w:rFonts w:cstheme="minorHAnsi"/>
                        </w:rPr>
                        <w:t xml:space="preserve"> during SFY 201</w:t>
                      </w:r>
                      <w:r w:rsidR="00633157" w:rsidRPr="00633157">
                        <w:rPr>
                          <w:rFonts w:cstheme="minorHAnsi"/>
                        </w:rPr>
                        <w:t>7</w:t>
                      </w:r>
                      <w:r w:rsidRPr="00633157">
                        <w:rPr>
                          <w:rFonts w:cstheme="minorHAnsi"/>
                        </w:rPr>
                        <w:t xml:space="preserve">. </w:t>
                      </w:r>
                    </w:p>
                    <w:p w:rsidR="00951AB6" w:rsidRPr="00633157" w:rsidRDefault="00951AB6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951AB6" w:rsidRPr="00633157" w:rsidRDefault="00633157" w:rsidP="00951AB6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33157">
                        <w:rPr>
                          <w:rFonts w:cstheme="minorHAnsi"/>
                          <w:b/>
                        </w:rPr>
                        <w:t>862</w:t>
                      </w:r>
                      <w:r w:rsidR="00951AB6" w:rsidRPr="00633157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951AB6" w:rsidRPr="00633157">
                        <w:rPr>
                          <w:rFonts w:cstheme="minorHAnsi"/>
                        </w:rPr>
                        <w:t xml:space="preserve">of these consumers were placed in employment, with an average hourly wage of </w:t>
                      </w:r>
                      <w:r w:rsidR="00052481" w:rsidRPr="00633157">
                        <w:rPr>
                          <w:rFonts w:cstheme="minorHAnsi"/>
                          <w:b/>
                        </w:rPr>
                        <w:t>$</w:t>
                      </w:r>
                      <w:r w:rsidRPr="00633157">
                        <w:rPr>
                          <w:rFonts w:cstheme="minorHAnsi"/>
                          <w:b/>
                        </w:rPr>
                        <w:t>12.41</w:t>
                      </w:r>
                    </w:p>
                    <w:p w:rsidR="00714FFC" w:rsidRPr="00633157" w:rsidRDefault="00714FFC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951AB6" w:rsidRPr="00845FFC" w:rsidRDefault="00951AB6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33157">
                        <w:rPr>
                          <w:rFonts w:cstheme="minorHAnsi"/>
                        </w:rPr>
                        <w:t xml:space="preserve">Employed young consumers worked an average of </w:t>
                      </w:r>
                      <w:r w:rsidR="00633157" w:rsidRPr="00633157">
                        <w:rPr>
                          <w:rFonts w:cstheme="minorHAnsi"/>
                          <w:b/>
                        </w:rPr>
                        <w:t>27</w:t>
                      </w:r>
                      <w:r w:rsidRPr="00633157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633157">
                        <w:rPr>
                          <w:rFonts w:cstheme="minorHAnsi"/>
                        </w:rPr>
                        <w:t>hours per week.</w:t>
                      </w:r>
                    </w:p>
                    <w:p w:rsidR="00951AB6" w:rsidRPr="00845FFC" w:rsidRDefault="00951AB6" w:rsidP="00951AB6">
                      <w:pPr>
                        <w:spacing w:after="0" w:line="240" w:lineRule="auto"/>
                        <w:rPr>
                          <w:rFonts w:cstheme="minorHAnsi"/>
                          <w:highlight w:val="yellow"/>
                        </w:rPr>
                      </w:pPr>
                    </w:p>
                    <w:p w:rsidR="00951AB6" w:rsidRPr="007F480D" w:rsidRDefault="0033473A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During SFY2017</w:t>
                      </w:r>
                      <w:r w:rsidR="00E37509" w:rsidRPr="007F480D">
                        <w:rPr>
                          <w:rFonts w:cstheme="minorHAnsi"/>
                        </w:rPr>
                        <w:t>, MRC ser</w:t>
                      </w:r>
                      <w:r w:rsidR="00D05EFF" w:rsidRPr="007F480D">
                        <w:rPr>
                          <w:rFonts w:cstheme="minorHAnsi"/>
                        </w:rPr>
                        <w:t xml:space="preserve">ved </w:t>
                      </w:r>
                      <w:r w:rsidR="007F480D" w:rsidRPr="007F480D">
                        <w:rPr>
                          <w:rFonts w:cstheme="minorHAnsi"/>
                          <w:b/>
                        </w:rPr>
                        <w:t>5,221</w:t>
                      </w:r>
                      <w:r w:rsidR="00E37509" w:rsidRPr="007F480D">
                        <w:rPr>
                          <w:rFonts w:cstheme="minorHAnsi"/>
                        </w:rPr>
                        <w:t xml:space="preserve"> high school </w:t>
                      </w:r>
                      <w:r w:rsidR="007F480D" w:rsidRPr="007F480D">
                        <w:rPr>
                          <w:rFonts w:cstheme="minorHAnsi"/>
                        </w:rPr>
                        <w:t xml:space="preserve">and post-secondary education </w:t>
                      </w:r>
                      <w:r w:rsidR="00E37509" w:rsidRPr="007F480D">
                        <w:rPr>
                          <w:rFonts w:cstheme="minorHAnsi"/>
                        </w:rPr>
                        <w:t>students with disabilities</w:t>
                      </w:r>
                      <w:r w:rsidR="007F480D" w:rsidRPr="007F480D">
                        <w:rPr>
                          <w:rFonts w:cstheme="minorHAnsi"/>
                        </w:rPr>
                        <w:t xml:space="preserve"> aged 16 to 22</w:t>
                      </w:r>
                      <w:r w:rsidR="00E37509" w:rsidRPr="007F480D">
                        <w:rPr>
                          <w:rFonts w:cstheme="minorHAnsi"/>
                        </w:rPr>
                        <w:t xml:space="preserve"> through its VR Area Offices.  MRC also </w:t>
                      </w:r>
                      <w:r w:rsidR="007F480D" w:rsidRPr="007F480D">
                        <w:rPr>
                          <w:rFonts w:cstheme="minorHAnsi"/>
                        </w:rPr>
                        <w:t>operated Pre</w:t>
                      </w:r>
                      <w:r w:rsidR="00D05EFF" w:rsidRPr="007F480D">
                        <w:rPr>
                          <w:rFonts w:cstheme="minorHAnsi"/>
                        </w:rPr>
                        <w:t xml:space="preserve">-Employment Transition </w:t>
                      </w:r>
                      <w:r w:rsidR="007F480D" w:rsidRPr="007F480D">
                        <w:rPr>
                          <w:rFonts w:cstheme="minorHAnsi"/>
                        </w:rPr>
                        <w:t xml:space="preserve">Service (Pre-ETS) </w:t>
                      </w:r>
                      <w:r w:rsidR="00D05EFF" w:rsidRPr="007F480D">
                        <w:rPr>
                          <w:rFonts w:cstheme="minorHAnsi"/>
                        </w:rPr>
                        <w:t xml:space="preserve">contracts with </w:t>
                      </w:r>
                      <w:r w:rsidR="00D05EFF" w:rsidRPr="007F480D">
                        <w:rPr>
                          <w:rFonts w:cstheme="minorHAnsi"/>
                          <w:b/>
                        </w:rPr>
                        <w:t>20</w:t>
                      </w:r>
                      <w:r w:rsidR="00D05EFF" w:rsidRPr="007F480D">
                        <w:rPr>
                          <w:rFonts w:cstheme="minorHAnsi"/>
                        </w:rPr>
                        <w:t xml:space="preserve"> vendors across the Comm</w:t>
                      </w:r>
                      <w:r w:rsidR="007F480D" w:rsidRPr="007F480D">
                        <w:rPr>
                          <w:rFonts w:cstheme="minorHAnsi"/>
                        </w:rPr>
                        <w:t xml:space="preserve">onwealth serving </w:t>
                      </w:r>
                      <w:r w:rsidR="007F480D" w:rsidRPr="007F480D">
                        <w:rPr>
                          <w:rFonts w:cstheme="minorHAnsi"/>
                          <w:b/>
                        </w:rPr>
                        <w:t>824</w:t>
                      </w:r>
                      <w:r w:rsidR="007F480D" w:rsidRPr="007F480D">
                        <w:rPr>
                          <w:rFonts w:cstheme="minorHAnsi"/>
                        </w:rPr>
                        <w:t xml:space="preserve"> students. </w:t>
                      </w:r>
                      <w:r w:rsidR="00D05EFF" w:rsidRPr="007F480D">
                        <w:rPr>
                          <w:rFonts w:cstheme="minorHAnsi"/>
                        </w:rPr>
                        <w:t>These programs offer work-based learning experiences, job readiness and skills trainings, assistance with enrollment in post-secondary education and training programs, job exploration, and leadership/mentoring services to students with disabilities.</w:t>
                      </w:r>
                    </w:p>
                    <w:p w:rsidR="00D05EFF" w:rsidRPr="007F480D" w:rsidRDefault="00D05EFF" w:rsidP="00951AB6">
                      <w:pPr>
                        <w:spacing w:after="0" w:line="240" w:lineRule="auto"/>
                        <w:rPr>
                          <w:rFonts w:cstheme="minorHAnsi"/>
                          <w:highlight w:val="yellow"/>
                        </w:rPr>
                      </w:pPr>
                    </w:p>
                    <w:p w:rsidR="00951AB6" w:rsidRPr="00845FFC" w:rsidRDefault="00052481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5FFC">
                        <w:rPr>
                          <w:rFonts w:cstheme="minorHAnsi"/>
                        </w:rPr>
                        <w:t>During SFY201</w:t>
                      </w:r>
                      <w:r w:rsidR="007F480D">
                        <w:rPr>
                          <w:rFonts w:cstheme="minorHAnsi"/>
                        </w:rPr>
                        <w:t>7</w:t>
                      </w:r>
                      <w:r w:rsidR="00951AB6" w:rsidRPr="00845FFC">
                        <w:rPr>
                          <w:rFonts w:cstheme="minorHAnsi"/>
                        </w:rPr>
                        <w:t xml:space="preserve">, MRC provided </w:t>
                      </w:r>
                      <w:r w:rsidR="007F480D">
                        <w:rPr>
                          <w:rFonts w:cstheme="minorHAnsi"/>
                        </w:rPr>
                        <w:t xml:space="preserve">work-based learning </w:t>
                      </w:r>
                      <w:r w:rsidR="00951AB6" w:rsidRPr="00845FFC">
                        <w:rPr>
                          <w:rFonts w:cstheme="minorHAnsi"/>
                        </w:rPr>
                        <w:t xml:space="preserve">experiences for </w:t>
                      </w:r>
                      <w:r w:rsidR="007F480D">
                        <w:rPr>
                          <w:rFonts w:cstheme="minorHAnsi"/>
                          <w:b/>
                        </w:rPr>
                        <w:t>1,169</w:t>
                      </w:r>
                      <w:r w:rsidR="00951AB6" w:rsidRPr="00845FFC">
                        <w:rPr>
                          <w:rFonts w:cstheme="minorHAnsi"/>
                        </w:rPr>
                        <w:t xml:space="preserve"> young consumers across the Commonwealth through </w:t>
                      </w:r>
                      <w:r w:rsidRPr="00845FFC">
                        <w:rPr>
                          <w:rFonts w:cstheme="minorHAnsi"/>
                        </w:rPr>
                        <w:t>its Local Area Office Internship Program, CVS He</w:t>
                      </w:r>
                      <w:r w:rsidR="00D05EFF" w:rsidRPr="00845FFC">
                        <w:rPr>
                          <w:rFonts w:cstheme="minorHAnsi"/>
                        </w:rPr>
                        <w:t>alth Summer Internship Program</w:t>
                      </w:r>
                      <w:r w:rsidR="007F480D">
                        <w:rPr>
                          <w:rFonts w:cstheme="minorHAnsi"/>
                        </w:rPr>
                        <w:t>, Pre-ETS Contracts,</w:t>
                      </w:r>
                      <w:r w:rsidR="00951AB6" w:rsidRPr="00845FFC">
                        <w:rPr>
                          <w:rFonts w:cstheme="minorHAnsi"/>
                        </w:rPr>
                        <w:t xml:space="preserve"> </w:t>
                      </w:r>
                      <w:r w:rsidR="007F480D">
                        <w:rPr>
                          <w:rFonts w:cstheme="minorHAnsi"/>
                        </w:rPr>
                        <w:t xml:space="preserve">and </w:t>
                      </w:r>
                      <w:r w:rsidR="00951AB6" w:rsidRPr="00845FFC">
                        <w:rPr>
                          <w:rFonts w:cstheme="minorHAnsi"/>
                        </w:rPr>
                        <w:t>Transition</w:t>
                      </w:r>
                      <w:r w:rsidRPr="00845FFC">
                        <w:rPr>
                          <w:rFonts w:cstheme="minorHAnsi"/>
                        </w:rPr>
                        <w:t>al Internship Program (TIP</w:t>
                      </w:r>
                      <w:r w:rsidR="00714FFC" w:rsidRPr="00845FFC">
                        <w:rPr>
                          <w:rFonts w:cstheme="minorHAnsi"/>
                        </w:rPr>
                        <w:t>)</w:t>
                      </w:r>
                      <w:r w:rsidRPr="00845FFC">
                        <w:rPr>
                          <w:rFonts w:cstheme="minorHAnsi"/>
                        </w:rPr>
                        <w:t>.</w:t>
                      </w:r>
                      <w:r w:rsidR="007F480D">
                        <w:rPr>
                          <w:rFonts w:cstheme="minorHAnsi"/>
                        </w:rPr>
                        <w:t xml:space="preserve"> These work-based learning experiences </w:t>
                      </w:r>
                      <w:r w:rsidR="00951AB6" w:rsidRPr="00845FFC">
                        <w:rPr>
                          <w:rFonts w:cstheme="minorHAnsi"/>
                        </w:rPr>
                        <w:t xml:space="preserve">provide employment related skills and guidance, and references to facilitate permanent future employment opportunities. </w:t>
                      </w:r>
                    </w:p>
                    <w:p w:rsidR="00951AB6" w:rsidRPr="00E71C6D" w:rsidRDefault="00951AB6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951AB6" w:rsidRPr="00E71C6D" w:rsidRDefault="00951AB6" w:rsidP="00951A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81525">
                        <w:rPr>
                          <w:rFonts w:cstheme="minorHAnsi"/>
                        </w:rPr>
                        <w:t>*</w:t>
                      </w:r>
                      <w:r w:rsidRPr="00881525">
                        <w:rPr>
                          <w:rFonts w:cstheme="minorHAnsi"/>
                          <w:i/>
                        </w:rPr>
                        <w:t>Age at application for MRC services</w:t>
                      </w:r>
                      <w:r w:rsidRPr="00881525">
                        <w:rPr>
                          <w:rFonts w:cstheme="minorHAnsi"/>
                        </w:rPr>
                        <w:t>.</w:t>
                      </w:r>
                    </w:p>
                    <w:p w:rsidR="00951AB6" w:rsidRDefault="00951AB6" w:rsidP="00951AB6">
                      <w:pPr>
                        <w:rPr>
                          <w:sz w:val="24"/>
                        </w:rPr>
                      </w:pPr>
                    </w:p>
                    <w:p w:rsidR="00951AB6" w:rsidRDefault="00951AB6" w:rsidP="00951AB6">
                      <w:pPr>
                        <w:rPr>
                          <w:sz w:val="24"/>
                        </w:rPr>
                      </w:pPr>
                    </w:p>
                    <w:p w:rsidR="00951AB6" w:rsidRDefault="00951AB6" w:rsidP="00951AB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9D4BD6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B6" w:rsidRPr="00CF242F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sz w:val="20"/>
          <w:szCs w:val="20"/>
        </w:rPr>
      </w:pPr>
    </w:p>
    <w:p w:rsidR="00951AB6" w:rsidRPr="00845FFC" w:rsidRDefault="00951AB6" w:rsidP="00951AB6">
      <w:pPr>
        <w:spacing w:after="0" w:line="240" w:lineRule="auto"/>
        <w:ind w:left="-432" w:right="-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C">
        <w:rPr>
          <w:rFonts w:ascii="Times New Roman" w:hAnsi="Times New Roman" w:cs="Times New Roman"/>
          <w:b/>
          <w:sz w:val="28"/>
          <w:szCs w:val="28"/>
        </w:rPr>
        <w:t>FACTS AT A GLANCE</w:t>
      </w:r>
    </w:p>
    <w:p w:rsidR="00951AB6" w:rsidRPr="00845FFC" w:rsidRDefault="00951AB6" w:rsidP="00CF242F">
      <w:pPr>
        <w:pStyle w:val="NormalWeb35"/>
        <w:shd w:val="clear" w:color="auto" w:fill="FFFFFF"/>
        <w:spacing w:before="0" w:after="0"/>
        <w:ind w:left="-540" w:right="-90"/>
        <w:rPr>
          <w:rFonts w:asciiTheme="minorHAnsi" w:hAnsiTheme="minorHAnsi" w:cstheme="minorHAnsi"/>
          <w:color w:val="000000"/>
          <w:sz w:val="22"/>
          <w:szCs w:val="22"/>
        </w:rPr>
      </w:pPr>
      <w:r w:rsidRPr="00845FFC">
        <w:rPr>
          <w:rFonts w:asciiTheme="minorHAnsi" w:hAnsiTheme="minorHAnsi" w:cstheme="minorHAnsi"/>
          <w:color w:val="000000"/>
          <w:sz w:val="22"/>
          <w:szCs w:val="22"/>
        </w:rPr>
        <w:t>The goal of our services is to promote dignity through employment and community living, one person at a time.  We hope all citizens with disabilities in Massachusetts will have the opportunity to contribute as a productive member of their community and family as a result of services provided by the MRC.</w:t>
      </w:r>
    </w:p>
    <w:p w:rsidR="00951AB6" w:rsidRPr="00CF242F" w:rsidRDefault="00951AB6" w:rsidP="00951AB6">
      <w:pPr>
        <w:pStyle w:val="NormalWeb35"/>
        <w:shd w:val="clear" w:color="auto" w:fill="FFFFFF"/>
        <w:spacing w:before="0" w:after="0" w:line="312" w:lineRule="atLeast"/>
        <w:rPr>
          <w:rFonts w:asciiTheme="minorHAnsi" w:hAnsiTheme="minorHAnsi"/>
          <w:sz w:val="18"/>
          <w:szCs w:val="18"/>
        </w:rPr>
      </w:pPr>
    </w:p>
    <w:p w:rsidR="00052481" w:rsidRPr="00633157" w:rsidRDefault="00951AB6" w:rsidP="00633157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33157">
        <w:rPr>
          <w:rFonts w:cstheme="minorHAnsi"/>
          <w:b/>
          <w:sz w:val="24"/>
          <w:szCs w:val="24"/>
        </w:rPr>
        <w:t xml:space="preserve">Youths actively receiving services </w:t>
      </w:r>
      <w:r w:rsidRPr="00633157">
        <w:rPr>
          <w:rFonts w:cstheme="minorHAnsi"/>
          <w:b/>
          <w:sz w:val="24"/>
          <w:szCs w:val="24"/>
        </w:rPr>
        <w:tab/>
      </w:r>
      <w:r w:rsidRPr="00633157">
        <w:rPr>
          <w:rFonts w:cstheme="minorHAnsi"/>
          <w:b/>
          <w:sz w:val="24"/>
          <w:szCs w:val="24"/>
        </w:rPr>
        <w:tab/>
      </w:r>
      <w:r w:rsidRPr="00633157">
        <w:rPr>
          <w:rFonts w:cstheme="minorHAnsi"/>
          <w:b/>
          <w:sz w:val="24"/>
          <w:szCs w:val="24"/>
        </w:rPr>
        <w:tab/>
      </w:r>
      <w:r w:rsidRPr="00633157">
        <w:rPr>
          <w:rFonts w:cstheme="minorHAnsi"/>
          <w:b/>
          <w:sz w:val="24"/>
          <w:szCs w:val="24"/>
        </w:rPr>
        <w:tab/>
      </w:r>
      <w:r w:rsidR="00052481" w:rsidRPr="00633157">
        <w:rPr>
          <w:rFonts w:cstheme="minorHAnsi"/>
          <w:b/>
          <w:sz w:val="24"/>
          <w:szCs w:val="24"/>
        </w:rPr>
        <w:t xml:space="preserve">  </w:t>
      </w:r>
      <w:r w:rsidR="00633157" w:rsidRPr="00633157">
        <w:rPr>
          <w:rFonts w:cstheme="minorHAnsi"/>
          <w:b/>
          <w:sz w:val="24"/>
          <w:szCs w:val="24"/>
        </w:rPr>
        <w:t>9,685</w:t>
      </w:r>
    </w:p>
    <w:p w:rsidR="00951AB6" w:rsidRPr="00633157" w:rsidRDefault="00951AB6" w:rsidP="009D4BD6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33157">
        <w:rPr>
          <w:rFonts w:cstheme="minorHAnsi"/>
          <w:b/>
          <w:sz w:val="24"/>
          <w:szCs w:val="24"/>
        </w:rPr>
        <w:t>Youths enrolled in training/education programs</w:t>
      </w:r>
      <w:r w:rsidRPr="00633157">
        <w:rPr>
          <w:rFonts w:cstheme="minorHAnsi"/>
          <w:b/>
          <w:sz w:val="24"/>
          <w:szCs w:val="24"/>
        </w:rPr>
        <w:tab/>
      </w:r>
      <w:r w:rsidRPr="00633157">
        <w:rPr>
          <w:rFonts w:cstheme="minorHAnsi"/>
          <w:b/>
          <w:sz w:val="24"/>
          <w:szCs w:val="24"/>
        </w:rPr>
        <w:tab/>
      </w:r>
      <w:r w:rsidR="00633157" w:rsidRPr="00633157">
        <w:rPr>
          <w:rFonts w:cstheme="minorHAnsi"/>
          <w:b/>
          <w:sz w:val="24"/>
          <w:szCs w:val="24"/>
        </w:rPr>
        <w:t xml:space="preserve">  7,583</w:t>
      </w:r>
    </w:p>
    <w:p w:rsidR="004D589E" w:rsidRPr="00845FFC" w:rsidRDefault="00951AB6" w:rsidP="009D4BD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33157">
        <w:rPr>
          <w:rFonts w:cstheme="minorHAnsi"/>
          <w:b/>
          <w:sz w:val="24"/>
          <w:szCs w:val="24"/>
        </w:rPr>
        <w:t>Average hourly wage for employed youths</w:t>
      </w:r>
      <w:r w:rsidRPr="00633157">
        <w:rPr>
          <w:rFonts w:cstheme="minorHAnsi"/>
          <w:b/>
          <w:sz w:val="24"/>
          <w:szCs w:val="24"/>
        </w:rPr>
        <w:tab/>
        <w:t xml:space="preserve">          </w:t>
      </w:r>
      <w:r w:rsidRPr="00633157">
        <w:rPr>
          <w:rFonts w:cstheme="minorHAnsi"/>
          <w:b/>
          <w:sz w:val="24"/>
          <w:szCs w:val="24"/>
        </w:rPr>
        <w:tab/>
      </w:r>
      <w:r w:rsidR="00714FFC" w:rsidRPr="00633157">
        <w:rPr>
          <w:rFonts w:cstheme="minorHAnsi"/>
          <w:b/>
          <w:sz w:val="24"/>
          <w:szCs w:val="24"/>
        </w:rPr>
        <w:t xml:space="preserve"> </w:t>
      </w:r>
      <w:r w:rsidR="00845FFC" w:rsidRPr="00633157">
        <w:rPr>
          <w:rFonts w:cstheme="minorHAnsi"/>
          <w:b/>
          <w:sz w:val="24"/>
          <w:szCs w:val="24"/>
        </w:rPr>
        <w:tab/>
        <w:t xml:space="preserve"> </w:t>
      </w:r>
      <w:r w:rsidR="00714FFC" w:rsidRPr="00633157">
        <w:rPr>
          <w:rFonts w:cstheme="minorHAnsi"/>
          <w:b/>
          <w:sz w:val="24"/>
          <w:szCs w:val="24"/>
        </w:rPr>
        <w:t xml:space="preserve"> </w:t>
      </w:r>
      <w:r w:rsidR="00633157" w:rsidRPr="00633157">
        <w:rPr>
          <w:rFonts w:cstheme="minorHAnsi"/>
          <w:b/>
          <w:sz w:val="24"/>
          <w:szCs w:val="24"/>
        </w:rPr>
        <w:t>$12</w:t>
      </w:r>
      <w:r w:rsidRPr="00633157">
        <w:rPr>
          <w:rFonts w:cstheme="minorHAnsi"/>
          <w:b/>
          <w:sz w:val="24"/>
          <w:szCs w:val="24"/>
        </w:rPr>
        <w:t>.</w:t>
      </w:r>
      <w:r w:rsidR="00633157" w:rsidRPr="00633157">
        <w:rPr>
          <w:rFonts w:cstheme="minorHAnsi"/>
          <w:b/>
          <w:sz w:val="24"/>
          <w:szCs w:val="24"/>
        </w:rPr>
        <w:t>41</w:t>
      </w:r>
    </w:p>
    <w:sectPr w:rsidR="004D589E" w:rsidRPr="00845FFC" w:rsidSect="00CF242F">
      <w:footerReference w:type="default" r:id="rId8"/>
      <w:pgSz w:w="12240" w:h="15840" w:code="1"/>
      <w:pgMar w:top="1440" w:right="4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5A" w:rsidRDefault="0015595A" w:rsidP="00487623">
      <w:pPr>
        <w:spacing w:after="0" w:line="240" w:lineRule="auto"/>
      </w:pPr>
      <w:r>
        <w:separator/>
      </w:r>
    </w:p>
  </w:endnote>
  <w:endnote w:type="continuationSeparator" w:id="0">
    <w:p w:rsidR="0015595A" w:rsidRDefault="0015595A" w:rsidP="0048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23" w:rsidRPr="00487623" w:rsidRDefault="00487623">
    <w:pPr>
      <w:pStyle w:val="Footer"/>
      <w:rPr>
        <w:sz w:val="20"/>
        <w:szCs w:val="16"/>
      </w:rPr>
    </w:pPr>
    <w:r w:rsidRPr="00487623">
      <w:rPr>
        <w:sz w:val="20"/>
        <w:szCs w:val="16"/>
      </w:rPr>
      <w:t>Massachusetts Rehabilitation Commission, 600 Washington St., 2</w:t>
    </w:r>
    <w:r w:rsidRPr="00487623">
      <w:rPr>
        <w:sz w:val="20"/>
        <w:szCs w:val="16"/>
        <w:vertAlign w:val="superscript"/>
      </w:rPr>
      <w:t>nd</w:t>
    </w:r>
    <w:r w:rsidRPr="00487623">
      <w:rPr>
        <w:sz w:val="20"/>
        <w:szCs w:val="16"/>
      </w:rPr>
      <w:t xml:space="preserve"> Floor, Boston, MA  02111-1704</w:t>
    </w:r>
  </w:p>
  <w:p w:rsidR="00487623" w:rsidRPr="00487623" w:rsidRDefault="00487623">
    <w:pPr>
      <w:pStyle w:val="Footer"/>
      <w:rPr>
        <w:sz w:val="20"/>
        <w:szCs w:val="16"/>
      </w:rPr>
    </w:pPr>
    <w:r w:rsidRPr="00487623">
      <w:rPr>
        <w:sz w:val="20"/>
        <w:szCs w:val="16"/>
      </w:rPr>
      <w:t>(617) 204-3600; (800) 245-6543; TTY 1-(617) 204-3863</w:t>
    </w:r>
  </w:p>
  <w:p w:rsidR="00487623" w:rsidRDefault="00487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5A" w:rsidRDefault="0015595A" w:rsidP="00487623">
      <w:pPr>
        <w:spacing w:after="0" w:line="240" w:lineRule="auto"/>
      </w:pPr>
      <w:r>
        <w:separator/>
      </w:r>
    </w:p>
  </w:footnote>
  <w:footnote w:type="continuationSeparator" w:id="0">
    <w:p w:rsidR="0015595A" w:rsidRDefault="0015595A" w:rsidP="0048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4C46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6"/>
    <w:rsid w:val="00052481"/>
    <w:rsid w:val="0015595A"/>
    <w:rsid w:val="001D2AD7"/>
    <w:rsid w:val="0033473A"/>
    <w:rsid w:val="00487623"/>
    <w:rsid w:val="004D589E"/>
    <w:rsid w:val="00633157"/>
    <w:rsid w:val="00714FFC"/>
    <w:rsid w:val="007F480D"/>
    <w:rsid w:val="00845FFC"/>
    <w:rsid w:val="008D7320"/>
    <w:rsid w:val="00951AB6"/>
    <w:rsid w:val="009D4BD6"/>
    <w:rsid w:val="00AE509C"/>
    <w:rsid w:val="00B22769"/>
    <w:rsid w:val="00BC46AF"/>
    <w:rsid w:val="00C057E7"/>
    <w:rsid w:val="00CF242F"/>
    <w:rsid w:val="00D05EFF"/>
    <w:rsid w:val="00E37509"/>
    <w:rsid w:val="00F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30ED-1F96-42AB-B1FE-EF432418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uiPriority w:val="99"/>
    <w:rsid w:val="008D7320"/>
    <w:pPr>
      <w:numPr>
        <w:numId w:val="1"/>
      </w:numPr>
    </w:pPr>
  </w:style>
  <w:style w:type="paragraph" w:customStyle="1" w:styleId="NormalWeb35">
    <w:name w:val="Normal (Web)35"/>
    <w:basedOn w:val="Normal"/>
    <w:rsid w:val="00951AB6"/>
    <w:pPr>
      <w:spacing w:before="96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23"/>
  </w:style>
  <w:style w:type="paragraph" w:styleId="Footer">
    <w:name w:val="footer"/>
    <w:basedOn w:val="Normal"/>
    <w:link w:val="FooterChar"/>
    <w:uiPriority w:val="99"/>
    <w:unhideWhenUsed/>
    <w:rsid w:val="0048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23"/>
  </w:style>
  <w:style w:type="paragraph" w:styleId="BalloonText">
    <w:name w:val="Balloon Text"/>
    <w:basedOn w:val="Normal"/>
    <w:link w:val="BalloonTextChar"/>
    <w:uiPriority w:val="99"/>
    <w:semiHidden/>
    <w:unhideWhenUsed/>
    <w:rsid w:val="0033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2017-08-15T15:42:00Z</dcterms:created>
  <dc:creator>Coombs, Charlene (MRC)</dc:creator>
  <lastModifiedBy>Scher, Alison (MRC)</lastModifiedBy>
  <lastPrinted>2017-08-07T14:55:00Z</lastPrinted>
  <dcterms:modified xsi:type="dcterms:W3CDTF">2017-08-15T15:42:00Z</dcterms:modified>
  <revision>2</revision>
</coreProperties>
</file>