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header38.xml" ContentType="application/vnd.openxmlformats-officedocument.wordprocessingml.header+xml"/>
  <Override PartName="/word/footer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Override PartName="/word/header47.xml" ContentType="application/vnd.openxmlformats-officedocument.wordprocessingml.header+xml"/>
  <Override PartName="/word/footer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4.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tc>
      </w:tr>
    </w:tbl>
    <w:p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sectPr w:rsidR="00D30E4C" w:rsidRPr="00A33D9E" w:rsidSect="0037335B">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150" w:gutter="0"/>
          <w:pgBorders w:offsetFrom="page">
            <w:top w:val="single" w:sz="12" w:space="24" w:color="000080"/>
            <w:left w:val="single" w:sz="12" w:space="24" w:color="000080"/>
            <w:bottom w:val="single" w:sz="12" w:space="24" w:color="000080"/>
            <w:right w:val="single" w:sz="12" w:space="24" w:color="000080"/>
          </w:pgBorders>
          <w:pgNumType w:start="1"/>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14:anchorId="641FC9A5" wp14:editId="3287AEBC">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E441C5" w:rsidRPr="002F038C" w:rsidRDefault="00E441C5"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E441C5" w:rsidRPr="002F038C" w:rsidRDefault="00E441C5"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565CB8">
          <w:headerReference w:type="even" r:id="rId14"/>
          <w:headerReference w:type="default" r:id="rId15"/>
          <w:headerReference w:type="first" r:id="rId16"/>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8"/>
        <w:gridCol w:w="1440"/>
        <w:gridCol w:w="2340"/>
        <w:gridCol w:w="5616"/>
      </w:tblGrid>
      <w:tr w:rsidR="000E29AF" w:rsidRPr="001D65B5">
        <w:tc>
          <w:tcPr>
            <w:tcW w:w="468" w:type="dxa"/>
            <w:tcBorders>
              <w:top w:val="nil"/>
              <w:left w:val="nil"/>
              <w:bottom w:val="nil"/>
              <w:right w:val="nil"/>
            </w:tcBorders>
          </w:tcPr>
          <w:p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E29AF" w:rsidRPr="001D65B5" w:rsidRDefault="000E29AF" w:rsidP="006F07DC">
            <w:pPr>
              <w:jc w:val="both"/>
              <w:rPr>
                <w:b/>
                <w:sz w:val="22"/>
                <w:szCs w:val="22"/>
              </w:rPr>
            </w:pPr>
            <w:r w:rsidRPr="001D65B5">
              <w:rPr>
                <w:b/>
                <w:sz w:val="22"/>
                <w:szCs w:val="22"/>
              </w:rPr>
              <w:t xml:space="preserve">   </w:t>
            </w:r>
            <w:r w:rsidR="00581A76">
              <w:rPr>
                <w:b/>
                <w:sz w:val="22"/>
                <w:szCs w:val="22"/>
              </w:rPr>
              <w:t>Massachusetts</w:t>
            </w:r>
          </w:p>
        </w:tc>
        <w:tc>
          <w:tcPr>
            <w:tcW w:w="5616" w:type="dxa"/>
            <w:tcBorders>
              <w:top w:val="nil"/>
              <w:left w:val="single" w:sz="12" w:space="0" w:color="auto"/>
              <w:bottom w:val="nil"/>
              <w:right w:val="nil"/>
            </w:tcBorders>
          </w:tcPr>
          <w:p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tc>
          <w:tcPr>
            <w:tcW w:w="468" w:type="dxa"/>
            <w:tcBorders>
              <w:top w:val="nil"/>
              <w:left w:val="nil"/>
              <w:bottom w:val="nil"/>
              <w:right w:val="nil"/>
            </w:tcBorders>
          </w:tcPr>
          <w:p w:rsidR="000E29AF" w:rsidRPr="001D65B5" w:rsidRDefault="000E29AF" w:rsidP="006F07DC">
            <w:pPr>
              <w:jc w:val="both"/>
              <w:rPr>
                <w:b/>
                <w:sz w:val="22"/>
                <w:szCs w:val="22"/>
              </w:rPr>
            </w:pPr>
          </w:p>
        </w:tc>
        <w:tc>
          <w:tcPr>
            <w:tcW w:w="9396" w:type="dxa"/>
            <w:gridSpan w:val="3"/>
            <w:tcBorders>
              <w:top w:val="nil"/>
              <w:left w:val="nil"/>
              <w:bottom w:val="nil"/>
              <w:right w:val="nil"/>
            </w:tcBorders>
          </w:tcPr>
          <w:p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8"/>
        <w:gridCol w:w="2700"/>
        <w:gridCol w:w="6696"/>
      </w:tblGrid>
      <w:tr w:rsidR="006F07DC" w:rsidRPr="001D65B5">
        <w:tc>
          <w:tcPr>
            <w:tcW w:w="468" w:type="dxa"/>
            <w:tcBorders>
              <w:top w:val="nil"/>
              <w:left w:val="nil"/>
              <w:bottom w:val="nil"/>
              <w:right w:val="nil"/>
            </w:tcBorders>
          </w:tcPr>
          <w:p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6F07DC" w:rsidRPr="001D65B5" w:rsidRDefault="006F07DC" w:rsidP="00635157">
            <w:pPr>
              <w:jc w:val="both"/>
              <w:rPr>
                <w:sz w:val="22"/>
                <w:szCs w:val="22"/>
              </w:rPr>
            </w:pPr>
            <w:r w:rsidRPr="001D65B5">
              <w:rPr>
                <w:sz w:val="22"/>
                <w:szCs w:val="22"/>
              </w:rPr>
              <w:t xml:space="preserve">   </w:t>
            </w:r>
            <w:r w:rsidR="00581A76" w:rsidRPr="00581A76">
              <w:rPr>
                <w:sz w:val="22"/>
                <w:szCs w:val="22"/>
              </w:rPr>
              <w:t>Acquired Brain Injury Non-Residential Habilitation (ABI-N) Waiver</w:t>
            </w:r>
          </w:p>
        </w:tc>
      </w:tr>
    </w:tbl>
    <w:p w:rsidR="006F07DC" w:rsidRPr="001D65B5" w:rsidRDefault="006F07DC" w:rsidP="006F07DC">
      <w:pPr>
        <w:ind w:left="432" w:hanging="432"/>
        <w:rPr>
          <w:b/>
          <w:kern w:val="22"/>
          <w:sz w:val="12"/>
          <w:szCs w:val="12"/>
        </w:rPr>
      </w:pPr>
    </w:p>
    <w:p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3 years</w:t>
            </w:r>
          </w:p>
        </w:tc>
      </w:tr>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581A76" w:rsidP="002F05CE">
            <w:pPr>
              <w:spacing w:after="80"/>
              <w:rPr>
                <w:b/>
                <w:kern w:val="22"/>
                <w:sz w:val="22"/>
                <w:szCs w:val="22"/>
              </w:rPr>
            </w:pPr>
            <w:r w:rsidRPr="00581A76">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5 years</w:t>
            </w:r>
          </w:p>
        </w:tc>
      </w:tr>
    </w:tbl>
    <w:p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rsidTr="00F83B9A">
        <w:tc>
          <w:tcPr>
            <w:tcW w:w="576" w:type="dxa"/>
            <w:vMerge w:val="restart"/>
            <w:tcBorders>
              <w:top w:val="single" w:sz="12" w:space="0" w:color="auto"/>
              <w:left w:val="single" w:sz="12" w:space="0" w:color="auto"/>
              <w:right w:val="single" w:sz="12" w:space="0" w:color="auto"/>
            </w:tcBorders>
            <w:shd w:val="pct10" w:color="auto" w:fill="auto"/>
          </w:tcPr>
          <w:p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4644AA" w:rsidRPr="0096215E" w:rsidRDefault="004644AA" w:rsidP="00635157">
            <w:pPr>
              <w:spacing w:after="80"/>
              <w:rPr>
                <w:kern w:val="22"/>
                <w:sz w:val="22"/>
                <w:szCs w:val="22"/>
              </w:rPr>
            </w:pPr>
          </w:p>
        </w:tc>
      </w:tr>
      <w:tr w:rsidR="004644AA" w:rsidRPr="0096215E" w:rsidTr="00F83B9A">
        <w:tc>
          <w:tcPr>
            <w:tcW w:w="576" w:type="dxa"/>
            <w:vMerge/>
            <w:tcBorders>
              <w:left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rsidR="004644AA" w:rsidRPr="0096215E" w:rsidRDefault="004644AA" w:rsidP="00E027D3">
            <w:pPr>
              <w:shd w:val="clear" w:color="auto" w:fill="FFFFFF"/>
              <w:spacing w:after="80"/>
              <w:rPr>
                <w:kern w:val="22"/>
                <w:sz w:val="22"/>
                <w:szCs w:val="22"/>
              </w:rPr>
            </w:pPr>
          </w:p>
        </w:tc>
      </w:tr>
      <w:tr w:rsidR="004644AA" w:rsidRPr="0096215E">
        <w:tc>
          <w:tcPr>
            <w:tcW w:w="576" w:type="dxa"/>
            <w:vMerge/>
            <w:tcBorders>
              <w:left w:val="single" w:sz="12" w:space="0" w:color="auto"/>
              <w:bottom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4644AA" w:rsidRPr="0096215E" w:rsidRDefault="004644AA" w:rsidP="00635157">
            <w:pPr>
              <w:spacing w:after="80"/>
              <w:rPr>
                <w:kern w:val="22"/>
                <w:sz w:val="22"/>
                <w:szCs w:val="22"/>
              </w:rPr>
            </w:pPr>
          </w:p>
        </w:tc>
      </w:tr>
      <w:tr w:rsidR="007A5526"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1D65B5" w:rsidRDefault="007A5526" w:rsidP="00635157">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7A5526" w:rsidRDefault="007A5526" w:rsidP="007A5526">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7A5526" w:rsidRPr="0096215E" w:rsidRDefault="007A5526" w:rsidP="007A5526">
            <w:pPr>
              <w:spacing w:after="80"/>
              <w:rPr>
                <w:kern w:val="22"/>
                <w:sz w:val="22"/>
                <w:szCs w:val="22"/>
              </w:rPr>
            </w:pPr>
            <w:r w:rsidRPr="00EE0183">
              <w:rPr>
                <w:kern w:val="22"/>
                <w:sz w:val="22"/>
                <w:szCs w:val="22"/>
              </w:rPr>
              <w:t>Provide the information about the original waiver being migrated</w:t>
            </w:r>
          </w:p>
        </w:tc>
      </w:tr>
      <w:tr w:rsidR="00E027D3"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E027D3" w:rsidRPr="0096215E" w:rsidRDefault="00E027D3" w:rsidP="00635157">
            <w:pPr>
              <w:spacing w:after="80"/>
              <w:rPr>
                <w:kern w:val="22"/>
                <w:sz w:val="22"/>
                <w:szCs w:val="22"/>
              </w:rPr>
            </w:pPr>
          </w:p>
        </w:tc>
      </w:tr>
      <w:tr w:rsidR="009F6DAC"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9F6DAC" w:rsidRPr="0096215E" w:rsidRDefault="009F6DAC" w:rsidP="00635157">
            <w:pPr>
              <w:spacing w:after="80"/>
              <w:rPr>
                <w:kern w:val="22"/>
                <w:sz w:val="22"/>
                <w:szCs w:val="22"/>
              </w:rPr>
            </w:pPr>
          </w:p>
        </w:tc>
      </w:tr>
      <w:tr w:rsidR="007A5526"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(mm/dd/yy)</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7A5526" w:rsidRPr="0096215E" w:rsidRDefault="007A5526" w:rsidP="00635157">
            <w:pPr>
              <w:spacing w:after="80"/>
              <w:rPr>
                <w:kern w:val="22"/>
                <w:sz w:val="22"/>
                <w:szCs w:val="22"/>
              </w:rPr>
            </w:pPr>
          </w:p>
        </w:tc>
      </w:tr>
    </w:tbl>
    <w:p w:rsidR="00EE0183" w:rsidRDefault="00EE0183" w:rsidP="008A0E21">
      <w:pPr>
        <w:spacing w:before="80" w:after="80"/>
        <w:ind w:left="432" w:hanging="432"/>
        <w:rPr>
          <w:b/>
          <w:kern w:val="22"/>
          <w:sz w:val="22"/>
          <w:szCs w:val="22"/>
        </w:rPr>
      </w:pPr>
    </w:p>
    <w:p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trPr>
          <w:trHeight w:val="591"/>
        </w:trPr>
        <w:tc>
          <w:tcPr>
            <w:tcW w:w="575" w:type="dxa"/>
            <w:tcBorders>
              <w:top w:val="single" w:sz="12" w:space="0" w:color="auto"/>
              <w:left w:val="single" w:sz="12" w:space="0" w:color="auto"/>
              <w:right w:val="single" w:sz="12" w:space="0" w:color="auto"/>
            </w:tcBorders>
            <w:shd w:val="pct10" w:color="auto" w:fill="auto"/>
          </w:tcPr>
          <w:p w:rsidR="00A76D7C" w:rsidRPr="0096215E" w:rsidRDefault="00581A76" w:rsidP="00A76D7C">
            <w:pPr>
              <w:rPr>
                <w:b/>
                <w:kern w:val="22"/>
                <w:sz w:val="22"/>
                <w:szCs w:val="22"/>
              </w:rPr>
            </w:pPr>
            <w:r w:rsidRPr="00581A76">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A76D7C" w:rsidRPr="0096215E" w:rsidRDefault="00A76D7C" w:rsidP="007B5E84">
            <w:pPr>
              <w:jc w:val="both"/>
              <w:rPr>
                <w:kern w:val="22"/>
                <w:sz w:val="22"/>
                <w:szCs w:val="22"/>
              </w:rPr>
            </w:pPr>
            <w:r w:rsidRPr="0096215E">
              <w:rPr>
                <w:b/>
                <w:kern w:val="22"/>
                <w:sz w:val="22"/>
                <w:szCs w:val="22"/>
              </w:rPr>
              <w:t>Model Waiver</w:t>
            </w:r>
          </w:p>
        </w:tc>
      </w:tr>
      <w:tr w:rsidR="00EF1983" w:rsidRPr="001D65B5">
        <w:tc>
          <w:tcPr>
            <w:tcW w:w="575" w:type="dxa"/>
            <w:tcBorders>
              <w:top w:val="single" w:sz="12" w:space="0" w:color="auto"/>
              <w:left w:val="single" w:sz="12" w:space="0" w:color="auto"/>
              <w:bottom w:val="single" w:sz="12" w:space="0" w:color="auto"/>
              <w:right w:val="single" w:sz="12" w:space="0" w:color="auto"/>
            </w:tcBorders>
            <w:shd w:val="pct10" w:color="auto" w:fill="auto"/>
          </w:tcPr>
          <w:p w:rsidR="00EF1983" w:rsidRPr="0096215E" w:rsidRDefault="00EF1983" w:rsidP="00635157">
            <w:pPr>
              <w:spacing w:after="40"/>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EF1983" w:rsidRPr="0096215E" w:rsidRDefault="00EF1983" w:rsidP="007B5E84">
            <w:pPr>
              <w:spacing w:after="60"/>
              <w:rPr>
                <w:b/>
                <w:kern w:val="22"/>
                <w:sz w:val="22"/>
                <w:szCs w:val="22"/>
              </w:rPr>
            </w:pPr>
            <w:r w:rsidRPr="0096215E">
              <w:rPr>
                <w:b/>
                <w:kern w:val="22"/>
                <w:sz w:val="22"/>
                <w:szCs w:val="22"/>
              </w:rPr>
              <w:t>Regular Waiver</w:t>
            </w:r>
          </w:p>
        </w:tc>
      </w:tr>
    </w:tbl>
    <w:p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DE1DEF" w:rsidRPr="001D65B5">
        <w:tc>
          <w:tcPr>
            <w:tcW w:w="528" w:type="dxa"/>
            <w:tcBorders>
              <w:top w:val="nil"/>
              <w:left w:val="nil"/>
              <w:bottom w:val="nil"/>
              <w:right w:val="nil"/>
            </w:tcBorders>
          </w:tcPr>
          <w:p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4356" w:type="dxa"/>
            <w:gridSpan w:val="2"/>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r w:rsidR="00DE1DEF" w:rsidRPr="001D65B5">
        <w:tc>
          <w:tcPr>
            <w:tcW w:w="9864" w:type="dxa"/>
            <w:gridSpan w:val="6"/>
            <w:tcBorders>
              <w:top w:val="nil"/>
              <w:left w:val="nil"/>
              <w:bottom w:val="nil"/>
              <w:right w:val="nil"/>
            </w:tcBorders>
          </w:tcPr>
          <w:p w:rsidR="00DE1DEF" w:rsidRPr="001D65B5" w:rsidRDefault="00DE1DEF" w:rsidP="00DE1DEF">
            <w:pPr>
              <w:jc w:val="both"/>
              <w:rPr>
                <w:b/>
                <w:sz w:val="6"/>
                <w:szCs w:val="6"/>
              </w:rPr>
            </w:pPr>
          </w:p>
        </w:tc>
      </w:tr>
      <w:tr w:rsidR="00DE1DEF" w:rsidRPr="001D65B5">
        <w:tc>
          <w:tcPr>
            <w:tcW w:w="528" w:type="dxa"/>
            <w:tcBorders>
              <w:top w:val="nil"/>
              <w:left w:val="nil"/>
              <w:bottom w:val="nil"/>
              <w:right w:val="nil"/>
            </w:tcBorders>
          </w:tcPr>
          <w:p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bl>
    <w:p w:rsidR="00573BC8" w:rsidRPr="001D65B5" w:rsidRDefault="00573BC8"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581A76" w:rsidP="00635157">
            <w:pPr>
              <w:spacing w:after="40"/>
              <w:rPr>
                <w:b/>
                <w:sz w:val="22"/>
                <w:szCs w:val="22"/>
              </w:rPr>
            </w:pPr>
            <w:r w:rsidRPr="00581A76">
              <w:rPr>
                <w:sz w:val="32"/>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581A76" w:rsidP="00781B3A">
            <w:pPr>
              <w:spacing w:after="40"/>
              <w:rPr>
                <w:kern w:val="22"/>
                <w:sz w:val="22"/>
                <w:szCs w:val="22"/>
              </w:rPr>
            </w:pPr>
            <w:r w:rsidRPr="00581A76">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581A76" w:rsidP="00A76D7C">
            <w:pPr>
              <w:rPr>
                <w:kern w:val="22"/>
                <w:sz w:val="22"/>
                <w:szCs w:val="22"/>
              </w:rPr>
            </w:pPr>
            <w:r w:rsidRPr="00581A76">
              <w:rPr>
                <w:kern w:val="22"/>
                <w:sz w:val="22"/>
                <w:szCs w:val="22"/>
              </w:rPr>
              <w:t>Chronic and Rehabilitation Hospital Level of Care.</w:t>
            </w:r>
          </w:p>
          <w:p w:rsidR="00F52380" w:rsidRPr="001D65B5" w:rsidRDefault="00F52380" w:rsidP="00635157">
            <w:pPr>
              <w:spacing w:after="60"/>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581A76" w:rsidP="00635157">
            <w:pPr>
              <w:spacing w:after="40"/>
              <w:rPr>
                <w:b/>
                <w:sz w:val="22"/>
                <w:szCs w:val="22"/>
              </w:rPr>
            </w:pPr>
            <w:r w:rsidRPr="00581A76">
              <w:rPr>
                <w:sz w:val="32"/>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581A76" w:rsidP="00781B3A">
            <w:pPr>
              <w:spacing w:after="40"/>
              <w:jc w:val="center"/>
              <w:rPr>
                <w:kern w:val="22"/>
                <w:sz w:val="22"/>
                <w:szCs w:val="22"/>
              </w:rPr>
            </w:pPr>
            <w:r w:rsidRPr="00581A76">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781B3A" w:rsidP="00F52380">
            <w:pPr>
              <w:rPr>
                <w:kern w:val="22"/>
                <w:sz w:val="22"/>
                <w:szCs w:val="22"/>
              </w:rPr>
            </w:pPr>
          </w:p>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BB4746" w:rsidRPr="001D65B5" w:rsidRDefault="00BB4746" w:rsidP="00F52380">
            <w:pPr>
              <w:rPr>
                <w:kern w:val="22"/>
                <w:sz w:val="22"/>
                <w:szCs w:val="22"/>
              </w:rPr>
            </w:pPr>
          </w:p>
          <w:p w:rsidR="00F52380" w:rsidRPr="001D65B5" w:rsidRDefault="00F52380" w:rsidP="00F52380">
            <w:pPr>
              <w:rPr>
                <w:kern w:val="22"/>
                <w:sz w:val="22"/>
                <w:szCs w:val="22"/>
              </w:rPr>
            </w:pPr>
          </w:p>
        </w:tc>
      </w:tr>
    </w:tbl>
    <w:p w:rsidR="00800DDD" w:rsidRDefault="00C02FF6" w:rsidP="008A0E21">
      <w:pPr>
        <w:spacing w:before="60" w:after="60"/>
        <w:ind w:left="432" w:hanging="432"/>
        <w:jc w:val="both"/>
        <w:rPr>
          <w:kern w:val="22"/>
          <w:sz w:val="22"/>
          <w:szCs w:val="22"/>
        </w:rPr>
      </w:pPr>
      <w:r>
        <w:rPr>
          <w:b/>
          <w:sz w:val="22"/>
          <w:szCs w:val="22"/>
        </w:rPr>
        <w:br/>
      </w:r>
      <w:r w:rsidR="00BB4746"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581A76" w:rsidP="002F05CE">
            <w:pPr>
              <w:spacing w:after="80"/>
              <w:rPr>
                <w:b/>
                <w:kern w:val="22"/>
                <w:sz w:val="22"/>
                <w:szCs w:val="22"/>
              </w:rPr>
            </w:pPr>
            <w:r w:rsidRPr="00581A76">
              <w:rPr>
                <w:b/>
                <w:kern w:val="22"/>
                <w:sz w:val="32"/>
                <w:szCs w:val="22"/>
              </w:rPr>
              <w:sym w:font="Wingdings" w:char="F09F"/>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581A76" w:rsidP="002F05CE">
            <w:pPr>
              <w:spacing w:after="80"/>
              <w:rPr>
                <w:sz w:val="22"/>
                <w:szCs w:val="22"/>
              </w:rPr>
            </w:pPr>
            <w:r w:rsidRPr="00581A76">
              <w:rPr>
                <w:sz w:val="32"/>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685691" w:rsidRPr="007B5E84">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81A76" w:rsidRPr="00581A76" w:rsidRDefault="00581A76" w:rsidP="00581A76">
            <w:pPr>
              <w:jc w:val="both"/>
              <w:rPr>
                <w:sz w:val="22"/>
                <w:szCs w:val="22"/>
              </w:rPr>
            </w:pPr>
            <w:r w:rsidRPr="00581A76">
              <w:rPr>
                <w:sz w:val="22"/>
                <w:szCs w:val="22"/>
              </w:rPr>
              <w:t>Goals and Objectives:</w:t>
            </w:r>
          </w:p>
          <w:p w:rsidR="00581A76" w:rsidRPr="00581A76" w:rsidRDefault="00581A76" w:rsidP="00581A76">
            <w:pPr>
              <w:jc w:val="both"/>
              <w:rPr>
                <w:sz w:val="22"/>
                <w:szCs w:val="22"/>
              </w:rPr>
            </w:pPr>
            <w:r w:rsidRPr="00581A76">
              <w:rPr>
                <w:sz w:val="22"/>
                <w:szCs w:val="22"/>
              </w:rPr>
              <w:t xml:space="preserve">The goal of the Massachusetts Acquired Brain Injury Non-Residential Habilitation (ABI-N) Waiver is to transition eligible </w:t>
            </w:r>
            <w:r w:rsidR="008F0007">
              <w:rPr>
                <w:sz w:val="22"/>
                <w:szCs w:val="22"/>
              </w:rPr>
              <w:t xml:space="preserve">adults </w:t>
            </w:r>
            <w:r w:rsidRPr="00581A76">
              <w:rPr>
                <w:sz w:val="22"/>
                <w:szCs w:val="22"/>
              </w:rPr>
              <w:t xml:space="preserve">with acquired brain injury from nursing facilities and chronic or rehabilitation hospitals to their family or personal home and to furnish home or community-based services to the waiver participants following their transition from the institutional setting in a cost-effective manner. </w:t>
            </w:r>
          </w:p>
          <w:p w:rsidR="00581A76" w:rsidRPr="00581A76" w:rsidRDefault="00581A76" w:rsidP="00581A76">
            <w:pPr>
              <w:jc w:val="both"/>
              <w:rPr>
                <w:sz w:val="22"/>
                <w:szCs w:val="22"/>
              </w:rPr>
            </w:pPr>
          </w:p>
          <w:p w:rsidR="00581A76" w:rsidRPr="00581A76" w:rsidRDefault="00581A76" w:rsidP="00581A76">
            <w:pPr>
              <w:jc w:val="both"/>
              <w:rPr>
                <w:sz w:val="22"/>
                <w:szCs w:val="22"/>
              </w:rPr>
            </w:pPr>
            <w:r w:rsidRPr="00581A76">
              <w:rPr>
                <w:sz w:val="22"/>
                <w:szCs w:val="22"/>
              </w:rPr>
              <w:t>Organizational Structure:</w:t>
            </w:r>
          </w:p>
          <w:p w:rsidR="00581A76" w:rsidRPr="00581A76" w:rsidRDefault="00581A76" w:rsidP="00581A76">
            <w:pPr>
              <w:jc w:val="both"/>
              <w:rPr>
                <w:sz w:val="22"/>
                <w:szCs w:val="22"/>
              </w:rPr>
            </w:pPr>
            <w:r w:rsidRPr="00581A76">
              <w:rPr>
                <w:sz w:val="22"/>
                <w:szCs w:val="22"/>
              </w:rPr>
              <w:t>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w:t>
            </w:r>
            <w:r w:rsidR="000131A5">
              <w:rPr>
                <w:sz w:val="22"/>
                <w:szCs w:val="22"/>
              </w:rPr>
              <w:t>’</w:t>
            </w:r>
            <w:r w:rsidRPr="00581A76">
              <w:rPr>
                <w:sz w:val="22"/>
                <w:szCs w:val="22"/>
              </w:rPr>
              <w:t xml:space="preserve">s operation of the waiver. MRC and the Department of Developmental Services (DDS) a state agency within the Executive Office of Health and Human Services, will collaborate on the quality oversight of this waiver, and in the oversight of the contracted Level of Care Entity and the Administrative Service Organization.   </w:t>
            </w:r>
          </w:p>
          <w:p w:rsidR="00581A76" w:rsidRPr="00581A76" w:rsidRDefault="00581A76" w:rsidP="00581A76">
            <w:pPr>
              <w:jc w:val="both"/>
              <w:rPr>
                <w:sz w:val="22"/>
                <w:szCs w:val="22"/>
              </w:rPr>
            </w:pPr>
            <w:r w:rsidRPr="00581A76">
              <w:rPr>
                <w:sz w:val="22"/>
                <w:szCs w:val="22"/>
              </w:rPr>
              <w:t xml:space="preserve"> </w:t>
            </w:r>
          </w:p>
          <w:p w:rsidR="00581A76" w:rsidRPr="00581A76" w:rsidRDefault="00581A76" w:rsidP="00581A76">
            <w:pPr>
              <w:jc w:val="both"/>
              <w:rPr>
                <w:sz w:val="22"/>
                <w:szCs w:val="22"/>
              </w:rPr>
            </w:pPr>
            <w:r w:rsidRPr="00581A76">
              <w:rPr>
                <w:sz w:val="22"/>
                <w:szCs w:val="22"/>
              </w:rPr>
              <w:t>Case Management and Service Delivery:</w:t>
            </w:r>
          </w:p>
          <w:p w:rsidR="00581A76" w:rsidRPr="00581A76" w:rsidRDefault="00581A76" w:rsidP="00581A76">
            <w:pPr>
              <w:jc w:val="both"/>
              <w:rPr>
                <w:sz w:val="22"/>
                <w:szCs w:val="22"/>
              </w:rPr>
            </w:pPr>
            <w:r w:rsidRPr="00581A76">
              <w:rPr>
                <w:sz w:val="22"/>
                <w:szCs w:val="22"/>
              </w:rPr>
              <w:t>Case Management for the ABI Non-Residential Habilitation waiver will be provided by</w:t>
            </w:r>
            <w:r w:rsidR="008F0007">
              <w:rPr>
                <w:sz w:val="22"/>
                <w:szCs w:val="22"/>
              </w:rPr>
              <w:t xml:space="preserve"> staff of</w:t>
            </w:r>
            <w:r w:rsidRPr="00581A76">
              <w:rPr>
                <w:sz w:val="22"/>
                <w:szCs w:val="22"/>
              </w:rPr>
              <w:t xml:space="preserve"> 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  </w:t>
            </w:r>
          </w:p>
          <w:p w:rsidR="00581A76" w:rsidRPr="00581A76" w:rsidRDefault="00581A76" w:rsidP="00581A76">
            <w:pPr>
              <w:jc w:val="both"/>
              <w:rPr>
                <w:sz w:val="22"/>
                <w:szCs w:val="22"/>
              </w:rPr>
            </w:pPr>
          </w:p>
          <w:p w:rsidR="00685691" w:rsidRPr="007B5E84" w:rsidRDefault="00581A76" w:rsidP="00581A76">
            <w:pPr>
              <w:jc w:val="both"/>
              <w:rPr>
                <w:sz w:val="22"/>
                <w:szCs w:val="22"/>
              </w:rPr>
            </w:pPr>
            <w:r w:rsidRPr="00581A76">
              <w:rPr>
                <w:sz w:val="22"/>
                <w:szCs w:val="22"/>
              </w:rPr>
              <w:t>ABI Non-Residential Habilitation waiver services will be provided pursuant to a Plan of Care (POC) that is developed with the Waiver participant through a person-centered planning process. The POC</w:t>
            </w:r>
            <w:r w:rsidR="008F0007">
              <w:rPr>
                <w:sz w:val="22"/>
                <w:szCs w:val="22"/>
              </w:rPr>
              <w:t xml:space="preserve"> is</w:t>
            </w:r>
            <w:r w:rsidRPr="00581A76">
              <w:rPr>
                <w:sz w:val="22"/>
                <w:szCs w:val="22"/>
              </w:rPr>
              <w:t xml:space="preserve"> developed by an interdisciplinary team that is coordinated by the MRC Case Manager and includes the participant, his/her guardian if any, relevant waiver service providers, other persons as chosen by the </w:t>
            </w:r>
            <w:r w:rsidR="008F0007">
              <w:rPr>
                <w:sz w:val="22"/>
                <w:szCs w:val="22"/>
              </w:rPr>
              <w:t>participant</w:t>
            </w:r>
            <w:r w:rsidR="008F0007" w:rsidRPr="00581A76">
              <w:rPr>
                <w:sz w:val="22"/>
                <w:szCs w:val="22"/>
              </w:rPr>
              <w:t xml:space="preserve"> </w:t>
            </w:r>
            <w:r w:rsidRPr="00581A76">
              <w:rPr>
                <w:sz w:val="22"/>
                <w:szCs w:val="22"/>
              </w:rPr>
              <w:t>and other appropriate professionals. The POC planning process will determine what ABI Non-Residential Habilitation waiver services and supports are needed to support the waiver participant to live safely in the community.</w:t>
            </w:r>
          </w:p>
          <w:p w:rsidR="008B3678" w:rsidRPr="007B5E84" w:rsidRDefault="008B3678" w:rsidP="00E47F7D">
            <w:pPr>
              <w:jc w:val="both"/>
              <w:rPr>
                <w:sz w:val="22"/>
                <w:szCs w:val="22"/>
              </w:rPr>
            </w:pPr>
          </w:p>
          <w:p w:rsidR="008B3678" w:rsidRPr="007B5E84" w:rsidRDefault="008B3678"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8B3678" w:rsidRPr="007B5E84" w:rsidRDefault="008B3678" w:rsidP="00E47F7D">
            <w:pPr>
              <w:jc w:val="both"/>
              <w:rPr>
                <w:sz w:val="22"/>
                <w:szCs w:val="22"/>
              </w:rPr>
            </w:pPr>
          </w:p>
          <w:p w:rsidR="00685691" w:rsidRPr="007B5E84" w:rsidRDefault="00685691" w:rsidP="00E47F7D">
            <w:pPr>
              <w:jc w:val="both"/>
              <w:rPr>
                <w:sz w:val="22"/>
                <w:szCs w:val="22"/>
              </w:rPr>
            </w:pPr>
          </w:p>
          <w:p w:rsidR="00685691" w:rsidRPr="007B5E84" w:rsidRDefault="00685691" w:rsidP="00685691">
            <w:pPr>
              <w:spacing w:before="60"/>
              <w:jc w:val="both"/>
              <w:rPr>
                <w:sz w:val="22"/>
                <w:szCs w:val="22"/>
              </w:rPr>
            </w:pP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7"/>
          <w:headerReference w:type="default" r:id="rId18"/>
          <w:headerReference w:type="first" r:id="rId19"/>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0" w:name="OLE_LINK1"/>
            <w:bookmarkStart w:id="1" w:name="OLE_LINK2"/>
            <w:r w:rsidRPr="00814E00">
              <w:rPr>
                <w:kern w:val="22"/>
                <w:sz w:val="22"/>
                <w:szCs w:val="22"/>
              </w:rPr>
              <w:sym w:font="Wingdings" w:char="F0A1"/>
            </w:r>
            <w:bookmarkEnd w:id="0"/>
            <w:bookmarkEnd w:id="1"/>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581A76" w:rsidP="0071612D">
            <w:pPr>
              <w:spacing w:after="60"/>
              <w:jc w:val="both"/>
              <w:rPr>
                <w:b/>
                <w:kern w:val="22"/>
                <w:sz w:val="22"/>
                <w:szCs w:val="22"/>
              </w:rPr>
            </w:pPr>
            <w:r w:rsidRPr="00581A76">
              <w:rPr>
                <w:b/>
                <w:kern w:val="22"/>
                <w:sz w:val="32"/>
                <w:szCs w:val="22"/>
              </w:rPr>
              <w:sym w:font="Wingdings" w:char="F09F"/>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041058" w:rsidP="0071612D">
            <w:pPr>
              <w:spacing w:after="60"/>
              <w:jc w:val="both"/>
              <w:rPr>
                <w:b/>
                <w:kern w:val="22"/>
                <w:sz w:val="22"/>
                <w:szCs w:val="22"/>
              </w:rPr>
            </w:pPr>
            <w:r w:rsidRPr="00581A76">
              <w:rPr>
                <w:b/>
                <w:kern w:val="22"/>
                <w:sz w:val="32"/>
                <w:szCs w:val="22"/>
              </w:rPr>
              <w:sym w:font="Wingdings" w:char="F09F"/>
            </w:r>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041058"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State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581A76" w:rsidP="0071612D">
            <w:pPr>
              <w:spacing w:after="60"/>
              <w:rPr>
                <w:b/>
                <w:sz w:val="22"/>
                <w:szCs w:val="22"/>
              </w:rPr>
            </w:pPr>
            <w:r w:rsidRPr="00581A76">
              <w:rPr>
                <w:b/>
                <w:kern w:val="22"/>
                <w:sz w:val="32"/>
                <w:szCs w:val="22"/>
              </w:rPr>
              <w:sym w:font="Wingdings" w:char="F09F"/>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A waiver of statewideness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C40716" w:rsidRPr="001B5517" w:rsidRDefault="00C40716" w:rsidP="00C40716">
            <w:pPr>
              <w:rPr>
                <w:sz w:val="22"/>
                <w:szCs w:val="22"/>
              </w:rPr>
            </w:pPr>
          </w:p>
          <w:p w:rsidR="00A91707" w:rsidRPr="00B00E87" w:rsidRDefault="00A91707" w:rsidP="00A91707">
            <w:pPr>
              <w:rPr>
                <w:sz w:val="22"/>
                <w:szCs w:val="22"/>
              </w:rPr>
            </w:pPr>
            <w:r>
              <w:rPr>
                <w:sz w:val="22"/>
                <w:szCs w:val="22"/>
              </w:rPr>
              <w:t>This section will be populated after the public comment period, prior to submission to CMS.</w:t>
            </w:r>
          </w:p>
          <w:p w:rsidR="00A76DC9" w:rsidRPr="00B00E87" w:rsidRDefault="00A76DC9" w:rsidP="00A76DC9">
            <w:pPr>
              <w:spacing w:before="60"/>
              <w:rPr>
                <w:sz w:val="22"/>
                <w:szCs w:val="22"/>
              </w:rPr>
            </w:pP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Bernstein</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Amy</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Director, Community Based Waivers</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MassHealth</w:t>
            </w:r>
          </w:p>
        </w:tc>
      </w:tr>
      <w:tr w:rsidR="00581A76" w:rsidRPr="00B00E87" w:rsidTr="00565CB8">
        <w:tc>
          <w:tcPr>
            <w:tcW w:w="2720" w:type="dxa"/>
            <w:tcBorders>
              <w:right w:val="single" w:sz="12" w:space="0" w:color="auto"/>
            </w:tcBorders>
            <w:vAlign w:val="center"/>
          </w:tcPr>
          <w:p w:rsidR="00581A76" w:rsidRPr="00B00E87" w:rsidRDefault="00581A76" w:rsidP="00B00E87">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One Ashburton Place</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0131A5" w:rsidP="00565CB8">
            <w:r>
              <w:t>5th</w:t>
            </w:r>
            <w:r w:rsidRPr="00532C45">
              <w:t xml:space="preserve"> </w:t>
            </w:r>
            <w:r w:rsidR="00581A76" w:rsidRPr="00532C45">
              <w:t>Floor</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Boston</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Massachusetts</w:t>
            </w:r>
          </w:p>
        </w:tc>
      </w:tr>
      <w:tr w:rsidR="00581A76" w:rsidRPr="00B00E87" w:rsidTr="00565CB8">
        <w:tc>
          <w:tcPr>
            <w:tcW w:w="2720" w:type="dxa"/>
            <w:tcBorders>
              <w:right w:val="single" w:sz="12" w:space="0" w:color="auto"/>
            </w:tcBorders>
            <w:vAlign w:val="center"/>
          </w:tcPr>
          <w:p w:rsidR="00581A76" w:rsidRPr="00B00E87" w:rsidRDefault="00581A76" w:rsidP="00407B11">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02108</w:t>
            </w:r>
          </w:p>
        </w:tc>
      </w:tr>
      <w:tr w:rsidR="00581A76" w:rsidRPr="00B00E87" w:rsidTr="00565CB8">
        <w:trPr>
          <w:trHeight w:val="303"/>
        </w:trPr>
        <w:tc>
          <w:tcPr>
            <w:tcW w:w="2720" w:type="dxa"/>
            <w:tcBorders>
              <w:right w:val="single" w:sz="12" w:space="0" w:color="auto"/>
            </w:tcBorders>
            <w:vAlign w:val="center"/>
          </w:tcPr>
          <w:p w:rsidR="00581A76" w:rsidRPr="00B00E87" w:rsidRDefault="00581A76"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tcPr>
          <w:p w:rsidR="00581A76" w:rsidRPr="00532C45" w:rsidRDefault="00581A76" w:rsidP="00565CB8">
            <w:r w:rsidRPr="00532C45">
              <w:t>(617) 573-1751</w:t>
            </w:r>
          </w:p>
        </w:tc>
        <w:tc>
          <w:tcPr>
            <w:tcW w:w="630" w:type="dxa"/>
            <w:tcBorders>
              <w:right w:val="single" w:sz="12" w:space="0" w:color="auto"/>
            </w:tcBorders>
          </w:tcPr>
          <w:p w:rsidR="00581A76" w:rsidRPr="00532C45" w:rsidRDefault="00581A76" w:rsidP="00565CB8">
            <w:r w:rsidRPr="00532C45">
              <w:t>Ext:</w:t>
            </w:r>
          </w:p>
        </w:tc>
        <w:tc>
          <w:tcPr>
            <w:tcW w:w="810" w:type="dxa"/>
            <w:tcBorders>
              <w:right w:val="single" w:sz="12" w:space="0" w:color="auto"/>
            </w:tcBorders>
            <w:shd w:val="clear" w:color="auto" w:fill="D9D9D9" w:themeFill="background1" w:themeFillShade="D9"/>
          </w:tcPr>
          <w:p w:rsidR="00581A76" w:rsidRPr="00532C45" w:rsidRDefault="00581A76" w:rsidP="00565CB8"/>
        </w:tc>
        <w:tc>
          <w:tcPr>
            <w:tcW w:w="630" w:type="dxa"/>
            <w:tcBorders>
              <w:right w:val="single" w:sz="12" w:space="0" w:color="auto"/>
            </w:tcBorders>
            <w:shd w:val="clear" w:color="auto" w:fill="D9D9D9" w:themeFill="background1" w:themeFillShade="D9"/>
          </w:tcPr>
          <w:p w:rsidR="00581A76" w:rsidRPr="00532C45" w:rsidRDefault="00581A76" w:rsidP="00565CB8">
            <w:r w:rsidRPr="00532C45">
              <w:t>•</w:t>
            </w:r>
          </w:p>
        </w:tc>
        <w:tc>
          <w:tcPr>
            <w:tcW w:w="2250" w:type="dxa"/>
            <w:tcBorders>
              <w:right w:val="single" w:sz="12" w:space="0" w:color="auto"/>
            </w:tcBorders>
          </w:tcPr>
          <w:p w:rsidR="00581A76" w:rsidRPr="00532C45" w:rsidRDefault="00581A76" w:rsidP="00565CB8">
            <w:r w:rsidRPr="00532C45">
              <w:t>TTY</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(617) 573-1894</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r w:rsidRPr="00532C45">
              <w:t>Amy.Bernstein@state.ma.us</w:t>
            </w:r>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581A76" w:rsidRPr="00A33D9E"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Mendelsohn</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Josh</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581A76">
              <w:t>Assistant Commissioner of Community Living</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Massachusetts Rehabilitation Commission</w:t>
            </w:r>
          </w:p>
        </w:tc>
      </w:tr>
      <w:tr w:rsidR="00581A76" w:rsidRPr="00407B11" w:rsidTr="00565CB8">
        <w:tc>
          <w:tcPr>
            <w:tcW w:w="2720" w:type="dxa"/>
            <w:tcBorders>
              <w:right w:val="single" w:sz="12" w:space="0" w:color="auto"/>
            </w:tcBorders>
            <w:vAlign w:val="center"/>
          </w:tcPr>
          <w:p w:rsidR="00581A76" w:rsidRPr="00407B11" w:rsidRDefault="00581A76"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600 Washington St.</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Boston</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Massachusetts</w:t>
            </w:r>
          </w:p>
        </w:tc>
      </w:tr>
      <w:tr w:rsidR="00581A76" w:rsidRPr="00407B11" w:rsidTr="00565CB8">
        <w:tc>
          <w:tcPr>
            <w:tcW w:w="2720" w:type="dxa"/>
            <w:tcBorders>
              <w:right w:val="single" w:sz="12" w:space="0" w:color="auto"/>
            </w:tcBorders>
            <w:vAlign w:val="center"/>
          </w:tcPr>
          <w:p w:rsidR="00581A76" w:rsidRPr="00407B11" w:rsidRDefault="00581A76"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02111</w:t>
            </w:r>
          </w:p>
        </w:tc>
      </w:tr>
      <w:tr w:rsidR="00581A76" w:rsidRPr="00B00E87" w:rsidTr="00565CB8">
        <w:trPr>
          <w:trHeight w:val="303"/>
        </w:trPr>
        <w:tc>
          <w:tcPr>
            <w:tcW w:w="2720" w:type="dxa"/>
            <w:tcBorders>
              <w:right w:val="single" w:sz="12" w:space="0" w:color="auto"/>
            </w:tcBorders>
            <w:vAlign w:val="center"/>
          </w:tcPr>
          <w:p w:rsidR="00581A76" w:rsidRPr="00B00E87" w:rsidRDefault="00581A76"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tcPr>
          <w:p w:rsidR="00581A76" w:rsidRPr="00CC35D6" w:rsidRDefault="00581A76" w:rsidP="00565CB8">
            <w:r w:rsidRPr="00581A76">
              <w:t>(617) 204-3690</w:t>
            </w:r>
          </w:p>
        </w:tc>
        <w:tc>
          <w:tcPr>
            <w:tcW w:w="630" w:type="dxa"/>
            <w:tcBorders>
              <w:right w:val="single" w:sz="12" w:space="0" w:color="auto"/>
            </w:tcBorders>
          </w:tcPr>
          <w:p w:rsidR="00581A76" w:rsidRPr="00CC35D6" w:rsidRDefault="00581A76" w:rsidP="00565CB8">
            <w:r w:rsidRPr="00CC35D6">
              <w:t>Ext:</w:t>
            </w:r>
          </w:p>
        </w:tc>
        <w:tc>
          <w:tcPr>
            <w:tcW w:w="810" w:type="dxa"/>
            <w:tcBorders>
              <w:right w:val="single" w:sz="12" w:space="0" w:color="auto"/>
            </w:tcBorders>
            <w:shd w:val="clear" w:color="auto" w:fill="D9D9D9" w:themeFill="background1" w:themeFillShade="D9"/>
          </w:tcPr>
          <w:p w:rsidR="00581A76" w:rsidRPr="00CC35D6" w:rsidRDefault="00581A76" w:rsidP="00565CB8"/>
        </w:tc>
        <w:tc>
          <w:tcPr>
            <w:tcW w:w="630" w:type="dxa"/>
            <w:tcBorders>
              <w:right w:val="single" w:sz="12" w:space="0" w:color="auto"/>
            </w:tcBorders>
            <w:shd w:val="clear" w:color="auto" w:fill="D9D9D9" w:themeFill="background1" w:themeFillShade="D9"/>
          </w:tcPr>
          <w:p w:rsidR="00581A76" w:rsidRPr="00CC35D6" w:rsidRDefault="00581A76" w:rsidP="00565CB8">
            <w:r w:rsidRPr="00CC35D6">
              <w:t>•</w:t>
            </w:r>
          </w:p>
        </w:tc>
        <w:tc>
          <w:tcPr>
            <w:tcW w:w="2376" w:type="dxa"/>
            <w:tcBorders>
              <w:right w:val="single" w:sz="12" w:space="0" w:color="auto"/>
            </w:tcBorders>
          </w:tcPr>
          <w:p w:rsidR="00581A76" w:rsidRPr="00CC35D6" w:rsidRDefault="00581A76" w:rsidP="00565CB8">
            <w:r w:rsidRPr="00CC35D6">
              <w:t>TTY</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r w:rsidRPr="00CC35D6">
              <w:t>Josh.Mendelsohn@state.ma.us</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2"/>
        <w:gridCol w:w="1293"/>
        <w:gridCol w:w="3719"/>
      </w:tblGrid>
      <w:tr w:rsidR="0030297A" w:rsidRPr="00407B11">
        <w:tc>
          <w:tcPr>
            <w:tcW w:w="4932" w:type="dxa"/>
            <w:tcBorders>
              <w:right w:val="single" w:sz="4" w:space="0" w:color="auto"/>
            </w:tcBorders>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Tsai</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Daniel</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Assistant Secretary and Director of MassHealth</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Executive Office of Health and Human Services</w:t>
            </w:r>
          </w:p>
        </w:tc>
      </w:tr>
      <w:tr w:rsidR="00581A76" w:rsidRPr="00407B11" w:rsidTr="00565CB8">
        <w:tc>
          <w:tcPr>
            <w:tcW w:w="1908" w:type="dxa"/>
            <w:tcBorders>
              <w:right w:val="single" w:sz="12" w:space="0" w:color="auto"/>
            </w:tcBorders>
            <w:vAlign w:val="center"/>
          </w:tcPr>
          <w:p w:rsidR="00581A76" w:rsidRPr="00407B11" w:rsidRDefault="00581A76"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One Ashburton Place</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11th Floor</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Boston</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Massachusetts</w:t>
            </w:r>
          </w:p>
        </w:tc>
      </w:tr>
      <w:tr w:rsidR="00581A76" w:rsidRPr="00407B11" w:rsidTr="00565CB8">
        <w:tc>
          <w:tcPr>
            <w:tcW w:w="1908" w:type="dxa"/>
            <w:tcBorders>
              <w:right w:val="single" w:sz="12" w:space="0" w:color="auto"/>
            </w:tcBorders>
            <w:vAlign w:val="center"/>
          </w:tcPr>
          <w:p w:rsidR="00581A76" w:rsidRPr="00407B11" w:rsidRDefault="00581A76"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02108</w:t>
            </w:r>
          </w:p>
        </w:tc>
      </w:tr>
      <w:tr w:rsidR="00581A76" w:rsidRPr="00B00E87" w:rsidTr="00565CB8">
        <w:trPr>
          <w:trHeight w:val="303"/>
        </w:trPr>
        <w:tc>
          <w:tcPr>
            <w:tcW w:w="1908" w:type="dxa"/>
            <w:tcBorders>
              <w:right w:val="single" w:sz="12" w:space="0" w:color="auto"/>
            </w:tcBorders>
            <w:vAlign w:val="center"/>
          </w:tcPr>
          <w:p w:rsidR="00581A76" w:rsidRPr="00B00E87" w:rsidRDefault="00581A76"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tcPr>
          <w:p w:rsidR="00581A76" w:rsidRPr="00974A63" w:rsidRDefault="00581A76" w:rsidP="00565CB8">
            <w:r w:rsidRPr="00974A63">
              <w:t>(617) 573-1600</w:t>
            </w:r>
          </w:p>
        </w:tc>
        <w:tc>
          <w:tcPr>
            <w:tcW w:w="630" w:type="dxa"/>
            <w:tcBorders>
              <w:right w:val="single" w:sz="12" w:space="0" w:color="auto"/>
            </w:tcBorders>
          </w:tcPr>
          <w:p w:rsidR="00581A76" w:rsidRPr="00974A63" w:rsidRDefault="00581A76" w:rsidP="00565CB8">
            <w:r w:rsidRPr="00974A63">
              <w:t>Ext:</w:t>
            </w:r>
          </w:p>
        </w:tc>
        <w:tc>
          <w:tcPr>
            <w:tcW w:w="810" w:type="dxa"/>
            <w:tcBorders>
              <w:right w:val="single" w:sz="12" w:space="0" w:color="auto"/>
            </w:tcBorders>
            <w:shd w:val="clear" w:color="auto" w:fill="D9D9D9" w:themeFill="background1" w:themeFillShade="D9"/>
          </w:tcPr>
          <w:p w:rsidR="00581A76" w:rsidRPr="00974A63" w:rsidRDefault="00581A76" w:rsidP="00565CB8"/>
        </w:tc>
        <w:tc>
          <w:tcPr>
            <w:tcW w:w="630" w:type="dxa"/>
            <w:tcBorders>
              <w:right w:val="single" w:sz="12" w:space="0" w:color="auto"/>
            </w:tcBorders>
            <w:shd w:val="clear" w:color="auto" w:fill="D9D9D9" w:themeFill="background1" w:themeFillShade="D9"/>
          </w:tcPr>
          <w:p w:rsidR="00581A76" w:rsidRPr="00974A63" w:rsidRDefault="00581A76" w:rsidP="00565CB8">
            <w:r w:rsidRPr="00974A63">
              <w:t>•</w:t>
            </w:r>
          </w:p>
        </w:tc>
        <w:tc>
          <w:tcPr>
            <w:tcW w:w="2160" w:type="dxa"/>
            <w:tcBorders>
              <w:right w:val="single" w:sz="12" w:space="0" w:color="auto"/>
            </w:tcBorders>
          </w:tcPr>
          <w:p w:rsidR="00581A76" w:rsidRPr="00974A63" w:rsidRDefault="00581A76" w:rsidP="00565CB8">
            <w:r w:rsidRPr="00974A63">
              <w:t>TTY</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(617) 573-1894</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041058" w:rsidRPr="00A24E71" w:rsidRDefault="00041058" w:rsidP="00041058">
            <w:pPr>
              <w:rPr>
                <w:sz w:val="22"/>
                <w:szCs w:val="22"/>
              </w:rPr>
            </w:pPr>
            <w:r w:rsidRPr="001D2A8B">
              <w:rPr>
                <w:sz w:val="22"/>
                <w:szCs w:val="22"/>
                <w:u w:val="single"/>
              </w:rPr>
              <w:t>Adding service limits:</w:t>
            </w:r>
            <w:r w:rsidRPr="00A24E71">
              <w:rPr>
                <w:sz w:val="22"/>
                <w:szCs w:val="22"/>
              </w:rPr>
              <w:t xml:space="preserve">  The </w:t>
            </w:r>
            <w:r>
              <w:rPr>
                <w:sz w:val="22"/>
                <w:szCs w:val="22"/>
              </w:rPr>
              <w:t xml:space="preserve">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and supported employment services. </w:t>
            </w:r>
          </w:p>
          <w:p w:rsidR="00C323E3" w:rsidRDefault="00C323E3" w:rsidP="00C323E3">
            <w:pPr>
              <w:rPr>
                <w:sz w:val="22"/>
                <w:szCs w:val="22"/>
              </w:rPr>
            </w:pPr>
          </w:p>
          <w:p w:rsidR="00886DC6" w:rsidRDefault="00886DC6" w:rsidP="00886DC6">
            <w:pPr>
              <w:rPr>
                <w:sz w:val="22"/>
                <w:szCs w:val="22"/>
              </w:rPr>
            </w:pPr>
            <w:r>
              <w:rPr>
                <w:sz w:val="22"/>
                <w:szCs w:val="22"/>
              </w:rPr>
              <w:t xml:space="preserve">MassHealth, DDS, and MRC have reviewed utilization data to identify all participants currently using Day Services as well as supported employment services. </w:t>
            </w:r>
            <w:r w:rsidR="00424200">
              <w:rPr>
                <w:sz w:val="22"/>
                <w:szCs w:val="22"/>
              </w:rPr>
              <w:t>MRC case managers</w:t>
            </w:r>
            <w:r>
              <w:rPr>
                <w:sz w:val="22"/>
                <w:szCs w:val="22"/>
              </w:rPr>
              <w:t xml:space="preserve"> will support participants whose service utilization will be affected by the new limits described above through the person centered planning process to ensure the participants’ needs are met.  </w:t>
            </w:r>
          </w:p>
          <w:p w:rsidR="000E1FC3" w:rsidRDefault="000E1FC3" w:rsidP="00C323E3">
            <w:pPr>
              <w:rPr>
                <w:sz w:val="22"/>
                <w:szCs w:val="22"/>
              </w:rPr>
            </w:pPr>
          </w:p>
          <w:p w:rsidR="000E1FC3" w:rsidRDefault="000E1FC3" w:rsidP="000E1FC3">
            <w:pPr>
              <w:spacing w:before="60"/>
              <w:rPr>
                <w:sz w:val="22"/>
                <w:szCs w:val="22"/>
              </w:rPr>
            </w:pP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81A76" w:rsidRPr="00581A76" w:rsidRDefault="00DA58A6" w:rsidP="00581A76">
            <w:pPr>
              <w:rPr>
                <w:sz w:val="22"/>
                <w:szCs w:val="22"/>
              </w:rPr>
            </w:pPr>
            <w:r>
              <w:rPr>
                <w:sz w:val="22"/>
                <w:szCs w:val="22"/>
              </w:rPr>
              <w:t xml:space="preserve">The </w:t>
            </w:r>
            <w:r w:rsidR="00581A76" w:rsidRPr="00581A76">
              <w:rPr>
                <w:sz w:val="22"/>
                <w:szCs w:val="22"/>
              </w:rPr>
              <w:t>Massachusetts Executive Office of Health and Human Services (EOHHS), the single State Medicaid Agency convened an interagency workgroup to address how best to comply with the requirements of the federal Home and Community Based</w:t>
            </w:r>
            <w:r>
              <w:rPr>
                <w:sz w:val="22"/>
                <w:szCs w:val="22"/>
              </w:rPr>
              <w:t xml:space="preserve"> Services</w:t>
            </w:r>
            <w:r w:rsidR="00581A76" w:rsidRPr="00581A76">
              <w:rPr>
                <w:sz w:val="22"/>
                <w:szCs w:val="22"/>
              </w:rPr>
              <w:t xml:space="preserve"> (HCB</w:t>
            </w:r>
            <w:r>
              <w:rPr>
                <w:sz w:val="22"/>
                <w:szCs w:val="22"/>
              </w:rPr>
              <w:t>S</w:t>
            </w:r>
            <w:r w:rsidR="00581A76" w:rsidRPr="00581A76">
              <w:rPr>
                <w:sz w:val="22"/>
                <w:szCs w:val="22"/>
              </w:rPr>
              <w:t xml:space="preserve">) settings rule at 42 CFR 441.301 (c )(4)-(5) (the Community Rule). The Massachusetts Rehabilitation Commission (MRC), an agency within EOHHS who has primary responsibility for day-to-day operation of the ABI-N waiver, was a member of the workgroup. All </w:t>
            </w:r>
            <w:r>
              <w:rPr>
                <w:sz w:val="22"/>
                <w:szCs w:val="22"/>
              </w:rPr>
              <w:t xml:space="preserve">relevant </w:t>
            </w:r>
            <w:r w:rsidR="00581A76" w:rsidRPr="00581A76">
              <w:rPr>
                <w:sz w:val="22"/>
                <w:szCs w:val="22"/>
              </w:rPr>
              <w:t>regulations, policies, standards, certifications and procedures have been reviewed against the Community Rule HCBS Regulations and necessary changes identified. These include:</w:t>
            </w:r>
          </w:p>
          <w:p w:rsidR="00581A76" w:rsidRPr="00581A76" w:rsidRDefault="00581A76" w:rsidP="00581A76">
            <w:pPr>
              <w:rPr>
                <w:sz w:val="22"/>
                <w:szCs w:val="22"/>
              </w:rPr>
            </w:pPr>
            <w:r w:rsidRPr="00581A76">
              <w:rPr>
                <w:sz w:val="22"/>
                <w:szCs w:val="22"/>
              </w:rPr>
              <w:t xml:space="preserve">- Revisions to </w:t>
            </w:r>
            <w:r w:rsidR="00DA58A6">
              <w:rPr>
                <w:sz w:val="22"/>
                <w:szCs w:val="22"/>
              </w:rPr>
              <w:t xml:space="preserve">MRC </w:t>
            </w:r>
            <w:r w:rsidRPr="00581A76">
              <w:rPr>
                <w:sz w:val="22"/>
                <w:szCs w:val="22"/>
              </w:rPr>
              <w:t>Community Living Division Policies and Procedures manual regarding day and employment settings (complete)</w:t>
            </w:r>
          </w:p>
          <w:p w:rsidR="00581A76" w:rsidRPr="00581A76" w:rsidRDefault="00581A76" w:rsidP="00581A76">
            <w:pPr>
              <w:rPr>
                <w:sz w:val="22"/>
                <w:szCs w:val="22"/>
              </w:rPr>
            </w:pPr>
            <w:r w:rsidRPr="00581A76">
              <w:rPr>
                <w:sz w:val="22"/>
                <w:szCs w:val="22"/>
              </w:rPr>
              <w:t>- Revisions to MRC monitoring tools for day and employment providers (complete)</w:t>
            </w:r>
          </w:p>
          <w:p w:rsidR="00581A76" w:rsidRPr="00581A76" w:rsidRDefault="00581A76" w:rsidP="00581A76">
            <w:pPr>
              <w:rPr>
                <w:sz w:val="22"/>
                <w:szCs w:val="22"/>
              </w:rPr>
            </w:pPr>
            <w:r w:rsidRPr="00581A76">
              <w:rPr>
                <w:sz w:val="22"/>
                <w:szCs w:val="22"/>
              </w:rPr>
              <w:t>- Revisions to provider credentialing tool for employment providers (complet</w:t>
            </w:r>
            <w:r w:rsidR="00E62802">
              <w:rPr>
                <w:sz w:val="22"/>
                <w:szCs w:val="22"/>
              </w:rPr>
              <w:t>e</w:t>
            </w:r>
            <w:r w:rsidRPr="00581A76">
              <w:rPr>
                <w:sz w:val="22"/>
                <w:szCs w:val="22"/>
              </w:rPr>
              <w:t>)</w:t>
            </w:r>
          </w:p>
          <w:p w:rsidR="00581A76" w:rsidRPr="00581A76" w:rsidRDefault="00581A76" w:rsidP="00581A76">
            <w:pPr>
              <w:rPr>
                <w:sz w:val="22"/>
                <w:szCs w:val="22"/>
              </w:rPr>
            </w:pPr>
            <w:r w:rsidRPr="00581A76">
              <w:rPr>
                <w:sz w:val="22"/>
                <w:szCs w:val="22"/>
              </w:rPr>
              <w:t>- Develop and distribute</w:t>
            </w:r>
            <w:r w:rsidR="00DA58A6">
              <w:rPr>
                <w:sz w:val="22"/>
                <w:szCs w:val="22"/>
              </w:rPr>
              <w:t xml:space="preserve"> the waiver</w:t>
            </w:r>
            <w:r w:rsidRPr="00581A76">
              <w:rPr>
                <w:sz w:val="22"/>
                <w:szCs w:val="22"/>
              </w:rPr>
              <w:t xml:space="preserve"> participant handbook </w:t>
            </w:r>
          </w:p>
          <w:p w:rsidR="00581A76" w:rsidRPr="00581A76" w:rsidRDefault="00581A76" w:rsidP="00581A76">
            <w:pPr>
              <w:rPr>
                <w:sz w:val="22"/>
                <w:szCs w:val="22"/>
              </w:rPr>
            </w:pPr>
            <w:r w:rsidRPr="00581A76">
              <w:rPr>
                <w:sz w:val="22"/>
                <w:szCs w:val="22"/>
              </w:rPr>
              <w:t>Participants in the ABI-N Waiver live in their own homes or apartments, in homes and apartments with family members and other informal supports</w:t>
            </w:r>
            <w:r w:rsidR="00DA58A6">
              <w:rPr>
                <w:sz w:val="22"/>
                <w:szCs w:val="22"/>
              </w:rPr>
              <w:t>, or in a home or apartment of a caregiver with up to one additional waiver participants</w:t>
            </w:r>
            <w:r w:rsidRPr="00581A76">
              <w:rPr>
                <w:sz w:val="22"/>
                <w:szCs w:val="22"/>
              </w:rPr>
              <w:t xml:space="preserve">. These settings fully comply with the HCBS Regulations. </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Waiver services delivered to the participant in their home (for example personal care, homemaker, and chore services) are also considered to be fully compliant with the HCBS Regulations.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Adult Companion services and Individual Support and Community Habilitation services may be delivered either in the participant’s home or in the community. Transportation services by definition assist the participant in engaging in waiver or other services in the community and in other community activities. As such these services are all considered to be fully compliant with the HCBS Regulations.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 xml:space="preserve">In collaboration with the Department of Developmental Services (DDS), MRC developed and distributed a survey to providers of </w:t>
            </w:r>
            <w:r w:rsidR="00DA58A6">
              <w:rPr>
                <w:sz w:val="22"/>
                <w:szCs w:val="22"/>
              </w:rPr>
              <w:t>D</w:t>
            </w:r>
            <w:r w:rsidRPr="00581A76">
              <w:rPr>
                <w:sz w:val="22"/>
                <w:szCs w:val="22"/>
              </w:rPr>
              <w:t xml:space="preserve">ay </w:t>
            </w:r>
            <w:r w:rsidR="00DA58A6">
              <w:rPr>
                <w:sz w:val="22"/>
                <w:szCs w:val="22"/>
              </w:rPr>
              <w:t>S</w:t>
            </w:r>
            <w:r w:rsidRPr="00581A76">
              <w:rPr>
                <w:sz w:val="22"/>
                <w:szCs w:val="22"/>
              </w:rPr>
              <w:t xml:space="preserve">ervices. DDS staff reviewed survey results along with site-specific program data for providers that contract with both DDS and MRC. Based on this review, it was determined that all of the day services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r w:rsidR="00DA58A6">
              <w:rPr>
                <w:sz w:val="22"/>
                <w:szCs w:val="22"/>
              </w:rPr>
              <w:t xml:space="preserve">Day Services </w:t>
            </w:r>
            <w:r w:rsidRPr="00581A76">
              <w:rPr>
                <w:sz w:val="22"/>
                <w:szCs w:val="22"/>
              </w:rPr>
              <w:t xml:space="preserve">settings. These activities are in process, with completion anticipated </w:t>
            </w:r>
            <w:r w:rsidR="00DC0C4B">
              <w:rPr>
                <w:sz w:val="22"/>
                <w:szCs w:val="22"/>
              </w:rPr>
              <w:t>March 2019</w:t>
            </w:r>
            <w:r w:rsidRPr="00581A76">
              <w:rPr>
                <w:sz w:val="22"/>
                <w:szCs w:val="22"/>
              </w:rPr>
              <w:t>. Compliance will be monitored on a site-specific</w:t>
            </w:r>
            <w:r w:rsidR="00DA58A6">
              <w:rPr>
                <w:sz w:val="22"/>
                <w:szCs w:val="22"/>
              </w:rPr>
              <w:t>, on-going</w:t>
            </w:r>
            <w:r w:rsidRPr="00581A76">
              <w:rPr>
                <w:sz w:val="22"/>
                <w:szCs w:val="22"/>
              </w:rPr>
              <w:t xml:space="preserve"> basis through the licensing and certification process.</w:t>
            </w:r>
          </w:p>
          <w:p w:rsidR="00581A76" w:rsidRPr="00581A76" w:rsidRDefault="00581A76" w:rsidP="00581A76">
            <w:pPr>
              <w:rPr>
                <w:sz w:val="22"/>
                <w:szCs w:val="22"/>
              </w:rPr>
            </w:pPr>
          </w:p>
          <w:p w:rsidR="00581A76" w:rsidRPr="00581A76" w:rsidRDefault="00DA58A6" w:rsidP="00581A76">
            <w:pPr>
              <w:rPr>
                <w:sz w:val="22"/>
                <w:szCs w:val="22"/>
              </w:rPr>
            </w:pPr>
            <w:r>
              <w:rPr>
                <w:sz w:val="22"/>
                <w:szCs w:val="22"/>
              </w:rPr>
              <w:t xml:space="preserve">Most providers of employment related services that serve MFP-CL waiver participants are licensed or certified by DDS.  </w:t>
            </w:r>
            <w:r w:rsidR="00581A76" w:rsidRPr="00581A76">
              <w:rPr>
                <w:sz w:val="22"/>
                <w:szCs w:val="22"/>
              </w:rPr>
              <w:t xml:space="preserve">For the eight employment providers that are not licensed or certified by DDS, MRC reviewed the credentialing information gathered by UMMS-PNA </w:t>
            </w:r>
            <w:r>
              <w:rPr>
                <w:sz w:val="22"/>
                <w:szCs w:val="22"/>
              </w:rPr>
              <w:t xml:space="preserve">the state’s contracted Administrative Service Organization </w:t>
            </w:r>
            <w:r w:rsidR="00581A76" w:rsidRPr="00581A76">
              <w:rPr>
                <w:sz w:val="22"/>
                <w:szCs w:val="22"/>
              </w:rPr>
              <w:t xml:space="preserve">to ensure each setting’s fidelity to the service model of individualized supported employment in integrated community settings. The assessment process for the 29 providers licensed or certified by DDS involved DDS review of site-specific data, including licensure and certification information, with focus on the experiences of individuals within each setting. MRC determined, through its review, that all employment providers for the MFP-CL waiver that are not licensed or certified by DDS fully comply with the Community Rule. </w:t>
            </w:r>
            <w:r>
              <w:rPr>
                <w:sz w:val="22"/>
                <w:szCs w:val="22"/>
              </w:rPr>
              <w:t>The assessment process for the 29 employment providers licensed or certified by DDS involved DSD review of site-</w:t>
            </w:r>
            <w:r w:rsidR="000B152E">
              <w:rPr>
                <w:sz w:val="22"/>
                <w:szCs w:val="22"/>
              </w:rPr>
              <w:t>specific</w:t>
            </w:r>
            <w:r>
              <w:rPr>
                <w:sz w:val="22"/>
                <w:szCs w:val="22"/>
              </w:rPr>
              <w:t xml:space="preserve"> data, including licensure and certification information, with focus on the experiences of </w:t>
            </w:r>
            <w:r w:rsidR="000B152E">
              <w:rPr>
                <w:sz w:val="22"/>
                <w:szCs w:val="22"/>
              </w:rPr>
              <w:t>individuals</w:t>
            </w:r>
            <w:r>
              <w:rPr>
                <w:sz w:val="22"/>
                <w:szCs w:val="22"/>
              </w:rPr>
              <w:t xml:space="preserve"> within each setting. </w:t>
            </w:r>
            <w:r w:rsidR="00581A76" w:rsidRPr="00581A76">
              <w:rPr>
                <w:sz w:val="22"/>
                <w:szCs w:val="22"/>
              </w:rPr>
              <w:t xml:space="preserve">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r w:rsidR="00DC0C4B">
              <w:rPr>
                <w:sz w:val="22"/>
                <w:szCs w:val="22"/>
              </w:rPr>
              <w:t>March 2019</w:t>
            </w:r>
            <w:r w:rsidR="00581A76" w:rsidRPr="00581A76">
              <w:rPr>
                <w:sz w:val="22"/>
                <w:szCs w:val="22"/>
              </w:rPr>
              <w:t>. At the site-specific level, compliance will be monitored through the licensing and certification process.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All waiver providers will be subject to ongoing review on the schedule outlined in Appendix C of the waiver application.</w:t>
            </w:r>
          </w:p>
          <w:p w:rsidR="00581A76" w:rsidRPr="00581A76" w:rsidRDefault="00581A76" w:rsidP="00581A76">
            <w:pPr>
              <w:rPr>
                <w:sz w:val="22"/>
                <w:szCs w:val="22"/>
              </w:rPr>
            </w:pPr>
            <w:r w:rsidRPr="00581A76">
              <w:rPr>
                <w:sz w:val="22"/>
                <w:szCs w:val="22"/>
              </w:rPr>
              <w:t xml:space="preserve"> </w:t>
            </w:r>
          </w:p>
          <w:p w:rsidR="00581A76" w:rsidRPr="00581A76" w:rsidRDefault="00581A76" w:rsidP="00581A76">
            <w:pPr>
              <w:rPr>
                <w:sz w:val="22"/>
                <w:szCs w:val="22"/>
              </w:rPr>
            </w:pPr>
            <w:r w:rsidRPr="00581A76">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581A76" w:rsidRPr="00581A76" w:rsidRDefault="00581A76" w:rsidP="00581A76">
            <w:pPr>
              <w:rPr>
                <w:sz w:val="22"/>
                <w:szCs w:val="22"/>
              </w:rPr>
            </w:pP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 xml:space="preserve">All settings in which waiver services are delivered will be fully compliant with the HCBS </w:t>
            </w:r>
            <w:r w:rsidR="00DA58A6">
              <w:rPr>
                <w:sz w:val="22"/>
                <w:szCs w:val="22"/>
              </w:rPr>
              <w:t>Community Rule</w:t>
            </w:r>
            <w:r w:rsidRPr="00581A76">
              <w:rPr>
                <w:sz w:val="22"/>
                <w:szCs w:val="22"/>
              </w:rPr>
              <w:t xml:space="preserve"> no later than March, </w:t>
            </w:r>
            <w:r w:rsidR="000B152E">
              <w:rPr>
                <w:sz w:val="22"/>
                <w:szCs w:val="22"/>
              </w:rPr>
              <w:t>2022</w:t>
            </w:r>
            <w:r w:rsidRPr="00581A76">
              <w:rPr>
                <w:sz w:val="22"/>
                <w:szCs w:val="22"/>
              </w:rPr>
              <w:t>.</w:t>
            </w:r>
          </w:p>
          <w:p w:rsidR="00581A76" w:rsidRPr="00581A76" w:rsidRDefault="00581A76" w:rsidP="00581A76">
            <w:pPr>
              <w:rPr>
                <w:sz w:val="22"/>
                <w:szCs w:val="22"/>
              </w:rPr>
            </w:pPr>
          </w:p>
          <w:p w:rsidR="00581A76" w:rsidRPr="00581A76" w:rsidRDefault="00581A76" w:rsidP="00581A76">
            <w:pPr>
              <w:rPr>
                <w:sz w:val="22"/>
                <w:szCs w:val="22"/>
              </w:rPr>
            </w:pPr>
          </w:p>
          <w:p w:rsidR="00C00988" w:rsidRDefault="00581A76" w:rsidP="00B26160">
            <w:pPr>
              <w:rPr>
                <w:sz w:val="22"/>
                <w:szCs w:val="22"/>
              </w:rPr>
            </w:pPr>
            <w:r w:rsidRPr="00581A76">
              <w:rPr>
                <w:sz w:val="22"/>
                <w:szCs w:val="22"/>
              </w:rPr>
              <w:t xml:space="preserve">The State is committed to transparency during the </w:t>
            </w:r>
            <w:r w:rsidR="00DA58A6">
              <w:rPr>
                <w:sz w:val="22"/>
                <w:szCs w:val="22"/>
              </w:rPr>
              <w:t xml:space="preserve">waiver renewal process as well as in all its activities related to Community Rule compliance </w:t>
            </w:r>
            <w:r w:rsidRPr="00581A76">
              <w:rPr>
                <w:sz w:val="22"/>
                <w:szCs w:val="22"/>
              </w:rPr>
              <w:t xml:space="preserve">planning and implementation </w:t>
            </w:r>
            <w:r w:rsidR="00DA58A6">
              <w:rPr>
                <w:sz w:val="22"/>
                <w:szCs w:val="22"/>
              </w:rPr>
              <w:t>in order</w:t>
            </w:r>
            <w:r w:rsidR="00DA58A6" w:rsidRPr="00581A76">
              <w:rPr>
                <w:sz w:val="22"/>
                <w:szCs w:val="22"/>
              </w:rPr>
              <w:t xml:space="preserve"> </w:t>
            </w:r>
            <w:r w:rsidRPr="00581A76">
              <w:rPr>
                <w:sz w:val="22"/>
                <w:szCs w:val="22"/>
              </w:rPr>
              <w:t>to</w:t>
            </w:r>
            <w:r w:rsidR="00DA58A6">
              <w:rPr>
                <w:sz w:val="22"/>
                <w:szCs w:val="22"/>
              </w:rPr>
              <w:t xml:space="preserve"> fully</w:t>
            </w:r>
            <w:r w:rsidRPr="00581A76">
              <w:rPr>
                <w:sz w:val="22"/>
                <w:szCs w:val="22"/>
              </w:rPr>
              <w:t xml:space="preserve"> comply with the HCB</w:t>
            </w:r>
            <w:r w:rsidR="00DA58A6">
              <w:rPr>
                <w:sz w:val="22"/>
                <w:szCs w:val="22"/>
              </w:rPr>
              <w:t>S</w:t>
            </w:r>
            <w:r w:rsidRPr="00581A76">
              <w:rPr>
                <w:sz w:val="22"/>
                <w:szCs w:val="22"/>
              </w:rPr>
              <w:t xml:space="preserve"> setting requirements</w:t>
            </w:r>
            <w:r w:rsidR="00DA58A6">
              <w:rPr>
                <w:sz w:val="22"/>
                <w:szCs w:val="22"/>
              </w:rPr>
              <w:t xml:space="preserve"> by or before March 2022</w:t>
            </w:r>
            <w:r w:rsidRPr="00581A76">
              <w:rPr>
                <w:sz w:val="22"/>
                <w:szCs w:val="22"/>
              </w:rPr>
              <w:t>. If, in the course of ongoing monitoring process, MRC along with MassHealth determines that additional substantive changes are necessary</w:t>
            </w:r>
            <w:r w:rsidR="00DA58A6">
              <w:rPr>
                <w:sz w:val="22"/>
                <w:szCs w:val="22"/>
              </w:rPr>
              <w:t xml:space="preserve"> for certain providers or settings</w:t>
            </w:r>
            <w:r w:rsidRPr="00581A76">
              <w:rPr>
                <w:sz w:val="22"/>
                <w:szCs w:val="22"/>
              </w:rPr>
              <w:t>, MassHealth and MRC will engage in activities</w:t>
            </w:r>
            <w:r w:rsidR="00DA58A6">
              <w:rPr>
                <w:sz w:val="22"/>
                <w:szCs w:val="22"/>
              </w:rPr>
              <w:t xml:space="preserve"> to ensure full compliance by the required dates, and in conformance with CMS requirements for public input.</w:t>
            </w:r>
            <w:r w:rsidRPr="00581A76">
              <w:rPr>
                <w:sz w:val="22"/>
                <w:szCs w:val="22"/>
              </w:rPr>
              <w:t xml:space="preserve"> </w:t>
            </w: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5C6784" w:rsidRDefault="005C6784" w:rsidP="009B70A2"/>
    <w:p w:rsidR="00565CB8" w:rsidRDefault="00565CB8">
      <w:r>
        <w:br w:type="page"/>
      </w:r>
    </w:p>
    <w:p w:rsidR="00565CB8" w:rsidRDefault="00565CB8" w:rsidP="00565CB8">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7F5A3D8B" wp14:editId="43F7EFC3">
                <wp:simplePos x="0" y="0"/>
                <wp:positionH relativeFrom="column">
                  <wp:align>center</wp:align>
                </wp:positionH>
                <wp:positionV relativeFrom="paragraph">
                  <wp:posOffset>0</wp:posOffset>
                </wp:positionV>
                <wp:extent cx="6217920" cy="685800"/>
                <wp:effectExtent l="9525" t="9525" r="11430" b="9525"/>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E441C5" w:rsidRPr="00852346" w:rsidRDefault="00E441C5" w:rsidP="00565CB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" fillcolor="navy" strokecolor="blue">
                <v:textbox>
                  <w:txbxContent>
                    <w:p w:rsidR="00E441C5" w:rsidRPr="00852346" w:rsidRDefault="00E441C5" w:rsidP="00565CB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565CB8" w:rsidTr="00565CB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r w:rsidRPr="00805C8E">
              <w:rPr>
                <w:kern w:val="22"/>
                <w:sz w:val="32"/>
                <w:szCs w:val="22"/>
              </w:rPr>
              <w:sym w:font="Wingdings" w:char="F09F"/>
            </w:r>
          </w:p>
        </w:tc>
        <w:tc>
          <w:tcPr>
            <w:tcW w:w="8784" w:type="dxa"/>
            <w:gridSpan w:val="4"/>
            <w:tcBorders>
              <w:top w:val="single" w:sz="12" w:space="0" w:color="auto"/>
              <w:left w:val="single" w:sz="12" w:space="0" w:color="000000"/>
              <w:bottom w:val="single" w:sz="12" w:space="0" w:color="auto"/>
              <w:right w:val="single" w:sz="12" w:space="0" w:color="auto"/>
            </w:tcBorders>
          </w:tcPr>
          <w:p w:rsidR="00565CB8" w:rsidRDefault="00565CB8" w:rsidP="00565CB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565CB8" w:rsidTr="00565CB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565CB8" w:rsidRPr="008625D6" w:rsidRDefault="00565CB8" w:rsidP="00565CB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before="40" w:after="40"/>
              <w:jc w:val="both"/>
              <w:rPr>
                <w:kern w:val="22"/>
                <w:sz w:val="22"/>
                <w:szCs w:val="22"/>
              </w:rPr>
            </w:pPr>
          </w:p>
        </w:tc>
      </w:tr>
      <w:tr w:rsidR="00565CB8" w:rsidTr="00565CB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565CB8" w:rsidRDefault="00565CB8" w:rsidP="00565CB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r w:rsidRPr="00805C8E">
              <w:rPr>
                <w:kern w:val="22"/>
                <w:sz w:val="32"/>
                <w:szCs w:val="22"/>
              </w:rPr>
              <w:sym w:font="Wingdings" w:char="F09F"/>
            </w:r>
          </w:p>
        </w:tc>
        <w:tc>
          <w:tcPr>
            <w:tcW w:w="8352" w:type="dxa"/>
            <w:gridSpan w:val="3"/>
            <w:tcBorders>
              <w:top w:val="single" w:sz="12" w:space="0" w:color="auto"/>
              <w:left w:val="single" w:sz="12" w:space="0" w:color="auto"/>
              <w:bottom w:val="nil"/>
              <w:right w:val="single" w:sz="12" w:space="0" w:color="auto"/>
            </w:tcBorders>
            <w:shd w:val="clear" w:color="auto" w:fill="auto"/>
          </w:tcPr>
          <w:p w:rsidR="00565CB8" w:rsidRPr="00AB4A16" w:rsidRDefault="00565CB8" w:rsidP="00565CB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565CB8" w:rsidTr="00565CB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565CB8" w:rsidRPr="00AB4A16" w:rsidRDefault="00565CB8" w:rsidP="00565CB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565CB8" w:rsidRPr="00A153F3" w:rsidRDefault="00565CB8" w:rsidP="00565CB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565CB8" w:rsidRPr="00AF26E5" w:rsidRDefault="00565CB8" w:rsidP="00565CB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after="40"/>
              <w:jc w:val="both"/>
              <w:rPr>
                <w:kern w:val="22"/>
                <w:sz w:val="22"/>
                <w:szCs w:val="22"/>
              </w:rPr>
            </w:pPr>
            <w:r w:rsidRPr="00805C8E">
              <w:rPr>
                <w:kern w:val="22"/>
                <w:sz w:val="22"/>
                <w:szCs w:val="22"/>
              </w:rPr>
              <w:t>The Massachusetts Rehabilitation Commission. While MRC is organized under EOHHS &amp; subject to its oversight authority, it is a separate agency established by &amp; subject to its own enabling legislation.</w:t>
            </w: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565CB8" w:rsidRDefault="00565CB8" w:rsidP="00565CB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565CB8" w:rsidRPr="00A010FE" w:rsidRDefault="00565CB8" w:rsidP="00565CB8">
            <w:pPr>
              <w:spacing w:after="60"/>
              <w:jc w:val="both"/>
              <w:rPr>
                <w:kern w:val="22"/>
                <w:sz w:val="22"/>
                <w:szCs w:val="22"/>
              </w:rPr>
            </w:pP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565CB8" w:rsidRPr="00A010FE" w:rsidRDefault="00565CB8" w:rsidP="00565CB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565CB8" w:rsidRDefault="00565CB8" w:rsidP="00565CB8">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565CB8" w:rsidRDefault="00565CB8" w:rsidP="00565CB8">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565CB8" w:rsidRPr="005857D0" w:rsidRDefault="00565CB8" w:rsidP="00565CB8">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805C8E" w:rsidRDefault="00565CB8" w:rsidP="00565CB8">
            <w:pPr>
              <w:jc w:val="both"/>
              <w:rPr>
                <w:kern w:val="22"/>
                <w:sz w:val="22"/>
                <w:szCs w:val="22"/>
              </w:rPr>
            </w:pPr>
            <w:r w:rsidRPr="00805C8E">
              <w:rPr>
                <w:kern w:val="22"/>
                <w:sz w:val="22"/>
                <w:szCs w:val="22"/>
              </w:rPr>
              <w:t xml:space="preserve">a) The Executive Office of Health and Human Services (EOHHS) will contract with a Level of Care entity </w:t>
            </w:r>
            <w:r w:rsidR="00FD6358">
              <w:rPr>
                <w:kern w:val="22"/>
                <w:sz w:val="22"/>
                <w:szCs w:val="22"/>
              </w:rPr>
              <w:t>which is</w:t>
            </w:r>
            <w:r w:rsidRPr="00805C8E">
              <w:rPr>
                <w:kern w:val="22"/>
                <w:sz w:val="22"/>
                <w:szCs w:val="22"/>
              </w:rPr>
              <w:t xml:space="preserve"> responsible for determinations of clinical eligibility for the waiver and level of care redetermination. The Massachusetts Rehabilitation Commission (MRC)</w:t>
            </w:r>
            <w:r w:rsidR="000633A5">
              <w:rPr>
                <w:kern w:val="22"/>
                <w:sz w:val="22"/>
                <w:szCs w:val="22"/>
              </w:rPr>
              <w:t xml:space="preserve"> and</w:t>
            </w:r>
            <w:r w:rsidRPr="00805C8E">
              <w:rPr>
                <w:kern w:val="22"/>
                <w:sz w:val="22"/>
                <w:szCs w:val="22"/>
              </w:rPr>
              <w:t xml:space="preserve"> the Department of Developmental Services (DDS)</w:t>
            </w:r>
            <w:r w:rsidR="000633A5">
              <w:rPr>
                <w:kern w:val="22"/>
                <w:sz w:val="22"/>
                <w:szCs w:val="22"/>
              </w:rPr>
              <w:t xml:space="preserve"> collaborate to</w:t>
            </w:r>
            <w:r w:rsidRPr="00805C8E">
              <w:rPr>
                <w:kern w:val="22"/>
                <w:sz w:val="22"/>
                <w:szCs w:val="22"/>
              </w:rPr>
              <w:t xml:space="preserve"> ensure that the Level of Care entity adheres to the contractual obligations imposed on them for performing clinical eligibility, provide any necessary training, and collect and report information on waiver enrollment. </w:t>
            </w:r>
          </w:p>
          <w:p w:rsidR="00565CB8" w:rsidRPr="00805C8E" w:rsidRDefault="00565CB8" w:rsidP="00565CB8">
            <w:pPr>
              <w:jc w:val="both"/>
              <w:rPr>
                <w:kern w:val="22"/>
                <w:sz w:val="22"/>
                <w:szCs w:val="22"/>
              </w:rPr>
            </w:pPr>
          </w:p>
          <w:p w:rsidR="0054443F" w:rsidRDefault="0054443F" w:rsidP="00565CB8">
            <w:pPr>
              <w:jc w:val="both"/>
              <w:rPr>
                <w:kern w:val="22"/>
                <w:sz w:val="22"/>
                <w:szCs w:val="22"/>
              </w:rPr>
            </w:pPr>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weekly clinical eligibility process; reviewing all clinical denials; and monitoring appeals of clinical denials.</w:t>
            </w:r>
          </w:p>
          <w:p w:rsidR="0054443F" w:rsidRDefault="0054443F" w:rsidP="00565CB8">
            <w:pPr>
              <w:jc w:val="both"/>
              <w:rPr>
                <w:kern w:val="22"/>
                <w:sz w:val="22"/>
                <w:szCs w:val="22"/>
              </w:rPr>
            </w:pPr>
          </w:p>
          <w:p w:rsidR="00565CB8" w:rsidRDefault="00565CB8" w:rsidP="00565CB8">
            <w:pPr>
              <w:jc w:val="both"/>
              <w:rPr>
                <w:kern w:val="22"/>
                <w:sz w:val="22"/>
                <w:szCs w:val="22"/>
              </w:rPr>
            </w:pPr>
            <w:r w:rsidRPr="00805C8E">
              <w:rPr>
                <w:kern w:val="22"/>
                <w:sz w:val="22"/>
                <w:szCs w:val="22"/>
              </w:rPr>
              <w:t>EOHHS also contract</w:t>
            </w:r>
            <w:r w:rsidR="000633A5">
              <w:rPr>
                <w:kern w:val="22"/>
                <w:sz w:val="22"/>
                <w:szCs w:val="22"/>
              </w:rPr>
              <w:t>s</w:t>
            </w:r>
            <w:r w:rsidRPr="00805C8E">
              <w:rPr>
                <w:kern w:val="22"/>
                <w:sz w:val="22"/>
                <w:szCs w:val="22"/>
              </w:rPr>
              <w:t xml:space="preserve"> with an Administrative Service Organization (ASO) which </w:t>
            </w:r>
            <w:r w:rsidR="000633A5">
              <w:rPr>
                <w:kern w:val="22"/>
                <w:sz w:val="22"/>
                <w:szCs w:val="22"/>
              </w:rPr>
              <w:t>is</w:t>
            </w:r>
            <w:r w:rsidRPr="00805C8E">
              <w:rPr>
                <w:kern w:val="22"/>
                <w:sz w:val="22"/>
                <w:szCs w:val="22"/>
              </w:rPr>
              <w:t xml:space="preserve"> responsible for managing the expansion and oversight of the waiver service provider network of MassHealth providers. MRC, with the collaboration of the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rsidR="0054443F" w:rsidRDefault="0054443F" w:rsidP="00565CB8">
            <w:pPr>
              <w:jc w:val="both"/>
              <w:rPr>
                <w:kern w:val="22"/>
                <w:sz w:val="22"/>
                <w:szCs w:val="22"/>
              </w:rPr>
            </w:pPr>
          </w:p>
          <w:p w:rsidR="0054443F" w:rsidRPr="00805C8E" w:rsidRDefault="0054443F" w:rsidP="00565CB8">
            <w:pPr>
              <w:jc w:val="both"/>
              <w:rPr>
                <w:kern w:val="22"/>
                <w:sz w:val="22"/>
                <w:szCs w:val="22"/>
              </w:rPr>
            </w:pPr>
            <w:r w:rsidRPr="00843A13">
              <w:rPr>
                <w:kern w:val="22"/>
                <w:sz w:val="22"/>
                <w:szCs w:val="22"/>
              </w:rPr>
              <w:t xml:space="preserve">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p>
          <w:p w:rsidR="00565CB8" w:rsidRPr="00805C8E" w:rsidRDefault="00565CB8" w:rsidP="00565CB8">
            <w:pPr>
              <w:jc w:val="both"/>
              <w:rPr>
                <w:kern w:val="22"/>
                <w:sz w:val="22"/>
                <w:szCs w:val="22"/>
              </w:rPr>
            </w:pPr>
          </w:p>
          <w:p w:rsidR="00565CB8" w:rsidRPr="00805C8E" w:rsidRDefault="00565CB8" w:rsidP="00565CB8">
            <w:pPr>
              <w:jc w:val="both"/>
              <w:rPr>
                <w:kern w:val="22"/>
                <w:sz w:val="22"/>
                <w:szCs w:val="22"/>
              </w:rPr>
            </w:pPr>
            <w:r w:rsidRPr="00805C8E">
              <w:rPr>
                <w:kern w:val="22"/>
                <w:sz w:val="22"/>
                <w:szCs w:val="22"/>
              </w:rPr>
              <w:t xml:space="preserve">b) MRC and DDS have entered into Interagency Services Agreements </w:t>
            </w:r>
            <w:r>
              <w:rPr>
                <w:kern w:val="22"/>
                <w:sz w:val="22"/>
                <w:szCs w:val="22"/>
              </w:rPr>
              <w:t>MassHealth</w:t>
            </w:r>
            <w:r w:rsidRPr="00805C8E">
              <w:rPr>
                <w:kern w:val="22"/>
                <w:sz w:val="22"/>
                <w:szCs w:val="22"/>
              </w:rPr>
              <w:t xml:space="preserve"> to document the responsibility for performing and reporting on these functions.</w:t>
            </w:r>
          </w:p>
          <w:p w:rsidR="00565CB8" w:rsidRPr="00805C8E" w:rsidRDefault="00565CB8" w:rsidP="00565CB8">
            <w:pPr>
              <w:jc w:val="both"/>
              <w:rPr>
                <w:kern w:val="22"/>
                <w:sz w:val="22"/>
                <w:szCs w:val="22"/>
              </w:rPr>
            </w:pPr>
          </w:p>
          <w:p w:rsidR="00565CB8" w:rsidRDefault="00565CB8" w:rsidP="00DC641F">
            <w:pPr>
              <w:jc w:val="both"/>
              <w:rPr>
                <w:kern w:val="22"/>
                <w:sz w:val="22"/>
                <w:szCs w:val="22"/>
              </w:rPr>
            </w:pPr>
            <w:r w:rsidRPr="00805C8E">
              <w:rPr>
                <w:kern w:val="22"/>
                <w:sz w:val="22"/>
                <w:szCs w:val="22"/>
              </w:rPr>
              <w:t xml:space="preserve">c) </w:t>
            </w:r>
            <w:r>
              <w:rPr>
                <w:kern w:val="22"/>
                <w:sz w:val="22"/>
                <w:szCs w:val="22"/>
              </w:rPr>
              <w:t>MassHealth</w:t>
            </w:r>
            <w:r w:rsidRPr="00805C8E">
              <w:rPr>
                <w:kern w:val="22"/>
                <w:sz w:val="22"/>
                <w:szCs w:val="22"/>
              </w:rPr>
              <w:t xml:space="preserve">, within the Executive Office of Health and Human Services (EOHHS) the single state agency, will administer and oversee performance of the waiver. </w:t>
            </w:r>
            <w:r>
              <w:rPr>
                <w:kern w:val="22"/>
                <w:sz w:val="22"/>
                <w:szCs w:val="22"/>
              </w:rPr>
              <w:t>MassHealth</w:t>
            </w:r>
            <w:r w:rsidRPr="00805C8E">
              <w:rPr>
                <w:kern w:val="22"/>
                <w:sz w:val="22"/>
                <w:szCs w:val="22"/>
              </w:rPr>
              <w:t xml:space="preserve"> also oversee</w:t>
            </w:r>
            <w:r w:rsidR="00DC641F">
              <w:rPr>
                <w:kern w:val="22"/>
                <w:sz w:val="22"/>
                <w:szCs w:val="22"/>
              </w:rPr>
              <w:t>s</w:t>
            </w:r>
            <w:r w:rsidRPr="00805C8E">
              <w:rPr>
                <w:kern w:val="22"/>
                <w:sz w:val="22"/>
                <w:szCs w:val="22"/>
              </w:rPr>
              <w:t xml:space="preserve"> MRC and DDS in their oversight of the contracted Level of Care and Administrative Service Organization contractors in the performance of their duties for this waiver. The Medicaid Director reviews and signs all waiver applications, amendments and waiver reports to CMS.</w:t>
            </w:r>
          </w:p>
        </w:tc>
      </w:tr>
    </w:tbl>
    <w:p w:rsidR="00565CB8" w:rsidRDefault="00565CB8" w:rsidP="00565CB8">
      <w:pPr>
        <w:jc w:val="both"/>
        <w:rPr>
          <w:kern w:val="22"/>
          <w:sz w:val="22"/>
          <w:szCs w:val="22"/>
        </w:rPr>
      </w:pPr>
    </w:p>
    <w:p w:rsidR="00565CB8" w:rsidRDefault="00565CB8" w:rsidP="00565CB8">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spacing w:before="60"/>
              <w:jc w:val="both"/>
              <w:rPr>
                <w:kern w:val="22"/>
                <w:sz w:val="22"/>
                <w:szCs w:val="22"/>
              </w:rPr>
            </w:pPr>
          </w:p>
        </w:tc>
      </w:tr>
    </w:tbl>
    <w:p w:rsidR="00565CB8" w:rsidRPr="00A010FE" w:rsidRDefault="00565CB8" w:rsidP="00565CB8">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565CB8" w:rsidTr="00565CB8">
        <w:tc>
          <w:tcPr>
            <w:tcW w:w="607" w:type="dxa"/>
            <w:vMerge w:val="restart"/>
            <w:tcBorders>
              <w:top w:val="single" w:sz="12" w:space="0" w:color="auto"/>
              <w:left w:val="single" w:sz="12" w:space="0" w:color="auto"/>
              <w:right w:val="single" w:sz="12" w:space="0" w:color="auto"/>
            </w:tcBorders>
            <w:shd w:val="pct10" w:color="auto" w:fill="auto"/>
          </w:tcPr>
          <w:p w:rsidR="00565CB8" w:rsidRDefault="00565CB8" w:rsidP="00565CB8">
            <w:pPr>
              <w:spacing w:before="40" w:after="40"/>
              <w:rPr>
                <w:b/>
                <w:sz w:val="22"/>
                <w:szCs w:val="22"/>
              </w:rPr>
            </w:pPr>
            <w:r w:rsidRPr="00805C8E">
              <w:rPr>
                <w:kern w:val="22"/>
                <w:sz w:val="32"/>
                <w:szCs w:val="22"/>
              </w:rPr>
              <w:sym w:font="Wingdings" w:char="F09F"/>
            </w:r>
          </w:p>
        </w:tc>
        <w:tc>
          <w:tcPr>
            <w:tcW w:w="8645" w:type="dxa"/>
            <w:tcBorders>
              <w:left w:val="single" w:sz="12" w:space="0" w:color="auto"/>
            </w:tcBorders>
          </w:tcPr>
          <w:p w:rsidR="00565CB8" w:rsidRDefault="00565CB8" w:rsidP="00565CB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565CB8" w:rsidTr="00565CB8">
        <w:tc>
          <w:tcPr>
            <w:tcW w:w="607" w:type="dxa"/>
            <w:vMerge/>
            <w:tcBorders>
              <w:left w:val="single" w:sz="12" w:space="0" w:color="auto"/>
              <w:bottom w:val="single" w:sz="12" w:space="0" w:color="auto"/>
              <w:right w:val="single" w:sz="12" w:space="0" w:color="auto"/>
            </w:tcBorders>
            <w:shd w:val="pct10" w:color="auto" w:fill="auto"/>
          </w:tcPr>
          <w:p w:rsidR="00565CB8" w:rsidRPr="00A010FE" w:rsidRDefault="00565CB8" w:rsidP="00565CB8">
            <w:pPr>
              <w:spacing w:before="40" w:after="40"/>
              <w:rPr>
                <w:kern w:val="22"/>
                <w:sz w:val="22"/>
                <w:szCs w:val="22"/>
              </w:rPr>
            </w:pPr>
          </w:p>
        </w:tc>
        <w:tc>
          <w:tcPr>
            <w:tcW w:w="8645" w:type="dxa"/>
            <w:tcBorders>
              <w:left w:val="single" w:sz="12" w:space="0" w:color="auto"/>
            </w:tcBorders>
            <w:shd w:val="pct10" w:color="auto" w:fill="auto"/>
          </w:tcPr>
          <w:p w:rsidR="00565CB8" w:rsidRPr="00805C8E" w:rsidRDefault="00565CB8" w:rsidP="00565CB8">
            <w:pPr>
              <w:rPr>
                <w:kern w:val="22"/>
                <w:sz w:val="22"/>
                <w:szCs w:val="22"/>
              </w:rPr>
            </w:pPr>
            <w:r>
              <w:rPr>
                <w:kern w:val="22"/>
                <w:sz w:val="22"/>
                <w:szCs w:val="22"/>
              </w:rPr>
              <w:t>MassHealth</w:t>
            </w:r>
            <w:r w:rsidRPr="00805C8E">
              <w:rPr>
                <w:kern w:val="22"/>
                <w:sz w:val="22"/>
                <w:szCs w:val="22"/>
              </w:rPr>
              <w:t xml:space="preserve"> 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565CB8" w:rsidRPr="00805C8E" w:rsidRDefault="00565CB8" w:rsidP="00565CB8">
            <w:pPr>
              <w:rPr>
                <w:kern w:val="22"/>
                <w:sz w:val="22"/>
                <w:szCs w:val="22"/>
              </w:rPr>
            </w:pPr>
          </w:p>
          <w:p w:rsidR="00565CB8" w:rsidRPr="00805C8E" w:rsidRDefault="00565CB8" w:rsidP="00565CB8">
            <w:pPr>
              <w:rPr>
                <w:kern w:val="22"/>
                <w:sz w:val="22"/>
                <w:szCs w:val="22"/>
              </w:rPr>
            </w:pPr>
            <w:r>
              <w:rPr>
                <w:kern w:val="22"/>
                <w:sz w:val="22"/>
                <w:szCs w:val="22"/>
              </w:rPr>
              <w:t>MassHealth</w:t>
            </w:r>
            <w:r w:rsidRPr="00805C8E">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565CB8" w:rsidRPr="00805C8E" w:rsidRDefault="00565CB8" w:rsidP="00565CB8">
            <w:pPr>
              <w:rPr>
                <w:kern w:val="22"/>
                <w:sz w:val="22"/>
                <w:szCs w:val="22"/>
              </w:rPr>
            </w:pPr>
          </w:p>
          <w:p w:rsidR="00565CB8" w:rsidRPr="00805C8E" w:rsidRDefault="00565CB8" w:rsidP="00565CB8">
            <w:pPr>
              <w:rPr>
                <w:kern w:val="22"/>
                <w:sz w:val="22"/>
                <w:szCs w:val="22"/>
              </w:rPr>
            </w:pPr>
            <w:r w:rsidRPr="00805C8E">
              <w:rPr>
                <w:kern w:val="22"/>
                <w:sz w:val="22"/>
                <w:szCs w:val="22"/>
              </w:rPr>
              <w:t>The ASO engages in multiple third party administrator activities including the following:</w:t>
            </w:r>
          </w:p>
          <w:p w:rsidR="00565CB8" w:rsidRPr="00805C8E" w:rsidRDefault="00565CB8" w:rsidP="00565CB8">
            <w:pPr>
              <w:rPr>
                <w:kern w:val="22"/>
                <w:sz w:val="22"/>
                <w:szCs w:val="22"/>
              </w:rPr>
            </w:pPr>
            <w:r w:rsidRPr="00805C8E">
              <w:rPr>
                <w:kern w:val="22"/>
                <w:sz w:val="22"/>
                <w:szCs w:val="22"/>
              </w:rPr>
              <w:t>- Recruiting and facilitating enrollment of waiver service providers in MassHealth so that waiver services and service locations are available and accessible to waiver participants.</w:t>
            </w:r>
          </w:p>
          <w:p w:rsidR="00565CB8" w:rsidRPr="00805C8E" w:rsidRDefault="00565CB8" w:rsidP="00565CB8">
            <w:pPr>
              <w:rPr>
                <w:kern w:val="22"/>
                <w:sz w:val="22"/>
                <w:szCs w:val="22"/>
              </w:rPr>
            </w:pPr>
            <w:r w:rsidRPr="00805C8E">
              <w:rPr>
                <w:kern w:val="22"/>
                <w:sz w:val="22"/>
                <w:szCs w:val="22"/>
              </w:rPr>
              <w:t xml:space="preserve">- Establishing and using </w:t>
            </w:r>
            <w:r>
              <w:rPr>
                <w:kern w:val="22"/>
                <w:sz w:val="22"/>
                <w:szCs w:val="22"/>
              </w:rPr>
              <w:t>MassHealth</w:t>
            </w:r>
            <w:r w:rsidRPr="00805C8E">
              <w:rPr>
                <w:kern w:val="22"/>
                <w:sz w:val="22"/>
                <w:szCs w:val="22"/>
              </w:rPr>
              <w:t>-approved enrollment criteria for ensuring that waiver service providers are qualified to provide the appropriate waiver services.</w:t>
            </w:r>
          </w:p>
          <w:p w:rsidR="00565CB8" w:rsidRPr="00805C8E" w:rsidRDefault="00565CB8" w:rsidP="00565CB8">
            <w:pPr>
              <w:rPr>
                <w:kern w:val="22"/>
                <w:sz w:val="22"/>
                <w:szCs w:val="22"/>
              </w:rPr>
            </w:pPr>
            <w:r w:rsidRPr="00805C8E">
              <w:rPr>
                <w:kern w:val="22"/>
                <w:sz w:val="22"/>
                <w:szCs w:val="22"/>
              </w:rPr>
              <w:t>- Assisting waiver service providers, as needed, with various aspects of waiver service claims processing and other related transactions.</w:t>
            </w:r>
          </w:p>
          <w:p w:rsidR="00565CB8" w:rsidRPr="00805C8E" w:rsidRDefault="00565CB8" w:rsidP="00565CB8">
            <w:pPr>
              <w:rPr>
                <w:kern w:val="22"/>
                <w:sz w:val="22"/>
                <w:szCs w:val="22"/>
              </w:rPr>
            </w:pPr>
            <w:r w:rsidRPr="00805C8E">
              <w:rPr>
                <w:kern w:val="22"/>
                <w:sz w:val="22"/>
                <w:szCs w:val="22"/>
              </w:rPr>
              <w:t xml:space="preserve">- Identifying quality issues and concerns for </w:t>
            </w:r>
            <w:r>
              <w:rPr>
                <w:kern w:val="22"/>
                <w:sz w:val="22"/>
                <w:szCs w:val="22"/>
              </w:rPr>
              <w:t>MassHealth</w:t>
            </w:r>
            <w:r w:rsidRPr="00805C8E">
              <w:rPr>
                <w:kern w:val="22"/>
                <w:sz w:val="22"/>
                <w:szCs w:val="22"/>
              </w:rPr>
              <w:t>, MRC and DDS.</w:t>
            </w:r>
          </w:p>
          <w:p w:rsidR="00565CB8" w:rsidRPr="00805C8E" w:rsidRDefault="00565CB8" w:rsidP="00565CB8">
            <w:pPr>
              <w:rPr>
                <w:kern w:val="22"/>
                <w:sz w:val="22"/>
                <w:szCs w:val="22"/>
              </w:rPr>
            </w:pPr>
            <w:r w:rsidRPr="00805C8E">
              <w:rPr>
                <w:kern w:val="22"/>
                <w:sz w:val="22"/>
                <w:szCs w:val="22"/>
              </w:rPr>
              <w:t>- Undertaking training activities as appropriate for providers and their staff.</w:t>
            </w:r>
          </w:p>
          <w:p w:rsidR="00565CB8" w:rsidRPr="00805C8E" w:rsidRDefault="00565CB8" w:rsidP="00565CB8">
            <w:pPr>
              <w:rPr>
                <w:kern w:val="22"/>
                <w:sz w:val="22"/>
                <w:szCs w:val="22"/>
              </w:rPr>
            </w:pPr>
          </w:p>
          <w:p w:rsidR="00565CB8" w:rsidRPr="00805C8E" w:rsidRDefault="00565CB8" w:rsidP="00565CB8">
            <w:pPr>
              <w:rPr>
                <w:kern w:val="22"/>
                <w:sz w:val="22"/>
                <w:szCs w:val="22"/>
              </w:rPr>
            </w:pPr>
          </w:p>
          <w:p w:rsidR="00565CB8" w:rsidRPr="006B5506" w:rsidRDefault="00565CB8" w:rsidP="00565CB8">
            <w:pPr>
              <w:rPr>
                <w:b/>
                <w:kern w:val="22"/>
                <w:sz w:val="22"/>
                <w:szCs w:val="22"/>
                <w:highlight w:val="cyan"/>
              </w:rPr>
            </w:pPr>
            <w:r w:rsidRPr="00805C8E">
              <w:rPr>
                <w:kern w:val="22"/>
                <w:sz w:val="22"/>
                <w:szCs w:val="22"/>
              </w:rPr>
              <w:t>The agreements that outline the requirements for these contractors will be available to CMS upon request.</w:t>
            </w:r>
          </w:p>
        </w:tc>
      </w:tr>
      <w:tr w:rsidR="00565CB8" w:rsidTr="00565CB8">
        <w:tc>
          <w:tcPr>
            <w:tcW w:w="60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565CB8" w:rsidRDefault="00565CB8" w:rsidP="00565CB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565CB8" w:rsidRPr="0024425C" w:rsidRDefault="00565CB8" w:rsidP="00565CB8">
      <w:pPr>
        <w:spacing w:before="120" w:after="120"/>
        <w:ind w:left="432" w:hanging="432"/>
        <w:rPr>
          <w:b/>
          <w:sz w:val="22"/>
          <w:szCs w:val="22"/>
        </w:rPr>
      </w:pPr>
    </w:p>
    <w:p w:rsidR="00565CB8" w:rsidRDefault="00565CB8" w:rsidP="00565CB8">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65CB8" w:rsidRPr="0096215E" w:rsidTr="00565CB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80"/>
              <w:rPr>
                <w:b/>
                <w:kern w:val="22"/>
                <w:sz w:val="22"/>
                <w:szCs w:val="22"/>
              </w:rPr>
            </w:pPr>
            <w:r w:rsidRPr="00805C8E">
              <w:rPr>
                <w:kern w:val="22"/>
                <w:sz w:val="32"/>
                <w:szCs w:val="22"/>
              </w:rPr>
              <w:sym w:font="Wingdings" w:char="F09F"/>
            </w:r>
          </w:p>
        </w:tc>
        <w:tc>
          <w:tcPr>
            <w:tcW w:w="8877"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80"/>
              <w:rPr>
                <w:kern w:val="22"/>
                <w:sz w:val="22"/>
                <w:szCs w:val="22"/>
              </w:rPr>
            </w:pPr>
            <w:r>
              <w:rPr>
                <w:b/>
                <w:kern w:val="22"/>
                <w:sz w:val="22"/>
                <w:szCs w:val="22"/>
              </w:rPr>
              <w:t>Not applicable</w:t>
            </w:r>
          </w:p>
        </w:tc>
      </w:tr>
      <w:tr w:rsidR="00565CB8" w:rsidRPr="0096215E" w:rsidTr="00565CB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Pr="00A010FE" w:rsidRDefault="00565CB8" w:rsidP="00565CB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565CB8" w:rsidRPr="006607EB" w:rsidRDefault="00565CB8" w:rsidP="00565CB8">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Default="00565CB8" w:rsidP="00565CB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607EB" w:rsidRDefault="00565CB8" w:rsidP="00565CB8">
            <w:pPr>
              <w:jc w:val="both"/>
              <w:rPr>
                <w:kern w:val="22"/>
                <w:sz w:val="22"/>
                <w:szCs w:val="22"/>
              </w:rPr>
            </w:pPr>
          </w:p>
          <w:p w:rsidR="00565CB8" w:rsidRPr="006607EB" w:rsidRDefault="00565CB8" w:rsidP="00565CB8">
            <w:pPr>
              <w:spacing w:before="60"/>
              <w:jc w:val="both"/>
              <w:rPr>
                <w:kern w:val="22"/>
                <w:sz w:val="22"/>
                <w:szCs w:val="22"/>
              </w:rPr>
            </w:pP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Pr="00A010FE" w:rsidRDefault="00565CB8" w:rsidP="00565CB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565CB8" w:rsidRPr="006607EB" w:rsidRDefault="00565CB8" w:rsidP="00565CB8">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Default="00565CB8" w:rsidP="00565CB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jc w:val="both"/>
              <w:rPr>
                <w:kern w:val="22"/>
                <w:sz w:val="22"/>
                <w:szCs w:val="22"/>
              </w:rPr>
            </w:pPr>
          </w:p>
          <w:p w:rsidR="00565CB8" w:rsidRDefault="00565CB8" w:rsidP="00565CB8">
            <w:pPr>
              <w:spacing w:before="60"/>
              <w:jc w:val="both"/>
              <w:rPr>
                <w:kern w:val="22"/>
                <w:sz w:val="22"/>
                <w:szCs w:val="22"/>
              </w:rPr>
            </w:pPr>
          </w:p>
        </w:tc>
      </w:tr>
    </w:tbl>
    <w:p w:rsidR="00565CB8" w:rsidRPr="00A010FE" w:rsidRDefault="00565CB8" w:rsidP="00565CB8">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565CB8" w:rsidTr="00565CB8">
        <w:tc>
          <w:tcPr>
            <w:tcW w:w="93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r w:rsidRPr="00805C8E">
              <w:rPr>
                <w:kern w:val="22"/>
                <w:sz w:val="22"/>
                <w:szCs w:val="22"/>
              </w:rPr>
              <w:t xml:space="preserve">MRC, with the collaboration of DDS will oversee and assess the performance of the administrative services organization that is responsible for provider recruitment, credentialing and enrollment as well as for overseeing the performance of waiver service providers. MRC will report to </w:t>
            </w:r>
            <w:r>
              <w:rPr>
                <w:kern w:val="22"/>
                <w:sz w:val="22"/>
                <w:szCs w:val="22"/>
              </w:rPr>
              <w:t>MassHealth</w:t>
            </w:r>
            <w:r w:rsidRPr="00805C8E">
              <w:rPr>
                <w:kern w:val="22"/>
                <w:sz w:val="22"/>
                <w:szCs w:val="22"/>
              </w:rPr>
              <w:t xml:space="preserve"> on at least a semi-annual basis regarding these activities and any issues or concerns regarding same.</w:t>
            </w:r>
          </w:p>
        </w:tc>
      </w:tr>
    </w:tbl>
    <w:p w:rsidR="00565CB8" w:rsidRDefault="00565CB8" w:rsidP="00565CB8">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0D00B7" w:rsidRDefault="00565CB8" w:rsidP="00565CB8">
            <w:pPr>
              <w:jc w:val="both"/>
              <w:rPr>
                <w:kern w:val="22"/>
                <w:sz w:val="22"/>
                <w:szCs w:val="22"/>
              </w:rPr>
            </w:pPr>
            <w:r>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t>
            </w:r>
            <w:r w:rsidR="00D767E4">
              <w:rPr>
                <w:kern w:val="22"/>
                <w:sz w:val="22"/>
                <w:szCs w:val="22"/>
              </w:rPr>
              <w:t xml:space="preserve">weekly </w:t>
            </w:r>
            <w:r>
              <w:rPr>
                <w:kern w:val="22"/>
                <w:sz w:val="22"/>
                <w:szCs w:val="22"/>
              </w:rPr>
              <w:t>clinical eligibility process; reviewing all clinical denials; and monitoring appeals of clinical denials.</w:t>
            </w:r>
          </w:p>
          <w:p w:rsidR="00565CB8" w:rsidRPr="00805C8E" w:rsidRDefault="00565CB8" w:rsidP="00565CB8">
            <w:pPr>
              <w:jc w:val="both"/>
              <w:rPr>
                <w:kern w:val="22"/>
                <w:sz w:val="22"/>
                <w:szCs w:val="22"/>
              </w:rPr>
            </w:pPr>
            <w:r w:rsidRPr="00805C8E">
              <w:rPr>
                <w:kern w:val="22"/>
                <w:sz w:val="22"/>
                <w:szCs w:val="22"/>
              </w:rPr>
              <w:t xml:space="preserve">MRC, with the collaboration of DDS will audit the Administrative Services Organization (ASO) annually. The audit includes review of all waiver functions this entity performs on behalf </w:t>
            </w:r>
            <w:r>
              <w:rPr>
                <w:kern w:val="22"/>
                <w:sz w:val="22"/>
                <w:szCs w:val="22"/>
              </w:rPr>
              <w:t>MassHealth</w:t>
            </w:r>
            <w:r w:rsidRPr="00805C8E">
              <w:rPr>
                <w:kern w:val="22"/>
                <w:sz w:val="22"/>
                <w:szCs w:val="22"/>
              </w:rPr>
              <w:t>. Review of the ASO will include examination of the functions outlined in A-3, including recordkeeping, efficiencies and general performance.</w:t>
            </w:r>
          </w:p>
          <w:p w:rsidR="00565CB8" w:rsidRPr="00805C8E" w:rsidRDefault="00565CB8" w:rsidP="00565CB8">
            <w:pPr>
              <w:jc w:val="both"/>
              <w:rPr>
                <w:kern w:val="22"/>
                <w:sz w:val="22"/>
                <w:szCs w:val="22"/>
              </w:rPr>
            </w:pPr>
          </w:p>
          <w:p w:rsidR="00565CB8" w:rsidRDefault="00565CB8" w:rsidP="00565CB8">
            <w:pPr>
              <w:jc w:val="both"/>
              <w:rPr>
                <w:b/>
                <w:kern w:val="22"/>
                <w:sz w:val="22"/>
                <w:szCs w:val="22"/>
              </w:rPr>
            </w:pPr>
            <w:r w:rsidRPr="00805C8E">
              <w:rPr>
                <w:kern w:val="22"/>
                <w:sz w:val="22"/>
                <w:szCs w:val="22"/>
              </w:rPr>
              <w:t>In addition, the ASO and Level of Care entities will submit reports of identified performance and management indicators to MRC/</w:t>
            </w:r>
            <w:r>
              <w:rPr>
                <w:kern w:val="22"/>
                <w:sz w:val="22"/>
                <w:szCs w:val="22"/>
              </w:rPr>
              <w:t>MassHealth</w:t>
            </w:r>
            <w:r w:rsidRPr="00805C8E">
              <w:rPr>
                <w:kern w:val="22"/>
                <w:sz w:val="22"/>
                <w:szCs w:val="22"/>
              </w:rPr>
              <w:t xml:space="preserve"> on at least a semi-annual basis. MRC, with the collaboration of DDS, will be responsible for the annual submission of specific indicators and summary findings for waiver service and administrative oversight to the </w:t>
            </w:r>
            <w:r>
              <w:rPr>
                <w:kern w:val="22"/>
                <w:sz w:val="22"/>
                <w:szCs w:val="22"/>
              </w:rPr>
              <w:t>MassHealth</w:t>
            </w:r>
            <w:r w:rsidRPr="00805C8E">
              <w:rPr>
                <w:kern w:val="22"/>
                <w:sz w:val="22"/>
                <w:szCs w:val="22"/>
              </w:rPr>
              <w:t>.</w:t>
            </w:r>
          </w:p>
        </w:tc>
      </w:tr>
    </w:tbl>
    <w:p w:rsidR="00565CB8" w:rsidRPr="00A010FE" w:rsidRDefault="00565CB8" w:rsidP="00565CB8">
      <w:pPr>
        <w:spacing w:before="120" w:after="120"/>
        <w:ind w:left="432" w:hanging="432"/>
        <w:jc w:val="both"/>
        <w:rPr>
          <w:b/>
          <w:kern w:val="22"/>
          <w:sz w:val="22"/>
          <w:szCs w:val="22"/>
        </w:rPr>
      </w:pPr>
    </w:p>
    <w:p w:rsidR="00565CB8" w:rsidRPr="0024425C" w:rsidRDefault="00565CB8" w:rsidP="00565CB8">
      <w:pPr>
        <w:spacing w:before="120" w:after="120"/>
        <w:ind w:left="432" w:hanging="432"/>
        <w:rPr>
          <w:b/>
          <w:sz w:val="22"/>
          <w:szCs w:val="22"/>
        </w:rPr>
      </w:pPr>
    </w:p>
    <w:p w:rsidR="00565CB8" w:rsidRPr="00A153F3" w:rsidRDefault="00565CB8" w:rsidP="00565CB8">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565CB8" w:rsidRPr="00A153F3" w:rsidRDefault="00565CB8" w:rsidP="00565CB8">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565CB8" w:rsidRPr="00A153F3" w:rsidTr="00565CB8">
        <w:tc>
          <w:tcPr>
            <w:tcW w:w="4500" w:type="dxa"/>
            <w:vAlign w:val="bottom"/>
          </w:tcPr>
          <w:p w:rsidR="00565CB8" w:rsidRPr="00A153F3" w:rsidRDefault="00565CB8" w:rsidP="00565CB8">
            <w:pPr>
              <w:spacing w:after="40"/>
              <w:jc w:val="center"/>
              <w:rPr>
                <w:b/>
              </w:rPr>
            </w:pPr>
            <w:r w:rsidRPr="00A153F3">
              <w:rPr>
                <w:b/>
              </w:rPr>
              <w:t>Function</w:t>
            </w:r>
          </w:p>
        </w:tc>
        <w:tc>
          <w:tcPr>
            <w:tcW w:w="126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Local Non-State Entity</w:t>
            </w:r>
          </w:p>
        </w:tc>
      </w:tr>
      <w:tr w:rsidR="00565CB8" w:rsidRPr="00A153F3" w:rsidTr="00565CB8">
        <w:tc>
          <w:tcPr>
            <w:tcW w:w="9396" w:type="dxa"/>
            <w:gridSpan w:val="5"/>
            <w:tcBorders>
              <w:right w:val="single" w:sz="12" w:space="0" w:color="auto"/>
            </w:tcBorders>
          </w:tcPr>
          <w:p w:rsidR="00565CB8" w:rsidRPr="00A153F3" w:rsidRDefault="00565CB8" w:rsidP="00565CB8">
            <w:pPr>
              <w:spacing w:before="60" w:after="60"/>
              <w:jc w:val="center"/>
              <w:rPr>
                <w:rFonts w:ascii="Arial" w:hAnsi="Arial" w:cs="Arial"/>
                <w:sz w:val="22"/>
                <w:szCs w:val="22"/>
              </w:rPr>
            </w:pP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565CB8" w:rsidRPr="00A153F3" w:rsidRDefault="00565CB8" w:rsidP="00565CB8">
      <w:pPr>
        <w:rPr>
          <w:sz w:val="22"/>
          <w:szCs w:val="22"/>
        </w:rPr>
      </w:pPr>
    </w:p>
    <w:p w:rsidR="00565CB8" w:rsidRDefault="00565CB8" w:rsidP="00565CB8">
      <w:r w:rsidRPr="00A153F3">
        <w:rPr>
          <w:sz w:val="22"/>
          <w:szCs w:val="22"/>
        </w:rPr>
        <w:br w:type="page"/>
      </w:r>
    </w:p>
    <w:p w:rsidR="00565CB8" w:rsidRPr="00A153F3" w:rsidRDefault="00565CB8" w:rsidP="00565CB8">
      <w:pPr>
        <w:rPr>
          <w:b/>
          <w:sz w:val="28"/>
          <w:szCs w:val="28"/>
        </w:rPr>
      </w:pPr>
      <w:r w:rsidRPr="00A153F3">
        <w:rPr>
          <w:b/>
          <w:sz w:val="28"/>
          <w:szCs w:val="28"/>
        </w:rPr>
        <w:t>Quality Improvement: Administrative Authority of the Single State Medicaid Agency</w:t>
      </w:r>
    </w:p>
    <w:p w:rsidR="00565CB8" w:rsidRPr="00A153F3" w:rsidRDefault="00565CB8" w:rsidP="00565CB8">
      <w:pPr>
        <w:rPr>
          <w:b/>
          <w:sz w:val="28"/>
          <w:szCs w:val="28"/>
        </w:rPr>
      </w:pPr>
    </w:p>
    <w:p w:rsidR="00565CB8" w:rsidRPr="00A153F3" w:rsidRDefault="00565CB8" w:rsidP="00565CB8">
      <w:pPr>
        <w:ind w:left="720"/>
        <w:rPr>
          <w:i/>
        </w:rPr>
      </w:pPr>
      <w:r w:rsidRPr="00A153F3">
        <w:rPr>
          <w:i/>
        </w:rPr>
        <w:t>As a distinct component of the State’s quality improvement strategy, provide information in the following fields to detail the State’s methods for discovery and remediation.</w:t>
      </w:r>
    </w:p>
    <w:p w:rsidR="00565CB8" w:rsidRPr="00A153F3" w:rsidRDefault="00565CB8" w:rsidP="00565CB8">
      <w:pPr>
        <w:ind w:left="720"/>
        <w:rPr>
          <w:i/>
        </w:rPr>
      </w:pPr>
    </w:p>
    <w:p w:rsidR="00565CB8" w:rsidRDefault="00565CB8" w:rsidP="00565CB8">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565CB8" w:rsidRPr="00A153F3" w:rsidRDefault="00565CB8" w:rsidP="00565CB8">
      <w:pPr>
        <w:rPr>
          <w:b/>
        </w:rPr>
      </w:pPr>
    </w:p>
    <w:p w:rsidR="00565CB8" w:rsidRPr="00A153F3" w:rsidRDefault="00565CB8" w:rsidP="00565CB8">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565CB8" w:rsidRPr="00A153F3" w:rsidRDefault="00565CB8" w:rsidP="00565CB8"/>
    <w:p w:rsidR="00565CB8" w:rsidRDefault="00565CB8" w:rsidP="00565CB8">
      <w:pPr>
        <w:ind w:left="720" w:hanging="720"/>
        <w:rPr>
          <w:b/>
          <w:i/>
        </w:rPr>
      </w:pPr>
      <w:r w:rsidRPr="00A153F3">
        <w:rPr>
          <w:b/>
          <w:i/>
        </w:rPr>
        <w:t>i</w:t>
      </w:r>
      <w:r w:rsidRPr="00A153F3">
        <w:rPr>
          <w:b/>
          <w:i/>
        </w:rPr>
        <w:tab/>
      </w:r>
      <w:r>
        <w:rPr>
          <w:b/>
          <w:i/>
        </w:rPr>
        <w:t xml:space="preserve">Performance Measures </w:t>
      </w:r>
    </w:p>
    <w:p w:rsidR="00565CB8" w:rsidRDefault="00565CB8" w:rsidP="00565CB8">
      <w:pPr>
        <w:ind w:left="720"/>
        <w:rPr>
          <w:b/>
          <w:i/>
        </w:rPr>
      </w:pPr>
    </w:p>
    <w:p w:rsidR="00565CB8" w:rsidRPr="00786DE7" w:rsidRDefault="00565CB8" w:rsidP="00565CB8">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565CB8" w:rsidRPr="00786DE7" w:rsidRDefault="00565CB8" w:rsidP="00565CB8">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565CB8" w:rsidRPr="00786DE7" w:rsidRDefault="00565CB8" w:rsidP="00565CB8">
      <w:pPr>
        <w:pStyle w:val="ListParagraph"/>
        <w:numPr>
          <w:ilvl w:val="0"/>
          <w:numId w:val="46"/>
        </w:numPr>
        <w:contextualSpacing w:val="0"/>
        <w:rPr>
          <w:b/>
          <w:i/>
        </w:rPr>
      </w:pPr>
      <w:r w:rsidRPr="00786DE7">
        <w:rPr>
          <w:b/>
          <w:i/>
        </w:rPr>
        <w:t>Equitable distribution of waiver openings in all geographic areas covered by the waiver</w:t>
      </w:r>
    </w:p>
    <w:p w:rsidR="00565CB8" w:rsidRPr="00786DE7" w:rsidRDefault="00565CB8" w:rsidP="00565CB8">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565CB8" w:rsidRDefault="00565CB8" w:rsidP="00565CB8">
      <w:pPr>
        <w:ind w:left="720"/>
        <w:rPr>
          <w:b/>
          <w:i/>
        </w:rPr>
      </w:pPr>
      <w:r w:rsidRPr="00A153F3">
        <w:rPr>
          <w:b/>
          <w:i/>
        </w:rPr>
        <w:t xml:space="preserve">Where possible, include numerator/denominator.  </w:t>
      </w:r>
    </w:p>
    <w:p w:rsidR="00565CB8" w:rsidRPr="00A153F3" w:rsidRDefault="00565CB8" w:rsidP="00565CB8">
      <w:pPr>
        <w:ind w:left="720" w:hanging="720"/>
        <w:rPr>
          <w:i/>
        </w:rPr>
      </w:pPr>
    </w:p>
    <w:p w:rsidR="00565CB8" w:rsidRDefault="00565CB8" w:rsidP="00565CB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Data Source </w:t>
            </w:r>
            <w:r>
              <w:rPr>
                <w:i/>
              </w:rPr>
              <w:t xml:space="preserve">(Select one) (Several options are listed in the on-line application): </w:t>
            </w:r>
            <w:r>
              <w:t>Other</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r>
              <w:rPr>
                <w:i/>
              </w:rPr>
              <w:t>If ‘Other’ is selected, specify:</w:t>
            </w:r>
            <w:r>
              <w:t xml:space="preserve"> Performance Evaluations</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p>
    <w:p w:rsidR="00565CB8" w:rsidRDefault="00565CB8" w:rsidP="00565CB8">
      <w:pPr>
        <w:rPr>
          <w:b/>
          <w:i/>
        </w:rPr>
      </w:pPr>
      <w:r>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rPr>
            </w:pPr>
            <w:r>
              <w:rPr>
                <w:b/>
                <w:i/>
              </w:rPr>
              <w:t xml:space="preserve">Data Source </w:t>
            </w:r>
            <w:r>
              <w:rPr>
                <w:i/>
              </w:rPr>
              <w:t xml:space="preserve">(Select one) (Several options are listed in the on-line application): </w:t>
            </w:r>
            <w:r>
              <w:t>Reports to State Medicaid Agency on delegated Administr…</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pPr>
              <w:rPr>
                <w:i/>
              </w:rPr>
            </w:pPr>
            <w:r>
              <w:rPr>
                <w:i/>
              </w:rPr>
              <w:t>If ‘Other’ is selected, specify:</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hideMark/>
          </w:tcPr>
          <w:p w:rsidR="00565CB8" w:rsidRDefault="00565CB8" w:rsidP="00565CB8">
            <w:pPr>
              <w:rPr>
                <w:i/>
                <w:sz w:val="22"/>
                <w:szCs w:val="22"/>
              </w:rPr>
            </w:pPr>
            <w:r>
              <w:rPr>
                <w:i/>
                <w:sz w:val="22"/>
                <w:szCs w:val="22"/>
              </w:rPr>
              <w:t>Administrative Services Organization</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r>
        <w:rPr>
          <w:b/>
          <w:i/>
        </w:rPr>
        <w:t>Add another Performance measure (button to prompt another performance measure)</w:t>
      </w:r>
      <w:r>
        <w:rPr>
          <w:b/>
          <w:i/>
        </w:rPr>
        <w:br/>
      </w: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Data Source </w:t>
            </w:r>
            <w:r>
              <w:rPr>
                <w:i/>
              </w:rPr>
              <w:t xml:space="preserve">(Select one) (Several options are listed in the on-line application): </w:t>
            </w:r>
            <w:r>
              <w:t>Other</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r>
              <w:rPr>
                <w:i/>
              </w:rPr>
              <w:t xml:space="preserve">If ‘Other’ is selected, specify: </w:t>
            </w:r>
            <w:r>
              <w:t>Level of Care Entity reports</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hideMark/>
          </w:tcPr>
          <w:p w:rsidR="00565CB8" w:rsidRDefault="00565CB8" w:rsidP="00565CB8">
            <w:pPr>
              <w:rPr>
                <w:i/>
                <w:sz w:val="22"/>
                <w:szCs w:val="22"/>
              </w:rPr>
            </w:pPr>
            <w:r>
              <w:rPr>
                <w:i/>
                <w:sz w:val="22"/>
                <w:szCs w:val="22"/>
              </w:rPr>
              <w:t>Level of Care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p>
    <w:p w:rsidR="00565CB8" w:rsidRDefault="00565CB8" w:rsidP="00565CB8">
      <w:pPr>
        <w:rPr>
          <w:b/>
          <w:i/>
        </w:rPr>
      </w:pPr>
      <w:r>
        <w:rPr>
          <w:b/>
          <w:i/>
        </w:rPr>
        <w:t>Add another Performance measure (button to prompt another performance measure)</w:t>
      </w:r>
    </w:p>
    <w:p w:rsidR="00565CB8" w:rsidRPr="00A153F3" w:rsidRDefault="00565CB8" w:rsidP="00565CB8">
      <w:pPr>
        <w:rPr>
          <w:b/>
          <w:i/>
        </w:rPr>
      </w:pPr>
    </w:p>
    <w:p w:rsidR="00565CB8" w:rsidRPr="00A153F3" w:rsidRDefault="00565CB8" w:rsidP="00565CB8">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65CB8" w:rsidRPr="00A153F3"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A153F3"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A153F3" w:rsidRDefault="00565CB8" w:rsidP="00565CB8">
            <w:pPr>
              <w:jc w:val="both"/>
              <w:rPr>
                <w:kern w:val="22"/>
                <w:sz w:val="22"/>
                <w:szCs w:val="22"/>
                <w:highlight w:val="yellow"/>
              </w:rPr>
            </w:pPr>
          </w:p>
          <w:p w:rsidR="00565CB8" w:rsidRPr="00A153F3" w:rsidRDefault="00565CB8" w:rsidP="00565CB8">
            <w:pPr>
              <w:jc w:val="both"/>
              <w:rPr>
                <w:kern w:val="22"/>
                <w:sz w:val="22"/>
                <w:szCs w:val="22"/>
                <w:highlight w:val="yellow"/>
              </w:rPr>
            </w:pPr>
          </w:p>
          <w:p w:rsidR="00565CB8" w:rsidRPr="00A153F3" w:rsidRDefault="00565CB8" w:rsidP="00565CB8">
            <w:pPr>
              <w:jc w:val="both"/>
              <w:rPr>
                <w:kern w:val="22"/>
                <w:sz w:val="22"/>
                <w:szCs w:val="22"/>
                <w:highlight w:val="yellow"/>
              </w:rPr>
            </w:pPr>
          </w:p>
          <w:p w:rsidR="00565CB8" w:rsidRPr="00A153F3" w:rsidRDefault="00565CB8" w:rsidP="00565CB8">
            <w:pPr>
              <w:spacing w:before="60"/>
              <w:jc w:val="both"/>
              <w:rPr>
                <w:b/>
                <w:kern w:val="22"/>
                <w:sz w:val="22"/>
                <w:szCs w:val="22"/>
                <w:highlight w:val="yellow"/>
              </w:rPr>
            </w:pPr>
          </w:p>
        </w:tc>
      </w:tr>
    </w:tbl>
    <w:p w:rsidR="00565CB8" w:rsidRPr="00A153F3" w:rsidRDefault="00565CB8" w:rsidP="00565CB8">
      <w:pPr>
        <w:rPr>
          <w:b/>
          <w:i/>
        </w:rPr>
      </w:pPr>
    </w:p>
    <w:p w:rsidR="00565CB8" w:rsidRPr="00A153F3" w:rsidRDefault="00565CB8" w:rsidP="00565CB8">
      <w:pPr>
        <w:rPr>
          <w:b/>
        </w:rPr>
      </w:pPr>
      <w:r w:rsidRPr="00A153F3">
        <w:rPr>
          <w:b/>
        </w:rPr>
        <w:t>b.</w:t>
      </w:r>
      <w:r w:rsidRPr="00A153F3">
        <w:rPr>
          <w:b/>
        </w:rPr>
        <w:tab/>
        <w:t>Methods for Remediation/Fixing Individual Problems</w:t>
      </w:r>
    </w:p>
    <w:p w:rsidR="00565CB8" w:rsidRPr="00A153F3" w:rsidRDefault="00565CB8" w:rsidP="00565CB8">
      <w:pPr>
        <w:rPr>
          <w:b/>
        </w:rPr>
      </w:pPr>
    </w:p>
    <w:p w:rsidR="00565CB8" w:rsidRPr="00A153F3" w:rsidRDefault="00565CB8" w:rsidP="00565CB8">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65CB8" w:rsidRPr="00A153F3"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A153F3"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A153F3" w:rsidRDefault="00565CB8" w:rsidP="00565CB8">
            <w:pPr>
              <w:jc w:val="both"/>
              <w:rPr>
                <w:b/>
                <w:kern w:val="22"/>
                <w:sz w:val="22"/>
                <w:szCs w:val="22"/>
                <w:highlight w:val="yellow"/>
              </w:rPr>
            </w:pPr>
            <w:r w:rsidRPr="00805C8E">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r>
              <w:rPr>
                <w:kern w:val="22"/>
                <w:sz w:val="22"/>
                <w:szCs w:val="22"/>
              </w:rPr>
              <w:t>MassHealth</w:t>
            </w:r>
            <w:r w:rsidRPr="00805C8E">
              <w:rPr>
                <w:kern w:val="22"/>
                <w:sz w:val="22"/>
                <w:szCs w:val="22"/>
              </w:rPr>
              <w:t xml:space="preserve">, MRC and DDS will ensure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805C8E">
              <w:rPr>
                <w:kern w:val="22"/>
                <w:sz w:val="22"/>
                <w:szCs w:val="22"/>
              </w:rPr>
              <w:t xml:space="preserve"> is responsible for identifying and analyzing trends related to the operation of the waiver and determining strategies to address quality-related issues.</w:t>
            </w:r>
          </w:p>
        </w:tc>
      </w:tr>
    </w:tbl>
    <w:p w:rsidR="00565CB8" w:rsidRPr="00A153F3" w:rsidRDefault="00565CB8" w:rsidP="00565CB8">
      <w:pPr>
        <w:spacing w:before="120" w:after="120"/>
        <w:ind w:left="432" w:hanging="432"/>
        <w:jc w:val="both"/>
        <w:rPr>
          <w:b/>
          <w:kern w:val="22"/>
          <w:sz w:val="22"/>
          <w:szCs w:val="22"/>
        </w:rPr>
      </w:pPr>
    </w:p>
    <w:p w:rsidR="00565CB8" w:rsidRPr="00A153F3" w:rsidRDefault="00565CB8" w:rsidP="00565CB8">
      <w:pPr>
        <w:rPr>
          <w:b/>
          <w:i/>
        </w:rPr>
      </w:pPr>
      <w:r w:rsidRPr="00A153F3">
        <w:rPr>
          <w:b/>
          <w:i/>
        </w:rPr>
        <w:t>ii</w:t>
      </w:r>
      <w:r w:rsidRPr="00A153F3">
        <w:rPr>
          <w:b/>
          <w:i/>
        </w:rPr>
        <w:tab/>
        <w:t>Remediation Data Aggregation</w:t>
      </w:r>
    </w:p>
    <w:p w:rsidR="00565CB8" w:rsidRPr="00A153F3" w:rsidRDefault="00565CB8" w:rsidP="00565CB8">
      <w:pPr>
        <w:rPr>
          <w:b/>
          <w:i/>
        </w:rPr>
      </w:pPr>
    </w:p>
    <w:tbl>
      <w:tblPr>
        <w:tblStyle w:val="TableGrid"/>
        <w:tblW w:w="0" w:type="auto"/>
        <w:tblLook w:val="01E0" w:firstRow="1" w:lastRow="1" w:firstColumn="1" w:lastColumn="1" w:noHBand="0" w:noVBand="0"/>
      </w:tblPr>
      <w:tblGrid>
        <w:gridCol w:w="2268"/>
        <w:gridCol w:w="2880"/>
        <w:gridCol w:w="2520"/>
      </w:tblGrid>
      <w:tr w:rsidR="00565CB8" w:rsidRPr="00A153F3" w:rsidTr="00565CB8">
        <w:tc>
          <w:tcPr>
            <w:tcW w:w="2268" w:type="dxa"/>
          </w:tcPr>
          <w:p w:rsidR="00565CB8" w:rsidRPr="00A153F3" w:rsidRDefault="00565CB8" w:rsidP="00565CB8">
            <w:pPr>
              <w:rPr>
                <w:b/>
                <w:i/>
              </w:rPr>
            </w:pPr>
            <w:r w:rsidRPr="00A153F3">
              <w:rPr>
                <w:b/>
                <w:i/>
              </w:rPr>
              <w:t>Remediation-related Data Aggregation and Analysis (including trend identification)</w:t>
            </w:r>
          </w:p>
        </w:tc>
        <w:tc>
          <w:tcPr>
            <w:tcW w:w="2880" w:type="dxa"/>
          </w:tcPr>
          <w:p w:rsidR="00565CB8" w:rsidRPr="00A153F3" w:rsidRDefault="00565CB8" w:rsidP="00565CB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Pr>
                <w:rFonts w:ascii="Arial" w:hAnsi="Arial" w:cs="Arial"/>
                <w:sz w:val="28"/>
                <w:szCs w:val="22"/>
              </w:rPr>
              <w:sym w:font="Wingdings" w:char="F0FC"/>
            </w:r>
            <w:r w:rsidRPr="00A153F3">
              <w:rPr>
                <w:i/>
                <w:sz w:val="22"/>
                <w:szCs w:val="22"/>
              </w:rPr>
              <w:t>State Medicaid Agency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520" w:type="dxa"/>
            <w:shd w:val="clear" w:color="auto" w:fill="auto"/>
          </w:tcPr>
          <w:p w:rsidR="00565CB8" w:rsidRPr="00A153F3" w:rsidRDefault="00565CB8" w:rsidP="00565CB8">
            <w:pPr>
              <w:rPr>
                <w:i/>
                <w:sz w:val="22"/>
                <w:szCs w:val="22"/>
              </w:rPr>
            </w:pPr>
            <w:r>
              <w:rPr>
                <w:rFonts w:ascii="Arial" w:hAnsi="Arial" w:cs="Arial"/>
                <w:sz w:val="28"/>
                <w:szCs w:val="22"/>
              </w:rPr>
              <w:sym w:font="Wingdings" w:char="F0FC"/>
            </w:r>
            <w:r w:rsidRPr="00A153F3">
              <w:rPr>
                <w:i/>
                <w:sz w:val="22"/>
                <w:szCs w:val="22"/>
              </w:rPr>
              <w:t xml:space="preserve"> Annually</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pct10" w:color="auto" w:fill="auto"/>
          </w:tcPr>
          <w:p w:rsidR="00565CB8" w:rsidRPr="00A153F3" w:rsidRDefault="00565CB8" w:rsidP="00565CB8">
            <w:pPr>
              <w:rPr>
                <w:i/>
                <w:sz w:val="22"/>
                <w:szCs w:val="22"/>
              </w:rPr>
            </w:pPr>
          </w:p>
        </w:tc>
      </w:tr>
    </w:tbl>
    <w:p w:rsidR="00565CB8" w:rsidRPr="00A153F3" w:rsidRDefault="00565CB8" w:rsidP="00565CB8">
      <w:pPr>
        <w:rPr>
          <w:i/>
        </w:rPr>
      </w:pPr>
    </w:p>
    <w:p w:rsidR="00565CB8" w:rsidRPr="00A153F3" w:rsidRDefault="00565CB8" w:rsidP="00565CB8">
      <w:pPr>
        <w:rPr>
          <w:b/>
          <w:i/>
        </w:rPr>
      </w:pPr>
      <w:r w:rsidRPr="00A153F3">
        <w:rPr>
          <w:b/>
          <w:i/>
        </w:rPr>
        <w:t>c.</w:t>
      </w:r>
      <w:r w:rsidRPr="00A153F3">
        <w:rPr>
          <w:b/>
          <w:i/>
        </w:rPr>
        <w:tab/>
        <w:t>Timelines</w:t>
      </w:r>
    </w:p>
    <w:p w:rsidR="00565CB8" w:rsidRPr="00A153F3" w:rsidRDefault="00565CB8" w:rsidP="00565CB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565CB8" w:rsidRPr="00A153F3" w:rsidRDefault="00565CB8" w:rsidP="00565CB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565CB8" w:rsidRPr="00A153F3"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A153F3" w:rsidRDefault="00565CB8" w:rsidP="00565CB8">
            <w:pPr>
              <w:spacing w:after="60"/>
              <w:rPr>
                <w:b/>
                <w:sz w:val="22"/>
                <w:szCs w:val="22"/>
              </w:rPr>
            </w:pPr>
            <w:r w:rsidRPr="00805C8E">
              <w:rPr>
                <w:sz w:val="32"/>
                <w:szCs w:val="22"/>
              </w:rPr>
              <w:sym w:font="Wingdings" w:char="F09F"/>
            </w:r>
          </w:p>
        </w:tc>
        <w:tc>
          <w:tcPr>
            <w:tcW w:w="3476" w:type="dxa"/>
            <w:tcBorders>
              <w:left w:val="single" w:sz="12" w:space="0" w:color="auto"/>
            </w:tcBorders>
            <w:vAlign w:val="center"/>
          </w:tcPr>
          <w:p w:rsidR="00565CB8" w:rsidRPr="00A153F3" w:rsidRDefault="00565CB8" w:rsidP="00565CB8">
            <w:pPr>
              <w:spacing w:after="60"/>
              <w:rPr>
                <w:sz w:val="22"/>
                <w:szCs w:val="22"/>
              </w:rPr>
            </w:pPr>
            <w:r w:rsidRPr="00A153F3">
              <w:rPr>
                <w:b/>
                <w:sz w:val="22"/>
                <w:szCs w:val="22"/>
              </w:rPr>
              <w:t xml:space="preserve">No </w:t>
            </w:r>
          </w:p>
        </w:tc>
      </w:tr>
      <w:tr w:rsidR="00565CB8" w:rsidRPr="00A153F3"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A153F3" w:rsidRDefault="00565CB8" w:rsidP="00565CB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565CB8" w:rsidRPr="00A153F3" w:rsidRDefault="00565CB8" w:rsidP="00565CB8">
            <w:pPr>
              <w:spacing w:after="60"/>
              <w:rPr>
                <w:b/>
                <w:sz w:val="22"/>
                <w:szCs w:val="22"/>
              </w:rPr>
            </w:pPr>
            <w:r w:rsidRPr="00A153F3">
              <w:rPr>
                <w:b/>
                <w:sz w:val="22"/>
                <w:szCs w:val="22"/>
              </w:rPr>
              <w:t>Yes</w:t>
            </w:r>
          </w:p>
        </w:tc>
      </w:tr>
    </w:tbl>
    <w:p w:rsidR="00565CB8" w:rsidRPr="00A153F3" w:rsidRDefault="00565CB8" w:rsidP="00565CB8">
      <w:pPr>
        <w:ind w:left="720"/>
        <w:rPr>
          <w:i/>
        </w:rPr>
      </w:pPr>
    </w:p>
    <w:p w:rsidR="00565CB8" w:rsidRDefault="00565CB8" w:rsidP="00565CB8">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565CB8" w:rsidRDefault="00565CB8" w:rsidP="00565CB8">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2A27895D" wp14:editId="49CD857C">
                <wp:simplePos x="0" y="0"/>
                <wp:positionH relativeFrom="column">
                  <wp:align>center</wp:align>
                </wp:positionH>
                <wp:positionV relativeFrom="paragraph">
                  <wp:posOffset>0</wp:posOffset>
                </wp:positionV>
                <wp:extent cx="6217920" cy="566420"/>
                <wp:effectExtent l="9525" t="9525" r="1143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E441C5" w:rsidRPr="00BF2948" w:rsidRDefault="00E441C5" w:rsidP="00565CB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489.6pt;height:44.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" fillcolor="navy" strokecolor="blue">
                <v:textbox>
                  <w:txbxContent>
                    <w:p w:rsidR="00E441C5" w:rsidRPr="00BF2948" w:rsidRDefault="00E441C5" w:rsidP="00565CB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565CB8" w:rsidRDefault="00565CB8" w:rsidP="00565CB8">
      <w:pPr>
        <w:spacing w:after="120"/>
        <w:rPr>
          <w:rFonts w:ascii="Arial" w:hAnsi="Arial" w:cs="Arial"/>
        </w:rPr>
      </w:pPr>
    </w:p>
    <w:p w:rsidR="00565CB8" w:rsidRPr="00BF2948" w:rsidRDefault="00565CB8" w:rsidP="00565CB8">
      <w:pPr>
        <w:spacing w:after="120"/>
        <w:rPr>
          <w:rFonts w:ascii="Arial" w:hAnsi="Arial" w:cs="Arial"/>
          <w:sz w:val="16"/>
          <w:szCs w:val="16"/>
        </w:rPr>
      </w:pPr>
    </w:p>
    <w:p w:rsidR="00565CB8" w:rsidRPr="00BF2948" w:rsidRDefault="00565CB8" w:rsidP="00565CB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565CB8" w:rsidRDefault="00565CB8" w:rsidP="00565CB8">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565CB8" w:rsidRPr="006607EB" w:rsidTr="00565CB8">
        <w:trPr>
          <w:trHeight w:val="318"/>
        </w:trPr>
        <w:tc>
          <w:tcPr>
            <w:tcW w:w="1011" w:type="dxa"/>
            <w:vMerge w:val="restart"/>
            <w:tcBorders>
              <w:bottom w:val="nil"/>
            </w:tcBorders>
            <w:shd w:val="clear" w:color="000000" w:fill="FFFFFF"/>
            <w:vAlign w:val="bottom"/>
          </w:tcPr>
          <w:p w:rsidR="00565CB8" w:rsidRPr="006607EB" w:rsidRDefault="00565CB8" w:rsidP="00565CB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565CB8" w:rsidRPr="006607EB" w:rsidRDefault="00565CB8" w:rsidP="00565CB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565CB8" w:rsidRPr="006607EB" w:rsidRDefault="00565CB8" w:rsidP="00565CB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565CB8" w:rsidRPr="006607EB" w:rsidRDefault="00565CB8" w:rsidP="00565CB8">
            <w:pPr>
              <w:jc w:val="center"/>
              <w:rPr>
                <w:b/>
                <w:smallCaps/>
                <w:color w:val="000000"/>
              </w:rPr>
            </w:pPr>
            <w:r w:rsidRPr="006607EB">
              <w:rPr>
                <w:smallCaps/>
                <w:color w:val="000000"/>
                <w:sz w:val="20"/>
                <w:szCs w:val="20"/>
              </w:rPr>
              <w:t>Maximum Age</w:t>
            </w:r>
          </w:p>
        </w:tc>
      </w:tr>
      <w:tr w:rsidR="00565CB8" w:rsidRPr="006607EB" w:rsidTr="00565CB8">
        <w:trPr>
          <w:trHeight w:val="318"/>
        </w:trPr>
        <w:tc>
          <w:tcPr>
            <w:tcW w:w="1011" w:type="dxa"/>
            <w:vMerge/>
            <w:tcBorders>
              <w:bottom w:val="single" w:sz="12" w:space="0" w:color="auto"/>
            </w:tcBorders>
          </w:tcPr>
          <w:p w:rsidR="00565CB8" w:rsidRPr="006607EB" w:rsidRDefault="00565CB8" w:rsidP="00565CB8">
            <w:pPr>
              <w:pStyle w:val="Heading6"/>
              <w:rPr>
                <w:color w:val="000000"/>
              </w:rPr>
            </w:pPr>
          </w:p>
        </w:tc>
        <w:tc>
          <w:tcPr>
            <w:tcW w:w="4144" w:type="dxa"/>
            <w:gridSpan w:val="4"/>
            <w:vMerge/>
            <w:tcBorders>
              <w:bottom w:val="single" w:sz="12" w:space="0" w:color="auto"/>
            </w:tcBorders>
          </w:tcPr>
          <w:p w:rsidR="00565CB8" w:rsidRPr="006607EB" w:rsidRDefault="00565CB8" w:rsidP="00565CB8">
            <w:pPr>
              <w:pStyle w:val="Heading6"/>
              <w:rPr>
                <w:color w:val="000000"/>
              </w:rPr>
            </w:pPr>
          </w:p>
        </w:tc>
        <w:tc>
          <w:tcPr>
            <w:tcW w:w="1414" w:type="dxa"/>
            <w:gridSpan w:val="2"/>
            <w:vMerge/>
            <w:tcBorders>
              <w:bottom w:val="single" w:sz="12" w:space="0" w:color="auto"/>
            </w:tcBorders>
            <w:shd w:val="clear" w:color="000000" w:fill="FFFFFF"/>
          </w:tcPr>
          <w:p w:rsidR="00565CB8" w:rsidRPr="006607EB" w:rsidRDefault="00565CB8" w:rsidP="00565CB8">
            <w:pPr>
              <w:jc w:val="center"/>
              <w:rPr>
                <w:b/>
                <w:color w:val="000000"/>
              </w:rPr>
            </w:pPr>
          </w:p>
        </w:tc>
        <w:tc>
          <w:tcPr>
            <w:tcW w:w="1596" w:type="dxa"/>
            <w:tcBorders>
              <w:bottom w:val="single" w:sz="12" w:space="0" w:color="auto"/>
            </w:tcBorders>
            <w:shd w:val="clear" w:color="000000" w:fill="FFFFFF"/>
          </w:tcPr>
          <w:p w:rsidR="00565CB8" w:rsidRPr="006607EB" w:rsidRDefault="00565CB8" w:rsidP="00565CB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565CB8" w:rsidRPr="006607EB" w:rsidRDefault="00565CB8" w:rsidP="00565CB8">
            <w:pPr>
              <w:spacing w:after="60"/>
              <w:jc w:val="center"/>
              <w:rPr>
                <w:b/>
                <w:color w:val="000000"/>
              </w:rPr>
            </w:pPr>
            <w:r w:rsidRPr="006607EB">
              <w:rPr>
                <w:smallCaps/>
                <w:color w:val="000000"/>
                <w:sz w:val="20"/>
                <w:szCs w:val="20"/>
              </w:rPr>
              <w:t>No Maximum Age Limit</w:t>
            </w:r>
          </w:p>
        </w:tc>
      </w:tr>
      <w:tr w:rsidR="00565CB8" w:rsidRPr="006607EB" w:rsidTr="00565CB8">
        <w:tc>
          <w:tcPr>
            <w:tcW w:w="1011" w:type="dxa"/>
            <w:tcBorders>
              <w:top w:val="single" w:sz="12" w:space="0" w:color="auto"/>
              <w:left w:val="single" w:sz="12" w:space="0" w:color="auto"/>
              <w:bottom w:val="single" w:sz="12" w:space="0" w:color="auto"/>
              <w:right w:val="single" w:sz="12" w:space="0" w:color="auto"/>
            </w:tcBorders>
            <w:shd w:val="pct10" w:color="auto" w:fill="auto"/>
          </w:tcPr>
          <w:p w:rsidR="00565CB8" w:rsidRPr="00276CED" w:rsidRDefault="00565CB8" w:rsidP="00565CB8">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276CED" w:rsidRDefault="00565CB8" w:rsidP="00565CB8">
            <w:pPr>
              <w:rPr>
                <w:b/>
                <w:sz w:val="22"/>
                <w:szCs w:val="22"/>
              </w:rPr>
            </w:pPr>
            <w:r w:rsidRPr="00276CED">
              <w:rPr>
                <w:b/>
                <w:sz w:val="22"/>
                <w:szCs w:val="22"/>
              </w:rPr>
              <w:t>Aged or Disabled, or Both</w:t>
            </w:r>
            <w:r>
              <w:rPr>
                <w:b/>
                <w:sz w:val="22"/>
                <w:szCs w:val="22"/>
              </w:rPr>
              <w:t xml:space="preserve"> - General </w:t>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565CB8" w:rsidRPr="006607EB" w:rsidRDefault="00565CB8" w:rsidP="00565CB8">
            <w:pPr>
              <w:jc w:val="center"/>
              <w:rPr>
                <w:color w:val="000000"/>
                <w:sz w:val="22"/>
                <w:szCs w:val="22"/>
              </w:rPr>
            </w:pPr>
          </w:p>
        </w:tc>
      </w:tr>
      <w:tr w:rsidR="00565CB8" w:rsidRPr="006607EB" w:rsidTr="00565CB8">
        <w:tc>
          <w:tcPr>
            <w:tcW w:w="1011" w:type="dxa"/>
            <w:tcBorders>
              <w:left w:val="single" w:sz="12" w:space="0" w:color="auto"/>
              <w:bottom w:val="single" w:sz="6" w:space="0" w:color="000000"/>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565CB8" w:rsidRPr="006607EB" w:rsidRDefault="00565CB8" w:rsidP="00565CB8">
            <w:pPr>
              <w:jc w:val="center"/>
              <w:rPr>
                <w:color w:val="000000"/>
                <w:sz w:val="22"/>
                <w:szCs w:val="22"/>
              </w:rPr>
            </w:pPr>
          </w:p>
        </w:tc>
      </w:tr>
      <w:tr w:rsidR="00565CB8" w:rsidRPr="006607EB" w:rsidTr="00565CB8">
        <w:tc>
          <w:tcPr>
            <w:tcW w:w="1011" w:type="dxa"/>
            <w:tcBorders>
              <w:left w:val="single" w:sz="12" w:space="0" w:color="auto"/>
              <w:right w:val="single" w:sz="12" w:space="0" w:color="auto"/>
            </w:tcBorders>
            <w:shd w:val="pct10" w:color="auto" w:fill="auto"/>
          </w:tcPr>
          <w:p w:rsidR="00565CB8" w:rsidRPr="006607EB" w:rsidRDefault="00565CB8" w:rsidP="00565CB8">
            <w:pPr>
              <w:jc w:val="center"/>
              <w:rPr>
                <w:b/>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565CB8" w:rsidRPr="006607EB" w:rsidRDefault="00565CB8" w:rsidP="00565CB8">
            <w:pPr>
              <w:rPr>
                <w:b/>
                <w:sz w:val="22"/>
                <w:szCs w:val="22"/>
              </w:rPr>
            </w:pPr>
            <w:r w:rsidRPr="00795887">
              <w:rPr>
                <w:b/>
              </w:rPr>
              <w:t>Aged or Disabled, or Both - Specific Recognized Subgroups</w:t>
            </w:r>
            <w:r>
              <w:t xml:space="preserve"> </w:t>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jc w:val="center"/>
              <w:rPr>
                <w:color w:val="000000"/>
                <w:sz w:val="22"/>
                <w:szCs w:val="22"/>
              </w:rPr>
            </w:pPr>
            <w:r>
              <w:rPr>
                <w:color w:val="000000"/>
                <w:sz w:val="22"/>
                <w:szCs w:val="22"/>
              </w:rPr>
              <w:sym w:font="Wingdings" w:char="F0FE"/>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tcBorders>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RPr="00A345E8" w:rsidTr="00565CB8">
        <w:tc>
          <w:tcPr>
            <w:tcW w:w="1011" w:type="dxa"/>
            <w:tcBorders>
              <w:top w:val="single" w:sz="12" w:space="0" w:color="auto"/>
              <w:left w:val="single" w:sz="12" w:space="0" w:color="auto"/>
              <w:bottom w:val="single" w:sz="12" w:space="0" w:color="auto"/>
              <w:right w:val="single" w:sz="12" w:space="0" w:color="auto"/>
            </w:tcBorders>
            <w:shd w:val="pct10" w:color="auto" w:fill="auto"/>
          </w:tcPr>
          <w:p w:rsidR="00565CB8" w:rsidRPr="00A345E8" w:rsidRDefault="00565CB8" w:rsidP="00565CB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A345E8" w:rsidRDefault="00565CB8" w:rsidP="00565CB8">
            <w:pPr>
              <w:rPr>
                <w:b/>
                <w:sz w:val="22"/>
                <w:szCs w:val="22"/>
              </w:rPr>
            </w:pPr>
            <w:r w:rsidRPr="00795887">
              <w:rPr>
                <w:b/>
              </w:rPr>
              <w:t>Intellectual Disability or Developmental Disability, or Both</w:t>
            </w:r>
          </w:p>
        </w:tc>
      </w:tr>
      <w:tr w:rsidR="00565CB8" w:rsidTr="00565CB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565CB8" w:rsidRPr="00834A49" w:rsidRDefault="00565CB8" w:rsidP="00565CB8">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834A49" w:rsidRDefault="00565CB8" w:rsidP="00565CB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565CB8" w:rsidTr="00565CB8">
        <w:tc>
          <w:tcPr>
            <w:tcW w:w="1011" w:type="dxa"/>
            <w:vMerge w:val="restart"/>
            <w:tcBorders>
              <w:top w:val="single" w:sz="4" w:space="0" w:color="000080"/>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834A49" w:rsidRDefault="00565CB8" w:rsidP="00565CB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834A49" w:rsidRDefault="00565CB8" w:rsidP="00565CB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565CB8" w:rsidRPr="006607EB" w:rsidRDefault="00565CB8" w:rsidP="00565CB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sz w:val="23"/>
                <w:szCs w:val="23"/>
                <w:bdr w:val="inset" w:sz="6" w:space="0" w:color="auto" w:shadow="1"/>
              </w:rPr>
            </w:pPr>
          </w:p>
        </w:tc>
      </w:tr>
    </w:tbl>
    <w:p w:rsidR="00565CB8" w:rsidRPr="00D6070B" w:rsidRDefault="00565CB8" w:rsidP="00565CB8">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874820" w:rsidRDefault="00565CB8" w:rsidP="00565CB8">
            <w:pPr>
              <w:spacing w:before="60"/>
              <w:rPr>
                <w:kern w:val="22"/>
                <w:sz w:val="22"/>
                <w:szCs w:val="22"/>
              </w:rPr>
            </w:pPr>
            <w:r w:rsidRPr="00874820">
              <w:rPr>
                <w:kern w:val="22"/>
                <w:sz w:val="22"/>
                <w:szCs w:val="22"/>
              </w:rPr>
              <w:t>When used anywhere in this waiver, "acquired brain injury" or "ABI" refers to all forms of brain injuries that occur after attaining the age of 22, including without limitation brain injuries caused by external force, which are often referred to as "traumatic brain injuries" or "TBI," but not including Alzheimer</w:t>
            </w:r>
            <w:r>
              <w:rPr>
                <w:kern w:val="22"/>
                <w:sz w:val="22"/>
                <w:szCs w:val="22"/>
              </w:rPr>
              <w:t>’</w:t>
            </w:r>
            <w:r w:rsidRPr="00874820">
              <w:rPr>
                <w:kern w:val="22"/>
                <w:sz w:val="22"/>
                <w:szCs w:val="22"/>
              </w:rPr>
              <w:t>s Disease and similar neuro-degenerative diseases the primary manifestation of which is dementia.  ABI-N waiver participants must have sustained a brain injury after age 22.</w:t>
            </w:r>
          </w:p>
          <w:p w:rsidR="00565CB8" w:rsidRPr="00874820" w:rsidRDefault="00565CB8" w:rsidP="00565CB8">
            <w:pPr>
              <w:spacing w:before="60"/>
              <w:rPr>
                <w:kern w:val="22"/>
                <w:sz w:val="22"/>
                <w:szCs w:val="22"/>
              </w:rPr>
            </w:pPr>
          </w:p>
          <w:p w:rsidR="00565CB8" w:rsidRPr="00874820" w:rsidRDefault="00565CB8" w:rsidP="00565CB8">
            <w:pPr>
              <w:spacing w:before="60"/>
              <w:rPr>
                <w:kern w:val="22"/>
                <w:sz w:val="22"/>
                <w:szCs w:val="22"/>
              </w:rPr>
            </w:pPr>
            <w:r w:rsidRPr="00874820">
              <w:rPr>
                <w:kern w:val="22"/>
                <w:sz w:val="22"/>
                <w:szCs w:val="22"/>
              </w:rPr>
              <w:t>Applicants to the Acquired Brain Injury Non-Residential Habilitation (ABI-N) Waiver must also meet the following program criteria to participate in the waiver:</w:t>
            </w:r>
          </w:p>
          <w:p w:rsidR="00565CB8" w:rsidRPr="00874820" w:rsidRDefault="00565CB8" w:rsidP="00565CB8">
            <w:pPr>
              <w:spacing w:before="60"/>
              <w:rPr>
                <w:kern w:val="22"/>
                <w:sz w:val="22"/>
                <w:szCs w:val="22"/>
              </w:rPr>
            </w:pPr>
            <w:r w:rsidRPr="00874820">
              <w:rPr>
                <w:kern w:val="22"/>
                <w:sz w:val="22"/>
                <w:szCs w:val="22"/>
              </w:rPr>
              <w:t>1.  The individual must be diagnosed to have ABI;</w:t>
            </w:r>
          </w:p>
          <w:p w:rsidR="00565CB8" w:rsidRPr="00874820" w:rsidRDefault="00565CB8" w:rsidP="00565CB8">
            <w:pPr>
              <w:spacing w:before="60"/>
              <w:rPr>
                <w:kern w:val="22"/>
                <w:sz w:val="22"/>
                <w:szCs w:val="22"/>
              </w:rPr>
            </w:pPr>
            <w:r w:rsidRPr="00874820">
              <w:rPr>
                <w:kern w:val="22"/>
                <w:sz w:val="22"/>
                <w:szCs w:val="22"/>
              </w:rPr>
              <w:t xml:space="preserve">2.  </w:t>
            </w:r>
            <w:r w:rsidR="00D767E4" w:rsidRPr="007E5770">
              <w:rPr>
                <w:kern w:val="22"/>
                <w:sz w:val="22"/>
                <w:szCs w:val="22"/>
              </w:rPr>
              <w:t>Reside (and have resided for a period of not less than 90 consecutive days) in an inpatient facility (specifically, a nursing facility</w:t>
            </w:r>
            <w:r w:rsidR="00D767E4">
              <w:rPr>
                <w:kern w:val="22"/>
                <w:sz w:val="22"/>
                <w:szCs w:val="22"/>
              </w:rPr>
              <w:t xml:space="preserve"> or</w:t>
            </w:r>
            <w:r w:rsidR="00D767E4" w:rsidRPr="007E5770">
              <w:rPr>
                <w:kern w:val="22"/>
                <w:sz w:val="22"/>
                <w:szCs w:val="22"/>
              </w:rPr>
              <w:t xml:space="preserve"> chronic disease</w:t>
            </w:r>
            <w:r w:rsidR="00D767E4">
              <w:rPr>
                <w:kern w:val="22"/>
                <w:sz w:val="22"/>
                <w:szCs w:val="22"/>
              </w:rPr>
              <w:t>/rehabilitation hospital</w:t>
            </w:r>
            <w:r w:rsidR="00D767E4" w:rsidRPr="007E5770">
              <w:rPr>
                <w:kern w:val="22"/>
                <w:sz w:val="22"/>
                <w:szCs w:val="22"/>
              </w:rPr>
              <w:t>);</w:t>
            </w:r>
          </w:p>
          <w:p w:rsidR="00565CB8" w:rsidRPr="00874820" w:rsidRDefault="00565CB8" w:rsidP="00565CB8">
            <w:pPr>
              <w:spacing w:before="60"/>
              <w:rPr>
                <w:kern w:val="22"/>
                <w:sz w:val="22"/>
                <w:szCs w:val="22"/>
              </w:rPr>
            </w:pPr>
            <w:r>
              <w:rPr>
                <w:kern w:val="22"/>
                <w:sz w:val="22"/>
                <w:szCs w:val="22"/>
              </w:rPr>
              <w:t>3</w:t>
            </w:r>
            <w:r w:rsidRPr="00874820">
              <w:rPr>
                <w:kern w:val="22"/>
                <w:sz w:val="22"/>
                <w:szCs w:val="22"/>
              </w:rPr>
              <w:t>.  The individual must meet the level of care criteria;</w:t>
            </w:r>
          </w:p>
          <w:p w:rsidR="00565CB8" w:rsidRDefault="00565CB8" w:rsidP="00565CB8">
            <w:pPr>
              <w:spacing w:before="60"/>
              <w:rPr>
                <w:kern w:val="22"/>
                <w:sz w:val="22"/>
                <w:szCs w:val="22"/>
              </w:rPr>
            </w:pPr>
            <w:r>
              <w:rPr>
                <w:kern w:val="22"/>
                <w:sz w:val="22"/>
                <w:szCs w:val="22"/>
              </w:rPr>
              <w:t>4</w:t>
            </w:r>
            <w:r w:rsidRPr="00874820">
              <w:rPr>
                <w:kern w:val="22"/>
                <w:sz w:val="22"/>
                <w:szCs w:val="22"/>
              </w:rPr>
              <w:t>.  The individual must be able to be safely served in their family or personal home within the terms of the ABI-N Waiver and with the services provided therein.</w:t>
            </w:r>
          </w:p>
          <w:p w:rsidR="00565CB8" w:rsidRDefault="00565CB8" w:rsidP="00565CB8">
            <w:pPr>
              <w:spacing w:before="60"/>
              <w:rPr>
                <w:kern w:val="22"/>
                <w:sz w:val="22"/>
                <w:szCs w:val="22"/>
              </w:rPr>
            </w:pPr>
          </w:p>
        </w:tc>
      </w:tr>
    </w:tbl>
    <w:p w:rsidR="00565CB8" w:rsidRDefault="00565CB8" w:rsidP="00565CB8">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565CB8" w:rsidTr="00565CB8">
        <w:tc>
          <w:tcPr>
            <w:tcW w:w="37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565CB8" w:rsidTr="00565CB8">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565CB8" w:rsidRDefault="00565CB8" w:rsidP="00565CB8">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565CB8" w:rsidTr="00565CB8">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565CB8" w:rsidRPr="00D24F10" w:rsidRDefault="00565CB8" w:rsidP="00565CB8">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565CB8" w:rsidRDefault="00565CB8" w:rsidP="00565CB8">
            <w:pPr>
              <w:spacing w:before="40" w:after="40"/>
              <w:jc w:val="both"/>
              <w:rPr>
                <w:b/>
                <w:kern w:val="22"/>
                <w:sz w:val="22"/>
                <w:szCs w:val="22"/>
              </w:rPr>
            </w:pPr>
          </w:p>
        </w:tc>
      </w:tr>
    </w:tbl>
    <w:p w:rsidR="00565CB8" w:rsidRDefault="00565CB8" w:rsidP="00565CB8">
      <w:pPr>
        <w:ind w:left="144" w:right="144"/>
        <w:rPr>
          <w:b/>
        </w:rPr>
        <w:sectPr w:rsidR="00565CB8" w:rsidSect="006427BE">
          <w:headerReference w:type="even" r:id="rId20"/>
          <w:headerReference w:type="default" r:id="rId21"/>
          <w:footerReference w:type="even" r:id="rId22"/>
          <w:headerReference w:type="first" r:id="rId23"/>
          <w:pgSz w:w="12240" w:h="15840" w:code="1"/>
          <w:pgMar w:top="1446" w:right="1296" w:bottom="1296" w:left="1296" w:header="720" w:footer="252" w:gutter="0"/>
          <w:cols w:space="720"/>
          <w:docGrid w:linePitch="360"/>
        </w:sectPr>
      </w:pPr>
    </w:p>
    <w:p w:rsidR="00565CB8" w:rsidRPr="00255F31" w:rsidRDefault="00565CB8" w:rsidP="00565CB8">
      <w:pPr>
        <w:ind w:left="144" w:right="144"/>
        <w:rPr>
          <w:b/>
          <w:sz w:val="16"/>
          <w:szCs w:val="16"/>
        </w:rPr>
      </w:pPr>
    </w:p>
    <w:p w:rsidR="00565CB8" w:rsidRPr="008A7EDC" w:rsidRDefault="00565CB8" w:rsidP="00565CB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565CB8" w:rsidRPr="006607EB" w:rsidRDefault="00565CB8" w:rsidP="00565CB8">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565CB8" w:rsidRPr="006607EB" w:rsidTr="00565CB8">
        <w:tc>
          <w:tcPr>
            <w:tcW w:w="429"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565CB8" w:rsidRPr="006607EB" w:rsidRDefault="00565CB8" w:rsidP="00565CB8">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565CB8" w:rsidRPr="00D6070B" w:rsidRDefault="00565CB8" w:rsidP="00565CB8">
      <w:pPr>
        <w:spacing w:before="120" w:after="60"/>
        <w:ind w:left="432" w:hanging="432"/>
        <w:rPr>
          <w:b/>
          <w:sz w:val="22"/>
          <w:szCs w:val="22"/>
        </w:rPr>
      </w:pPr>
    </w:p>
    <w:p w:rsidR="00565CB8" w:rsidRDefault="00565CB8" w:rsidP="00B22B08">
      <w:pPr>
        <w:spacing w:before="120" w:after="60"/>
        <w:jc w:val="both"/>
        <w:rPr>
          <w:rFonts w:ascii="Arial" w:hAnsi="Arial" w:cs="Arial"/>
          <w:sz w:val="22"/>
          <w:szCs w:val="22"/>
        </w:rPr>
        <w:sectPr w:rsidR="00565CB8" w:rsidSect="006427BE">
          <w:headerReference w:type="even" r:id="rId24"/>
          <w:headerReference w:type="default" r:id="rId25"/>
          <w:headerReference w:type="first" r:id="rId26"/>
          <w:pgSz w:w="12240" w:h="15840" w:code="1"/>
          <w:pgMar w:top="1296" w:right="1296" w:bottom="1296" w:left="1296" w:header="720" w:footer="252" w:gutter="0"/>
          <w:cols w:space="720"/>
          <w:docGrid w:linePitch="360"/>
        </w:sectPr>
      </w:pPr>
    </w:p>
    <w:p w:rsidR="00565CB8" w:rsidRPr="00256D85" w:rsidRDefault="00565CB8" w:rsidP="00565CB8">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565CB8" w:rsidRPr="004B062E" w:rsidRDefault="00565CB8" w:rsidP="00565CB8">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565CB8" w:rsidRPr="00D6070B" w:rsidTr="00565CB8">
        <w:trPr>
          <w:jc w:val="center"/>
        </w:trPr>
        <w:tc>
          <w:tcPr>
            <w:tcW w:w="5490" w:type="dxa"/>
            <w:gridSpan w:val="2"/>
          </w:tcPr>
          <w:p w:rsidR="00565CB8" w:rsidRPr="00D6070B" w:rsidRDefault="00565CB8" w:rsidP="00565CB8">
            <w:pPr>
              <w:spacing w:before="60" w:after="60"/>
              <w:jc w:val="center"/>
              <w:rPr>
                <w:b/>
                <w:sz w:val="22"/>
                <w:szCs w:val="22"/>
              </w:rPr>
            </w:pPr>
            <w:r w:rsidRPr="00D6070B">
              <w:rPr>
                <w:b/>
                <w:sz w:val="22"/>
                <w:szCs w:val="22"/>
              </w:rPr>
              <w:t>Table: B-3-a</w:t>
            </w:r>
          </w:p>
        </w:tc>
      </w:tr>
      <w:tr w:rsidR="00B22B08" w:rsidRPr="00D6070B" w:rsidTr="00565CB8">
        <w:trPr>
          <w:jc w:val="center"/>
        </w:trPr>
        <w:tc>
          <w:tcPr>
            <w:tcW w:w="3411" w:type="dxa"/>
            <w:vAlign w:val="center"/>
          </w:tcPr>
          <w:p w:rsidR="00B22B08" w:rsidRPr="00795887" w:rsidRDefault="00B22B08" w:rsidP="00565CB8">
            <w:pPr>
              <w:spacing w:before="60" w:after="60"/>
              <w:jc w:val="center"/>
              <w:rPr>
                <w:b/>
                <w:sz w:val="22"/>
                <w:szCs w:val="22"/>
              </w:rPr>
            </w:pPr>
          </w:p>
        </w:tc>
        <w:tc>
          <w:tcPr>
            <w:tcW w:w="2079" w:type="dxa"/>
            <w:tcBorders>
              <w:bottom w:val="single" w:sz="12" w:space="0" w:color="auto"/>
            </w:tcBorders>
          </w:tcPr>
          <w:p w:rsidR="00B22B08" w:rsidRPr="00542202" w:rsidRDefault="00B22B08" w:rsidP="00B22B08">
            <w:pPr>
              <w:spacing w:before="60"/>
              <w:jc w:val="center"/>
              <w:rPr>
                <w:b/>
                <w:sz w:val="22"/>
                <w:szCs w:val="22"/>
              </w:rPr>
            </w:pPr>
            <w:r w:rsidRPr="00795887">
              <w:rPr>
                <w:b/>
                <w:sz w:val="22"/>
                <w:szCs w:val="22"/>
              </w:rPr>
              <w:t>Unduplicated Number</w:t>
            </w:r>
          </w:p>
          <w:p w:rsidR="00B22B08" w:rsidRPr="00795887" w:rsidRDefault="00B22B08" w:rsidP="00B22B08">
            <w:pPr>
              <w:spacing w:before="60"/>
              <w:jc w:val="center"/>
              <w:rPr>
                <w:b/>
                <w:sz w:val="22"/>
                <w:szCs w:val="22"/>
              </w:rPr>
            </w:pPr>
            <w:r w:rsidRPr="00795887">
              <w:rPr>
                <w:b/>
                <w:sz w:val="22"/>
                <w:szCs w:val="22"/>
              </w:rPr>
              <w:t>of Participants</w:t>
            </w:r>
          </w:p>
        </w:tc>
      </w:tr>
      <w:tr w:rsidR="00B22B08" w:rsidRPr="00D6070B" w:rsidTr="00B22B08">
        <w:trPr>
          <w:jc w:val="center"/>
        </w:trPr>
        <w:tc>
          <w:tcPr>
            <w:tcW w:w="3411" w:type="dxa"/>
            <w:shd w:val="clear" w:color="auto" w:fill="BFBFBF" w:themeFill="background1" w:themeFillShade="BF"/>
            <w:vAlign w:val="center"/>
          </w:tcPr>
          <w:p w:rsidR="00B22B08" w:rsidRPr="00795887" w:rsidRDefault="00B22B08" w:rsidP="00B22B08">
            <w:pPr>
              <w:spacing w:before="60" w:after="60"/>
              <w:rPr>
                <w:b/>
                <w:sz w:val="22"/>
                <w:szCs w:val="22"/>
              </w:rPr>
            </w:pPr>
            <w:r>
              <w:rPr>
                <w:b/>
                <w:sz w:val="22"/>
                <w:szCs w:val="22"/>
              </w:rPr>
              <w:t>Current Waiver Year</w:t>
            </w:r>
          </w:p>
        </w:tc>
        <w:tc>
          <w:tcPr>
            <w:tcW w:w="2079" w:type="dxa"/>
            <w:tcBorders>
              <w:bottom w:val="single" w:sz="12" w:space="0" w:color="auto"/>
            </w:tcBorders>
            <w:shd w:val="clear" w:color="auto" w:fill="BFBFBF" w:themeFill="background1" w:themeFillShade="BF"/>
          </w:tcPr>
          <w:p w:rsidR="00B22B08" w:rsidRPr="00795887" w:rsidRDefault="00B22B08" w:rsidP="00B22B08">
            <w:pPr>
              <w:spacing w:before="60"/>
              <w:jc w:val="right"/>
              <w:rPr>
                <w:b/>
                <w:sz w:val="22"/>
                <w:szCs w:val="22"/>
              </w:rPr>
            </w:pPr>
            <w:r>
              <w:rPr>
                <w:b/>
                <w:sz w:val="22"/>
                <w:szCs w:val="22"/>
              </w:rPr>
              <w:t>110</w:t>
            </w:r>
          </w:p>
        </w:tc>
      </w:tr>
      <w:tr w:rsidR="00565CB8" w:rsidRPr="00D6070B" w:rsidTr="00B22B08">
        <w:trPr>
          <w:jc w:val="center"/>
        </w:trPr>
        <w:tc>
          <w:tcPr>
            <w:tcW w:w="3411" w:type="dxa"/>
            <w:vAlign w:val="center"/>
          </w:tcPr>
          <w:p w:rsidR="00565CB8" w:rsidRPr="00542202" w:rsidRDefault="00B22B08" w:rsidP="00B22B08">
            <w:pPr>
              <w:spacing w:before="60" w:after="60"/>
              <w:rPr>
                <w:b/>
                <w:sz w:val="22"/>
                <w:szCs w:val="22"/>
              </w:rPr>
            </w:pPr>
            <w:r>
              <w:rPr>
                <w:b/>
                <w:sz w:val="22"/>
                <w:szCs w:val="22"/>
              </w:rPr>
              <w:t xml:space="preserve">Renewal </w:t>
            </w:r>
            <w:r w:rsidR="00565CB8" w:rsidRPr="00795887">
              <w:rPr>
                <w:b/>
                <w:sz w:val="22"/>
                <w:szCs w:val="22"/>
              </w:rPr>
              <w:t>Waiver Year</w:t>
            </w:r>
          </w:p>
        </w:tc>
        <w:tc>
          <w:tcPr>
            <w:tcW w:w="2079" w:type="dxa"/>
            <w:tcBorders>
              <w:bottom w:val="single" w:sz="12" w:space="0" w:color="auto"/>
            </w:tcBorders>
          </w:tcPr>
          <w:p w:rsidR="00565CB8" w:rsidRPr="00542202" w:rsidRDefault="00565CB8" w:rsidP="00565CB8">
            <w:pPr>
              <w:spacing w:after="60"/>
              <w:jc w:val="center"/>
              <w:rPr>
                <w:b/>
                <w:sz w:val="22"/>
                <w:szCs w:val="22"/>
              </w:rPr>
            </w:pP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D6070B" w:rsidRDefault="00565CB8" w:rsidP="00B22B08">
            <w:pPr>
              <w:spacing w:before="60" w:after="60"/>
              <w:rPr>
                <w:sz w:val="22"/>
                <w:szCs w:val="22"/>
              </w:rPr>
            </w:pPr>
            <w:r w:rsidRPr="00795887">
              <w:rPr>
                <w:b/>
                <w:sz w:val="22"/>
                <w:szCs w:val="22"/>
              </w:rPr>
              <w:t>Year 4</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D6070B" w:rsidRDefault="00565CB8" w:rsidP="00B22B08">
            <w:pPr>
              <w:spacing w:before="60" w:after="60"/>
              <w:rPr>
                <w:sz w:val="22"/>
                <w:szCs w:val="22"/>
              </w:rPr>
            </w:pPr>
            <w:r w:rsidRPr="00795887">
              <w:rPr>
                <w:b/>
                <w:sz w:val="22"/>
                <w:szCs w:val="22"/>
              </w:rPr>
              <w:t>Year 5</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565CB8" w:rsidRPr="00D6070B"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565CB8" w:rsidRPr="00762A17" w:rsidRDefault="00565CB8" w:rsidP="00565CB8">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565CB8" w:rsidRPr="00D6070B"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565CB8" w:rsidRPr="004B062E" w:rsidRDefault="00565CB8" w:rsidP="00565CB8">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565CB8" w:rsidRPr="00D6070B" w:rsidTr="00565CB8">
        <w:tc>
          <w:tcPr>
            <w:tcW w:w="508"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before="60" w:after="40"/>
              <w:rPr>
                <w:sz w:val="22"/>
                <w:szCs w:val="22"/>
                <w:highlight w:val="yellow"/>
              </w:rPr>
            </w:pPr>
            <w:r>
              <w:rPr>
                <w:sz w:val="22"/>
                <w:szCs w:val="22"/>
              </w:rPr>
              <w:sym w:font="Wingdings" w:char="F06C"/>
            </w:r>
          </w:p>
        </w:tc>
        <w:tc>
          <w:tcPr>
            <w:tcW w:w="8744" w:type="dxa"/>
            <w:tcBorders>
              <w:left w:val="single" w:sz="12" w:space="0" w:color="auto"/>
            </w:tcBorders>
          </w:tcPr>
          <w:p w:rsidR="00565CB8" w:rsidRPr="00D6070B" w:rsidRDefault="00565CB8" w:rsidP="00565CB8">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565CB8" w:rsidRPr="004B062E"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4B062E" w:rsidRDefault="00565CB8" w:rsidP="00565CB8">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565CB8" w:rsidRPr="00AA6D3E" w:rsidRDefault="00565CB8" w:rsidP="00565CB8">
            <w:pPr>
              <w:spacing w:before="60" w:after="60"/>
              <w:rPr>
                <w:b/>
                <w:kern w:val="22"/>
                <w:sz w:val="22"/>
                <w:szCs w:val="22"/>
              </w:rPr>
            </w:pPr>
            <w:r w:rsidRPr="00795887">
              <w:rPr>
                <w:b/>
                <w:kern w:val="22"/>
                <w:sz w:val="22"/>
                <w:szCs w:val="22"/>
              </w:rPr>
              <w:t>The waiver is not subject to a phase-in or a phase-out schedule.</w:t>
            </w:r>
          </w:p>
        </w:tc>
      </w:tr>
      <w:tr w:rsidR="00565CB8" w:rsidRPr="004B062E"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4B062E" w:rsidRDefault="00565CB8" w:rsidP="00565CB8">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565CB8" w:rsidRPr="00230E93" w:rsidRDefault="00565CB8" w:rsidP="00565CB8">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C02FF6" w:rsidRDefault="00C02FF6" w:rsidP="00565CB8">
      <w:pPr>
        <w:spacing w:before="120" w:after="120"/>
        <w:ind w:left="432" w:hanging="432"/>
        <w:jc w:val="both"/>
        <w:rPr>
          <w:b/>
          <w:sz w:val="22"/>
          <w:szCs w:val="22"/>
        </w:rPr>
      </w:pPr>
    </w:p>
    <w:p w:rsidR="00565CB8" w:rsidRDefault="00565CB8" w:rsidP="00565CB8">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565CB8" w:rsidRDefault="00565CB8" w:rsidP="00565CB8">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565CB8" w:rsidRPr="006607EB"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before="60" w:after="60"/>
              <w:rPr>
                <w:kern w:val="22"/>
                <w:sz w:val="22"/>
                <w:szCs w:val="22"/>
              </w:rPr>
            </w:pPr>
            <w:r>
              <w:rPr>
                <w:sz w:val="22"/>
                <w:szCs w:val="22"/>
              </w:rPr>
              <w:sym w:font="Wingdings" w:char="F06C"/>
            </w:r>
          </w:p>
        </w:tc>
        <w:tc>
          <w:tcPr>
            <w:tcW w:w="8831" w:type="dxa"/>
            <w:tcBorders>
              <w:left w:val="single" w:sz="12" w:space="0" w:color="auto"/>
            </w:tcBorders>
          </w:tcPr>
          <w:p w:rsidR="00565CB8" w:rsidRPr="00230E93" w:rsidRDefault="00565CB8" w:rsidP="00565CB8">
            <w:pPr>
              <w:spacing w:before="60" w:after="60"/>
              <w:rPr>
                <w:b/>
                <w:kern w:val="22"/>
                <w:sz w:val="22"/>
                <w:szCs w:val="22"/>
              </w:rPr>
            </w:pPr>
            <w:r w:rsidRPr="00795887">
              <w:rPr>
                <w:b/>
                <w:kern w:val="22"/>
                <w:sz w:val="22"/>
                <w:szCs w:val="22"/>
              </w:rPr>
              <w:t>Waiver capacity is allocated/managed on a statewide basis.</w:t>
            </w:r>
          </w:p>
        </w:tc>
      </w:tr>
      <w:tr w:rsidR="00565CB8" w:rsidRPr="006607EB" w:rsidTr="00565CB8">
        <w:tc>
          <w:tcPr>
            <w:tcW w:w="421" w:type="dxa"/>
            <w:vMerge w:val="restart"/>
            <w:tcBorders>
              <w:top w:val="single" w:sz="12" w:space="0" w:color="auto"/>
              <w:left w:val="single" w:sz="12" w:space="0" w:color="auto"/>
              <w:right w:val="single" w:sz="12" w:space="0" w:color="auto"/>
            </w:tcBorders>
            <w:shd w:val="pct10" w:color="auto" w:fill="auto"/>
          </w:tcPr>
          <w:p w:rsidR="00565CB8" w:rsidRPr="006607EB" w:rsidRDefault="00565CB8" w:rsidP="00565CB8">
            <w:pPr>
              <w:spacing w:before="60" w:after="60"/>
              <w:rPr>
                <w:kern w:val="22"/>
                <w:sz w:val="22"/>
                <w:szCs w:val="22"/>
              </w:rPr>
            </w:pPr>
            <w:r w:rsidRPr="006607EB">
              <w:rPr>
                <w:kern w:val="22"/>
                <w:sz w:val="22"/>
                <w:szCs w:val="22"/>
              </w:rPr>
              <w:sym w:font="Wingdings" w:char="F0A1"/>
            </w:r>
          </w:p>
          <w:p w:rsidR="00565CB8" w:rsidRPr="006607EB" w:rsidRDefault="00565CB8" w:rsidP="00565CB8">
            <w:pPr>
              <w:spacing w:before="60" w:after="60"/>
              <w:rPr>
                <w:kern w:val="22"/>
                <w:sz w:val="22"/>
                <w:szCs w:val="22"/>
              </w:rPr>
            </w:pPr>
          </w:p>
        </w:tc>
        <w:tc>
          <w:tcPr>
            <w:tcW w:w="8831" w:type="dxa"/>
            <w:tcBorders>
              <w:left w:val="single" w:sz="12" w:space="0" w:color="auto"/>
              <w:bottom w:val="single" w:sz="12" w:space="0" w:color="auto"/>
            </w:tcBorders>
          </w:tcPr>
          <w:p w:rsidR="00565CB8" w:rsidRPr="00230E93" w:rsidRDefault="00565CB8" w:rsidP="00565CB8">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565CB8" w:rsidRPr="00357A5E" w:rsidTr="00565CB8">
        <w:tc>
          <w:tcPr>
            <w:tcW w:w="421" w:type="dxa"/>
            <w:vMerge/>
            <w:tcBorders>
              <w:left w:val="single" w:sz="12" w:space="0" w:color="auto"/>
              <w:bottom w:val="single" w:sz="12" w:space="0" w:color="auto"/>
              <w:right w:val="single" w:sz="12" w:space="0" w:color="auto"/>
            </w:tcBorders>
            <w:shd w:val="pct10" w:color="auto" w:fill="auto"/>
          </w:tcPr>
          <w:p w:rsidR="00565CB8" w:rsidRPr="00357A5E" w:rsidRDefault="00565CB8" w:rsidP="00565CB8">
            <w:pPr>
              <w:spacing w:before="60" w:after="60"/>
              <w:rPr>
                <w:kern w:val="22"/>
                <w:sz w:val="22"/>
                <w:szCs w:val="22"/>
                <w:highlight w:val="cyan"/>
              </w:rPr>
            </w:pPr>
          </w:p>
        </w:tc>
        <w:tc>
          <w:tcPr>
            <w:tcW w:w="8831" w:type="dxa"/>
            <w:tcBorders>
              <w:left w:val="single" w:sz="12" w:space="0" w:color="auto"/>
            </w:tcBorders>
            <w:shd w:val="pct10" w:color="auto" w:fill="auto"/>
          </w:tcPr>
          <w:p w:rsidR="00565CB8" w:rsidRPr="00357A5E" w:rsidRDefault="00565CB8" w:rsidP="00565CB8">
            <w:pPr>
              <w:jc w:val="both"/>
              <w:rPr>
                <w:kern w:val="22"/>
                <w:sz w:val="22"/>
                <w:szCs w:val="22"/>
                <w:highlight w:val="cyan"/>
              </w:rPr>
            </w:pPr>
          </w:p>
          <w:p w:rsidR="00565CB8" w:rsidRPr="00357A5E" w:rsidRDefault="00565CB8" w:rsidP="00565CB8">
            <w:pPr>
              <w:spacing w:before="60" w:after="60"/>
              <w:jc w:val="both"/>
              <w:rPr>
                <w:kern w:val="22"/>
                <w:sz w:val="22"/>
                <w:szCs w:val="22"/>
                <w:highlight w:val="cyan"/>
              </w:rPr>
            </w:pPr>
          </w:p>
        </w:tc>
      </w:tr>
    </w:tbl>
    <w:p w:rsidR="00565CB8" w:rsidRPr="00386026" w:rsidRDefault="00565CB8" w:rsidP="00565CB8">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565CB8" w:rsidTr="00565CB8">
        <w:tc>
          <w:tcPr>
            <w:tcW w:w="9252" w:type="dxa"/>
            <w:tcBorders>
              <w:top w:val="single" w:sz="12" w:space="0" w:color="auto"/>
              <w:left w:val="single" w:sz="12" w:space="0" w:color="auto"/>
              <w:bottom w:val="single" w:sz="12" w:space="0" w:color="auto"/>
              <w:right w:val="single" w:sz="12" w:space="0" w:color="auto"/>
            </w:tcBorders>
            <w:shd w:val="pct10" w:color="auto" w:fill="auto"/>
          </w:tcPr>
          <w:p w:rsidR="00565CB8" w:rsidRPr="00C05F8C" w:rsidRDefault="00565CB8" w:rsidP="00565CB8">
            <w:pPr>
              <w:rPr>
                <w:sz w:val="22"/>
                <w:szCs w:val="22"/>
              </w:rPr>
            </w:pPr>
            <w:r w:rsidRPr="00C05F8C">
              <w:rPr>
                <w:sz w:val="22"/>
                <w:szCs w:val="22"/>
              </w:rPr>
              <w:t>I.  Nursing Facility Residents and Chronic/Rehabilitation Hospital Inpatients:</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 xml:space="preserve">1. Applicants for the ABI-N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2. Applicants for the ABI-N waiver are assessed in the order in which applications are received for pre-assessment for the ABI-N waiver. The pre-assessment will be undertaken in advance of waiver participation and will assess the applicant to determine whether the applicant meets all eligibility criteria for the ABI-N waiver. Pre-assessments shall be performed until such time as the participant cap for the ABI-N waiver is reached for a particular waiver year. Once the participant cap is reached for a particular waiver year, any additional applicants will receive a denial notice including notification of their right to appeal.</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3.</w:t>
            </w:r>
            <w:r w:rsidRPr="00C05F8C">
              <w:rPr>
                <w:sz w:val="22"/>
                <w:szCs w:val="22"/>
              </w:rPr>
              <w:tab/>
              <w:t xml:space="preserve">The pre-assessment will confirm whether the applicant has ABI. It will consider the applicant’s medical, functional, psychosocial, and supportive needs along with an assessment of the applicant’s needs for services under the ABI-N Waiver. This pre-assessment will generate a preliminary summary of services which the individual would require to be served safely in the community within the terms of the ABI-N Waiver. </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4.</w:t>
            </w:r>
            <w:r w:rsidRPr="00C05F8C">
              <w:rPr>
                <w:sz w:val="22"/>
                <w:szCs w:val="22"/>
              </w:rPr>
              <w:tab/>
              <w:t xml:space="preserve">Any applicants who are denied entry to the waiver will be offered the opportunity to request a fair hearing as noted in Appendix F. Applicants who are denied entry into the waiver will receive a list of other resources. </w:t>
            </w:r>
          </w:p>
          <w:p w:rsidR="00565CB8" w:rsidRPr="00C05F8C" w:rsidRDefault="00565CB8" w:rsidP="00565CB8">
            <w:pPr>
              <w:rPr>
                <w:sz w:val="22"/>
                <w:szCs w:val="22"/>
              </w:rPr>
            </w:pPr>
          </w:p>
          <w:p w:rsidR="00565CB8" w:rsidRDefault="00565CB8" w:rsidP="00565CB8">
            <w:pPr>
              <w:rPr>
                <w:sz w:val="22"/>
                <w:szCs w:val="22"/>
              </w:rPr>
            </w:pPr>
            <w:r w:rsidRPr="00C05F8C">
              <w:rPr>
                <w:sz w:val="22"/>
                <w:szCs w:val="22"/>
              </w:rPr>
              <w:t>II.  ABI-Residential Habilitation (ABI-RH) and Money Follows the Person Residential Supports (MFP-RS) Waiver Participants</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1. Participants in the ABI-RH or MFP-RS waiver may request enrollment in the ABI-N waiver. These applicants will be accepted based on availability of open capacity in the waiver on the date of their determination of eligibility. Based on their enrollment in the ABI-RH or MFP-RS waiver, these applicants will be considered to have met the requirement of applying for the waiver during a nursing home or chronic/rehabilitation hospital stay. Participants in the ABI-RH or MFP-RS waiver who request enrollment in the ABI-N waiver will be subject to all other requirements for enrollment in the ABI-N waiver, including the pre-assessment process, outlined above, to determine a preliminary summary of services which the individual would require to be served safely in the community within the terms of the ABI-N Waiver.</w:t>
            </w:r>
          </w:p>
          <w:p w:rsidR="00565CB8" w:rsidRPr="00C05F8C" w:rsidRDefault="00565CB8" w:rsidP="00565CB8">
            <w:pPr>
              <w:rPr>
                <w:sz w:val="22"/>
                <w:szCs w:val="22"/>
              </w:rPr>
            </w:pPr>
          </w:p>
          <w:p w:rsidR="00565CB8" w:rsidRDefault="00565CB8" w:rsidP="00565CB8">
            <w:pPr>
              <w:spacing w:before="60"/>
              <w:rPr>
                <w:sz w:val="22"/>
                <w:szCs w:val="22"/>
              </w:rPr>
            </w:pPr>
            <w:r w:rsidRPr="00C05F8C">
              <w:rPr>
                <w:sz w:val="22"/>
                <w:szCs w:val="22"/>
              </w:rPr>
              <w:t xml:space="preserve">2. Any applicants who are </w:t>
            </w:r>
            <w:r>
              <w:rPr>
                <w:sz w:val="22"/>
                <w:szCs w:val="22"/>
              </w:rPr>
              <w:t>d</w:t>
            </w:r>
            <w:r w:rsidRPr="00C05F8C">
              <w:rPr>
                <w:sz w:val="22"/>
                <w:szCs w:val="22"/>
              </w:rPr>
              <w:t xml:space="preserve">enied entry to the waiver will be offered the opportunity to request a fair hearing as noted in Appendix F. Applicants who are denied entry </w:t>
            </w:r>
            <w:r>
              <w:rPr>
                <w:sz w:val="22"/>
                <w:szCs w:val="22"/>
              </w:rPr>
              <w:t>i</w:t>
            </w:r>
            <w:r w:rsidRPr="00C05F8C">
              <w:rPr>
                <w:sz w:val="22"/>
                <w:szCs w:val="22"/>
              </w:rPr>
              <w:t>nto the waiver will receive a list of other resources.</w:t>
            </w:r>
          </w:p>
        </w:tc>
      </w:tr>
    </w:tbl>
    <w:p w:rsidR="00565CB8" w:rsidRDefault="00565CB8" w:rsidP="00565CB8">
      <w:pPr>
        <w:ind w:left="504"/>
        <w:rPr>
          <w:sz w:val="22"/>
          <w:szCs w:val="22"/>
        </w:rPr>
        <w:sectPr w:rsidR="00565CB8" w:rsidSect="008F4D9C">
          <w:headerReference w:type="even" r:id="rId27"/>
          <w:headerReference w:type="default" r:id="rId28"/>
          <w:headerReference w:type="first" r:id="rId29"/>
          <w:pgSz w:w="12240" w:h="15840" w:code="1"/>
          <w:pgMar w:top="1296" w:right="1296" w:bottom="1296" w:left="1296" w:header="720" w:footer="252" w:gutter="0"/>
          <w:cols w:space="720"/>
          <w:docGrid w:linePitch="360"/>
        </w:sectPr>
      </w:pPr>
    </w:p>
    <w:p w:rsidR="00565CB8" w:rsidRPr="00896AD7" w:rsidRDefault="00565CB8" w:rsidP="00565CB8">
      <w:pPr>
        <w:pStyle w:val="Heading3"/>
        <w:jc w:val="center"/>
        <w:rPr>
          <w:rFonts w:ascii="Times New Roman" w:hAnsi="Times New Roman" w:cs="Times New Roman"/>
        </w:rPr>
      </w:pPr>
      <w:r w:rsidRPr="00896AD7">
        <w:rPr>
          <w:rFonts w:ascii="Times New Roman" w:hAnsi="Times New Roman" w:cs="Times New Roman"/>
        </w:rPr>
        <w:t>B-3: Number of Individuals Served - Attachment #1</w:t>
      </w:r>
    </w:p>
    <w:p w:rsidR="00565CB8" w:rsidRPr="008906AD" w:rsidRDefault="00565CB8" w:rsidP="00565CB8">
      <w:pPr>
        <w:spacing w:after="120"/>
        <w:rPr>
          <w:i/>
          <w:sz w:val="22"/>
          <w:szCs w:val="22"/>
        </w:rPr>
      </w:pPr>
      <w:r>
        <w:rPr>
          <w:i/>
          <w:sz w:val="22"/>
          <w:szCs w:val="22"/>
        </w:rPr>
        <w:t>Answers provided in Appendix B-3-d indicate that you do not need to complete this section.</w:t>
      </w:r>
    </w:p>
    <w:p w:rsidR="00565CB8" w:rsidRPr="0024425C" w:rsidRDefault="00565CB8" w:rsidP="00565CB8">
      <w:pPr>
        <w:ind w:left="504"/>
        <w:rPr>
          <w:sz w:val="22"/>
          <w:szCs w:val="22"/>
        </w:rPr>
      </w:pPr>
      <w:r w:rsidRPr="003163E4">
        <w:rPr>
          <w:sz w:val="22"/>
          <w:szCs w:val="22"/>
        </w:rPr>
        <w:tab/>
      </w:r>
    </w:p>
    <w:p w:rsidR="00565CB8" w:rsidRDefault="00565CB8" w:rsidP="00565CB8">
      <w:pPr>
        <w:spacing w:before="120" w:after="120"/>
        <w:rPr>
          <w:sz w:val="22"/>
          <w:szCs w:val="22"/>
        </w:rPr>
        <w:sectPr w:rsidR="00565CB8" w:rsidSect="008F4D9C">
          <w:pgSz w:w="12240" w:h="15840" w:code="1"/>
          <w:pgMar w:top="1296" w:right="1296" w:bottom="1296" w:left="1296" w:header="720" w:footer="252" w:gutter="0"/>
          <w:cols w:space="720"/>
          <w:docGrid w:linePitch="360"/>
        </w:sectPr>
      </w:pPr>
    </w:p>
    <w:p w:rsidR="00565CB8" w:rsidRPr="00E01F0B" w:rsidRDefault="00565CB8" w:rsidP="00565CB8">
      <w:pPr>
        <w:rPr>
          <w:sz w:val="8"/>
          <w:szCs w:val="8"/>
        </w:rPr>
      </w:pPr>
    </w:p>
    <w:p w:rsidR="00565CB8" w:rsidRPr="00721CA0" w:rsidRDefault="00565CB8" w:rsidP="00565CB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565CB8" w:rsidRPr="00EE1D02" w:rsidRDefault="00565CB8" w:rsidP="00565CB8">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§1634 State</w:t>
            </w:r>
          </w:p>
        </w:tc>
      </w:tr>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209(b) State</w:t>
            </w:r>
          </w:p>
        </w:tc>
      </w:tr>
    </w:tbl>
    <w:p w:rsidR="00565CB8" w:rsidRPr="00EE1D02" w:rsidRDefault="00565CB8" w:rsidP="00565CB8">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565CB8" w:rsidRPr="00EE1D02" w:rsidRDefault="00565CB8" w:rsidP="00565CB8">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 xml:space="preserve"> No</w:t>
            </w:r>
          </w:p>
        </w:tc>
      </w:tr>
      <w:tr w:rsidR="00565CB8" w:rsidRPr="004A1FBA"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4A1FBA" w:rsidRDefault="00565CB8" w:rsidP="00565CB8">
            <w:pPr>
              <w:spacing w:before="20" w:after="20"/>
              <w:rPr>
                <w:sz w:val="22"/>
                <w:szCs w:val="22"/>
              </w:rPr>
            </w:pPr>
            <w:r w:rsidRPr="00EE1D02">
              <w:rPr>
                <w:sz w:val="22"/>
                <w:szCs w:val="22"/>
              </w:rPr>
              <w:t>Yes</w:t>
            </w:r>
          </w:p>
        </w:tc>
      </w:tr>
    </w:tbl>
    <w:p w:rsidR="00565CB8" w:rsidRPr="008221DE" w:rsidRDefault="00565CB8" w:rsidP="00565CB8">
      <w:pPr>
        <w:spacing w:before="120" w:after="120" w:line="240" w:lineRule="exact"/>
        <w:ind w:left="432" w:hanging="432"/>
        <w:jc w:val="both"/>
        <w:rPr>
          <w:sz w:val="22"/>
          <w:szCs w:val="22"/>
        </w:rPr>
      </w:pPr>
    </w:p>
    <w:p w:rsidR="00565CB8" w:rsidRDefault="00565CB8" w:rsidP="00565CB8">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565CB8" w:rsidRPr="00D6070B" w:rsidTr="00565CB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565CB8" w:rsidRPr="00952557" w:rsidRDefault="00565CB8" w:rsidP="00565CB8">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Low income families with children as provided in §1931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Pr>
                <w:sz w:val="22"/>
                <w:szCs w:val="22"/>
              </w:rPr>
              <w:sym w:font="Wingdings" w:char="F0FE"/>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SSI recipients</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Aged, blind or disabled in 209(b) states who are eligible under 42 CFR §435.121</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Pr>
                <w:sz w:val="22"/>
                <w:szCs w:val="22"/>
              </w:rPr>
              <w:sym w:font="Wingdings" w:char="F0FE"/>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smartTag w:uri="urn:schemas-microsoft-com:office:smarttags" w:element="place">
              <w:smartTag w:uri="urn:schemas-microsoft-com:office:smarttags" w:element="PlaceName">
                <w:r w:rsidRPr="00ED2E90">
                  <w:rPr>
                    <w:sz w:val="22"/>
                    <w:szCs w:val="22"/>
                  </w:rPr>
                  <w:t>Optional</w:t>
                </w:r>
              </w:smartTag>
              <w:r w:rsidRPr="00ED2E90">
                <w:rPr>
                  <w:sz w:val="22"/>
                  <w:szCs w:val="22"/>
                </w:rPr>
                <w:t xml:space="preserve"> </w:t>
              </w:r>
              <w:smartTag w:uri="urn:schemas-microsoft-com:office:smarttags" w:element="PlaceType">
                <w:r w:rsidRPr="00ED2E90">
                  <w:rPr>
                    <w:sz w:val="22"/>
                    <w:szCs w:val="22"/>
                  </w:rPr>
                  <w:t>State</w:t>
                </w:r>
              </w:smartTag>
            </w:smartTag>
            <w:r w:rsidRPr="00ED2E90">
              <w:rPr>
                <w:sz w:val="22"/>
                <w:szCs w:val="22"/>
              </w:rPr>
              <w:t xml:space="preserve"> supplement recipients</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006EF">
              <w:rPr>
                <w:sz w:val="22"/>
                <w:szCs w:val="22"/>
              </w:rPr>
              <w:t></w:t>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565CB8" w:rsidRPr="00D6070B" w:rsidTr="00565CB8">
        <w:trPr>
          <w:gridAfter w:val="1"/>
          <w:wAfter w:w="53" w:type="dxa"/>
        </w:trPr>
        <w:tc>
          <w:tcPr>
            <w:tcW w:w="468" w:type="dxa"/>
            <w:vMerge w:val="restart"/>
            <w:tcBorders>
              <w:top w:val="single" w:sz="12" w:space="0" w:color="auto"/>
            </w:tcBorders>
            <w:shd w:val="solid" w:color="auto" w:fill="auto"/>
          </w:tcPr>
          <w:p w:rsidR="00565CB8" w:rsidRPr="00ED2E90" w:rsidRDefault="00565CB8" w:rsidP="00565CB8">
            <w:pPr>
              <w:spacing w:before="40" w:after="40"/>
              <w:rPr>
                <w:sz w:val="22"/>
                <w:szCs w:val="22"/>
              </w:rPr>
            </w:pPr>
          </w:p>
        </w:tc>
        <w:tc>
          <w:tcPr>
            <w:tcW w:w="495" w:type="dxa"/>
            <w:shd w:val="pct10" w:color="auto" w:fill="auto"/>
          </w:tcPr>
          <w:p w:rsidR="00565CB8" w:rsidRPr="00ED2E90" w:rsidRDefault="00565CB8" w:rsidP="00565CB8">
            <w:pPr>
              <w:spacing w:before="40" w:after="40"/>
              <w:rPr>
                <w:sz w:val="22"/>
                <w:szCs w:val="22"/>
              </w:rPr>
            </w:pPr>
            <w:r>
              <w:rPr>
                <w:sz w:val="22"/>
                <w:szCs w:val="22"/>
              </w:rPr>
              <w:sym w:font="Wingdings" w:char="F06C"/>
            </w:r>
          </w:p>
        </w:tc>
        <w:tc>
          <w:tcPr>
            <w:tcW w:w="8272" w:type="dxa"/>
            <w:gridSpan w:val="12"/>
            <w:shd w:val="clear" w:color="auto" w:fill="auto"/>
          </w:tcPr>
          <w:p w:rsidR="00565CB8" w:rsidRPr="00ED2E90" w:rsidRDefault="00565CB8" w:rsidP="00565CB8">
            <w:pPr>
              <w:spacing w:before="40" w:after="40"/>
              <w:rPr>
                <w:sz w:val="22"/>
                <w:szCs w:val="22"/>
              </w:rPr>
            </w:pPr>
            <w:r w:rsidRPr="00ED2E90">
              <w:rPr>
                <w:sz w:val="22"/>
                <w:szCs w:val="22"/>
              </w:rPr>
              <w:t>100% of the Federal poverty level (FPL)</w:t>
            </w:r>
          </w:p>
        </w:tc>
      </w:tr>
      <w:tr w:rsidR="00565CB8" w:rsidRPr="00D6070B" w:rsidTr="00565CB8">
        <w:trPr>
          <w:gridAfter w:val="1"/>
          <w:wAfter w:w="53" w:type="dxa"/>
        </w:trPr>
        <w:tc>
          <w:tcPr>
            <w:tcW w:w="468" w:type="dxa"/>
            <w:vMerge/>
            <w:tcBorders>
              <w:bottom w:val="single" w:sz="12" w:space="0" w:color="auto"/>
            </w:tcBorders>
            <w:shd w:val="solid" w:color="auto" w:fill="auto"/>
          </w:tcPr>
          <w:p w:rsidR="00565CB8" w:rsidRPr="00ED2E90" w:rsidRDefault="00565CB8" w:rsidP="00565CB8">
            <w:pPr>
              <w:spacing w:before="40" w:after="40"/>
              <w:rPr>
                <w:sz w:val="22"/>
                <w:szCs w:val="22"/>
              </w:rPr>
            </w:pPr>
          </w:p>
        </w:tc>
        <w:tc>
          <w:tcPr>
            <w:tcW w:w="495" w:type="dxa"/>
            <w:tcBorders>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565CB8" w:rsidRDefault="00565CB8" w:rsidP="00565CB8">
            <w:pPr>
              <w:spacing w:before="40" w:after="40"/>
            </w:pPr>
            <w:r w:rsidRPr="00ED2E90">
              <w:rPr>
                <w:sz w:val="22"/>
                <w:szCs w:val="22"/>
              </w:rPr>
              <w:t>of FPL, which is lower than 100% of FPL</w:t>
            </w:r>
            <w:r>
              <w:t xml:space="preserve"> </w:t>
            </w:r>
          </w:p>
          <w:p w:rsidR="00565CB8" w:rsidRPr="00ED2E90" w:rsidRDefault="00565CB8" w:rsidP="00565CB8">
            <w:pPr>
              <w:spacing w:before="40" w:after="40"/>
              <w:rPr>
                <w:sz w:val="22"/>
                <w:szCs w:val="22"/>
              </w:rPr>
            </w:pPr>
            <w:r>
              <w:rPr>
                <w:rStyle w:val="outputtextnb"/>
              </w:rPr>
              <w:t>Specify percentage:</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565CB8" w:rsidRPr="00EE1D02" w:rsidRDefault="00565CB8" w:rsidP="00565CB8">
            <w:pPr>
              <w:spacing w:before="40" w:after="40"/>
              <w:rPr>
                <w:sz w:val="22"/>
                <w:szCs w:val="22"/>
              </w:rPr>
            </w:pPr>
            <w:r w:rsidRPr="00EE1D02">
              <w:rPr>
                <w:sz w:val="22"/>
                <w:szCs w:val="22"/>
              </w:rPr>
              <w:t>Medically needy in 209(b) States (42 CFR §435.330)</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977606" w:rsidP="007E673F">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565CB8" w:rsidRPr="00EE1D02" w:rsidRDefault="00565CB8" w:rsidP="00565CB8">
            <w:pPr>
              <w:spacing w:before="40" w:after="40"/>
              <w:rPr>
                <w:sz w:val="22"/>
                <w:szCs w:val="22"/>
              </w:rPr>
            </w:pPr>
            <w:r w:rsidRPr="00EE1D02">
              <w:rPr>
                <w:sz w:val="22"/>
                <w:szCs w:val="22"/>
              </w:rPr>
              <w:t xml:space="preserve">Medically needy in 1634 States and </w:t>
            </w: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States</w:t>
                </w:r>
              </w:smartTag>
            </w:smartTag>
            <w:r w:rsidRPr="00EE1D02">
              <w:rPr>
                <w:sz w:val="22"/>
                <w:szCs w:val="22"/>
              </w:rPr>
              <w:t xml:space="preserve"> (42 CFR §435.320, §435.322 and §435.324)</w:t>
            </w:r>
          </w:p>
        </w:tc>
      </w:tr>
      <w:tr w:rsidR="00565CB8" w:rsidRPr="00D6070B" w:rsidTr="00565CB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565CB8" w:rsidRPr="00D6070B" w:rsidTr="00565CB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p w:rsidR="00565CB8" w:rsidRPr="00ED2E90" w:rsidRDefault="00565CB8" w:rsidP="00565CB8">
            <w:pPr>
              <w:spacing w:after="40"/>
              <w:rPr>
                <w:sz w:val="22"/>
                <w:szCs w:val="22"/>
              </w:rPr>
            </w:pPr>
          </w:p>
        </w:tc>
      </w:tr>
      <w:tr w:rsidR="00565CB8" w:rsidRPr="00D6070B" w:rsidTr="00565CB8">
        <w:trPr>
          <w:gridAfter w:val="1"/>
          <w:wAfter w:w="53" w:type="dxa"/>
        </w:trPr>
        <w:tc>
          <w:tcPr>
            <w:tcW w:w="9235" w:type="dxa"/>
            <w:gridSpan w:val="14"/>
            <w:shd w:val="clear" w:color="auto" w:fill="auto"/>
          </w:tcPr>
          <w:p w:rsidR="00565CB8" w:rsidRPr="00ED2E90" w:rsidRDefault="00565CB8" w:rsidP="00565CB8">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8451AC" w:rsidRDefault="00565CB8" w:rsidP="00565CB8">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565CB8" w:rsidRPr="008451AC" w:rsidRDefault="00565CB8" w:rsidP="00565CB8">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8451AC" w:rsidRDefault="00565CB8" w:rsidP="00565CB8">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565CB8" w:rsidRPr="008451AC" w:rsidRDefault="00565CB8" w:rsidP="00565CB8">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565CB8" w:rsidRPr="00D6070B" w:rsidTr="00565CB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565CB8" w:rsidRPr="008451AC" w:rsidRDefault="00565CB8" w:rsidP="00565CB8">
            <w:pPr>
              <w:spacing w:before="40" w:after="40"/>
              <w:rPr>
                <w:sz w:val="22"/>
                <w:szCs w:val="22"/>
              </w:rPr>
            </w:pPr>
          </w:p>
        </w:tc>
        <w:tc>
          <w:tcPr>
            <w:tcW w:w="504" w:type="dxa"/>
            <w:gridSpan w:val="2"/>
            <w:tcBorders>
              <w:left w:val="single" w:sz="12" w:space="0" w:color="auto"/>
            </w:tcBorders>
            <w:shd w:val="pct10" w:color="auto" w:fill="auto"/>
          </w:tcPr>
          <w:p w:rsidR="00565CB8" w:rsidRPr="008451AC" w:rsidRDefault="00565CB8" w:rsidP="00565CB8">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565CB8" w:rsidRPr="00B422EF" w:rsidRDefault="00565CB8" w:rsidP="00565CB8">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565CB8" w:rsidRPr="00D6070B" w:rsidTr="00565CB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565CB8" w:rsidRPr="008451AC" w:rsidRDefault="00565CB8" w:rsidP="00565CB8">
            <w:pPr>
              <w:spacing w:before="40" w:after="40"/>
              <w:rPr>
                <w:sz w:val="22"/>
                <w:szCs w:val="22"/>
              </w:rPr>
            </w:pPr>
          </w:p>
        </w:tc>
        <w:tc>
          <w:tcPr>
            <w:tcW w:w="504" w:type="dxa"/>
            <w:gridSpan w:val="2"/>
            <w:tcBorders>
              <w:left w:val="single" w:sz="12" w:space="0" w:color="auto"/>
            </w:tcBorders>
            <w:shd w:val="pct10" w:color="auto" w:fill="auto"/>
          </w:tcPr>
          <w:p w:rsidR="00565CB8" w:rsidRPr="008451AC" w:rsidRDefault="00565CB8" w:rsidP="00565CB8">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565CB8" w:rsidRPr="00B422EF" w:rsidRDefault="00565CB8" w:rsidP="00565CB8">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565CB8" w:rsidRPr="00D6070B" w:rsidTr="00565CB8">
        <w:trPr>
          <w:gridAfter w:val="1"/>
          <w:wAfter w:w="53" w:type="dxa"/>
        </w:trPr>
        <w:tc>
          <w:tcPr>
            <w:tcW w:w="468" w:type="dxa"/>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Pr>
                <w:sz w:val="22"/>
                <w:szCs w:val="22"/>
              </w:rPr>
              <w:sym w:font="Wingdings" w:char="F0FE"/>
            </w:r>
          </w:p>
        </w:tc>
        <w:tc>
          <w:tcPr>
            <w:tcW w:w="7723" w:type="dxa"/>
            <w:gridSpan w:val="7"/>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A special income level equal to (select one):</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300% of the SSI Federal Benefit Rate (FBR)</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tcBorders>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565CB8" w:rsidRPr="00ED2E90" w:rsidRDefault="00565CB8" w:rsidP="00565CB8">
            <w:pPr>
              <w:spacing w:after="40"/>
              <w:jc w:val="right"/>
              <w:rPr>
                <w:sz w:val="22"/>
                <w:szCs w:val="22"/>
              </w:rPr>
            </w:pPr>
            <w:r w:rsidRPr="00ED2E90">
              <w:rPr>
                <w:sz w:val="22"/>
                <w:szCs w:val="22"/>
              </w:rPr>
              <w:t xml:space="preserve">     %</w:t>
            </w:r>
          </w:p>
        </w:tc>
        <w:tc>
          <w:tcPr>
            <w:tcW w:w="6111" w:type="dxa"/>
            <w:shd w:val="clear" w:color="auto" w:fill="auto"/>
          </w:tcPr>
          <w:p w:rsidR="00565CB8" w:rsidRDefault="00565CB8" w:rsidP="00565CB8">
            <w:pPr>
              <w:spacing w:after="40"/>
              <w:rPr>
                <w:sz w:val="22"/>
                <w:szCs w:val="22"/>
              </w:rPr>
            </w:pPr>
            <w:r>
              <w:t>A percentage of FBR, which is lower than 300% (42 CFR §435.236)</w:t>
            </w:r>
            <w:r w:rsidRPr="00ED2E90">
              <w:rPr>
                <w:sz w:val="22"/>
                <w:szCs w:val="22"/>
              </w:rPr>
              <w:t xml:space="preserve"> </w:t>
            </w:r>
          </w:p>
          <w:p w:rsidR="00565CB8" w:rsidRDefault="00565CB8" w:rsidP="00565CB8">
            <w:pPr>
              <w:spacing w:after="40"/>
              <w:rPr>
                <w:sz w:val="22"/>
                <w:szCs w:val="22"/>
              </w:rPr>
            </w:pPr>
          </w:p>
          <w:p w:rsidR="00565CB8" w:rsidRPr="00ED2E90" w:rsidRDefault="00565CB8" w:rsidP="00565CB8">
            <w:pPr>
              <w:spacing w:after="40"/>
              <w:rPr>
                <w:sz w:val="22"/>
                <w:szCs w:val="22"/>
              </w:rPr>
            </w:pPr>
            <w:r>
              <w:rPr>
                <w:rStyle w:val="outputtextnb"/>
              </w:rPr>
              <w:t>Specify percentage:</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565CB8" w:rsidRPr="00ED2E90" w:rsidRDefault="00565CB8" w:rsidP="00565CB8">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565CB8" w:rsidRDefault="00565CB8" w:rsidP="00565CB8">
            <w:pPr>
              <w:tabs>
                <w:tab w:val="left" w:pos="1020"/>
              </w:tabs>
              <w:spacing w:after="40"/>
              <w:rPr>
                <w:sz w:val="22"/>
                <w:szCs w:val="22"/>
              </w:rPr>
            </w:pPr>
            <w:r>
              <w:t>A dollar amount</w:t>
            </w:r>
            <w:r w:rsidRPr="00ED2E90">
              <w:rPr>
                <w:sz w:val="22"/>
                <w:szCs w:val="22"/>
              </w:rPr>
              <w:t xml:space="preserve"> which is lower than 300%</w:t>
            </w:r>
          </w:p>
          <w:p w:rsidR="00565CB8" w:rsidRDefault="00565CB8" w:rsidP="00565CB8">
            <w:pPr>
              <w:tabs>
                <w:tab w:val="left" w:pos="1020"/>
              </w:tabs>
              <w:spacing w:after="40"/>
              <w:rPr>
                <w:sz w:val="22"/>
                <w:szCs w:val="22"/>
              </w:rPr>
            </w:pPr>
          </w:p>
          <w:p w:rsidR="00565CB8" w:rsidRPr="00ED2E90" w:rsidRDefault="00565CB8" w:rsidP="00565CB8">
            <w:pPr>
              <w:tabs>
                <w:tab w:val="left" w:pos="1020"/>
              </w:tabs>
              <w:spacing w:after="40"/>
              <w:rPr>
                <w:sz w:val="22"/>
                <w:szCs w:val="22"/>
              </w:rPr>
            </w:pPr>
            <w:r>
              <w:rPr>
                <w:rStyle w:val="outputtextnb"/>
              </w:rPr>
              <w:t>Specify percentage:</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Aged, blind and disabled individuals who meet requirements that are more restrictive than the SSI program (42 CFR §435.121)</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565CB8" w:rsidRPr="00ED2E90" w:rsidRDefault="00565CB8" w:rsidP="00565CB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565CB8" w:rsidRPr="00ED2E90" w:rsidRDefault="00565CB8" w:rsidP="00565CB8">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100% of FPL</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of FPL, which is lower than 100%</w:t>
            </w:r>
          </w:p>
        </w:tc>
      </w:tr>
      <w:tr w:rsidR="00565CB8" w:rsidRPr="00D6070B" w:rsidTr="00565CB8">
        <w:trPr>
          <w:trHeight w:val="230"/>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12" w:type="dxa"/>
            <w:gridSpan w:val="4"/>
            <w:vMerge w:val="restart"/>
            <w:tcBorders>
              <w:left w:val="single" w:sz="12" w:space="0" w:color="auto"/>
            </w:tcBorders>
            <w:shd w:val="pct10" w:color="auto" w:fill="auto"/>
          </w:tcPr>
          <w:p w:rsidR="00565CB8" w:rsidRPr="00ED2E90" w:rsidRDefault="00565CB8" w:rsidP="00565CB8">
            <w:pPr>
              <w:rPr>
                <w:sz w:val="22"/>
                <w:szCs w:val="22"/>
              </w:rPr>
            </w:pPr>
            <w:r w:rsidRPr="00ED2E90">
              <w:rPr>
                <w:sz w:val="22"/>
                <w:szCs w:val="22"/>
              </w:rPr>
              <w:sym w:font="Wingdings" w:char="F0A8"/>
            </w:r>
          </w:p>
          <w:p w:rsidR="00565CB8" w:rsidRDefault="00565CB8" w:rsidP="00565CB8">
            <w:pPr>
              <w:rPr>
                <w:sz w:val="20"/>
                <w:szCs w:val="20"/>
              </w:rPr>
            </w:pPr>
          </w:p>
          <w:p w:rsidR="00565CB8" w:rsidRPr="00ED2E90" w:rsidRDefault="00565CB8" w:rsidP="00565CB8">
            <w:pPr>
              <w:rPr>
                <w:sz w:val="22"/>
                <w:szCs w:val="22"/>
              </w:rPr>
            </w:pPr>
          </w:p>
        </w:tc>
        <w:tc>
          <w:tcPr>
            <w:tcW w:w="7813" w:type="dxa"/>
            <w:gridSpan w:val="9"/>
            <w:tcBorders>
              <w:left w:val="single" w:sz="12" w:space="0" w:color="auto"/>
              <w:bottom w:val="single" w:sz="12" w:space="0" w:color="auto"/>
            </w:tcBorders>
            <w:shd w:val="clear" w:color="auto" w:fill="auto"/>
          </w:tcPr>
          <w:p w:rsidR="00565CB8" w:rsidRPr="00ED2E90" w:rsidRDefault="00565CB8" w:rsidP="00565CB8">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565CB8" w:rsidRPr="00D6070B" w:rsidTr="00565CB8">
        <w:trPr>
          <w:trHeight w:val="230"/>
        </w:trPr>
        <w:tc>
          <w:tcPr>
            <w:tcW w:w="468" w:type="dxa"/>
            <w:vMerge/>
            <w:tcBorders>
              <w:right w:val="single" w:sz="12" w:space="0" w:color="auto"/>
            </w:tcBorders>
            <w:shd w:val="solid" w:color="auto" w:fill="auto"/>
          </w:tcPr>
          <w:p w:rsidR="00565CB8" w:rsidRPr="00047875" w:rsidRDefault="00565CB8" w:rsidP="00565CB8">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565CB8" w:rsidRPr="00047875" w:rsidRDefault="00565CB8" w:rsidP="00565CB8">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565CB8" w:rsidRDefault="00565CB8" w:rsidP="00565CB8">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565CB8" w:rsidRDefault="00565CB8" w:rsidP="00565CB8">
            <w:pPr>
              <w:rPr>
                <w:sz w:val="20"/>
                <w:szCs w:val="20"/>
              </w:rPr>
            </w:pPr>
          </w:p>
          <w:p w:rsidR="00565CB8" w:rsidRDefault="00565CB8" w:rsidP="00565CB8">
            <w:pPr>
              <w:rPr>
                <w:sz w:val="20"/>
                <w:szCs w:val="20"/>
              </w:rPr>
            </w:pPr>
          </w:p>
          <w:p w:rsidR="00565CB8" w:rsidRPr="00047875" w:rsidRDefault="00565CB8" w:rsidP="00565CB8">
            <w:pPr>
              <w:rPr>
                <w:sz w:val="20"/>
                <w:szCs w:val="20"/>
              </w:rPr>
            </w:pPr>
          </w:p>
        </w:tc>
      </w:tr>
    </w:tbl>
    <w:p w:rsidR="00565CB8" w:rsidRDefault="00565CB8" w:rsidP="00565CB8">
      <w:pPr>
        <w:spacing w:before="60" w:after="60" w:line="240" w:lineRule="exact"/>
        <w:ind w:left="432" w:hanging="432"/>
        <w:jc w:val="both"/>
        <w:rPr>
          <w:kern w:val="22"/>
          <w:sz w:val="22"/>
          <w:szCs w:val="22"/>
        </w:rPr>
      </w:pPr>
    </w:p>
    <w:p w:rsidR="00565CB8" w:rsidRPr="007658B1" w:rsidRDefault="00565CB8" w:rsidP="00565CB8">
      <w:pPr>
        <w:spacing w:after="120"/>
        <w:ind w:left="144" w:right="144"/>
        <w:rPr>
          <w:sz w:val="20"/>
          <w:szCs w:val="20"/>
        </w:rPr>
      </w:pPr>
    </w:p>
    <w:p w:rsidR="00565CB8" w:rsidRDefault="00565CB8" w:rsidP="00565CB8">
      <w:pPr>
        <w:spacing w:after="120"/>
        <w:ind w:left="144" w:right="144"/>
        <w:rPr>
          <w:b/>
          <w:sz w:val="4"/>
          <w:szCs w:val="4"/>
        </w:rPr>
        <w:sectPr w:rsidR="00565CB8" w:rsidSect="006427BE">
          <w:headerReference w:type="even" r:id="rId30"/>
          <w:headerReference w:type="default" r:id="rId31"/>
          <w:headerReference w:type="first" r:id="rId32"/>
          <w:endnotePr>
            <w:numFmt w:val="decimal"/>
          </w:endnotePr>
          <w:pgSz w:w="12240" w:h="15840" w:code="1"/>
          <w:pgMar w:top="1296" w:right="1296" w:bottom="1296" w:left="1296" w:header="720" w:footer="259" w:gutter="0"/>
          <w:cols w:space="720"/>
          <w:noEndnote/>
        </w:sectPr>
      </w:pPr>
    </w:p>
    <w:p w:rsidR="00D57A23" w:rsidRDefault="00D57A23" w:rsidP="00D57A23">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D57A23" w:rsidRPr="008F189B" w:rsidRDefault="00D57A23" w:rsidP="00D57A23">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D57A23" w:rsidRPr="009A08E2" w:rsidRDefault="00D57A23" w:rsidP="00D57A23">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D57A23" w:rsidRDefault="00D57A23" w:rsidP="00D57A23">
      <w:pPr>
        <w:pStyle w:val="ListParagraph"/>
        <w:spacing w:before="60" w:after="60"/>
        <w:jc w:val="both"/>
        <w:rPr>
          <w:sz w:val="22"/>
          <w:szCs w:val="22"/>
        </w:rPr>
      </w:pPr>
    </w:p>
    <w:p w:rsidR="00D57A23" w:rsidRDefault="00D57A23" w:rsidP="00D57A23">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D57A23" w:rsidRDefault="00D57A23" w:rsidP="00D57A23">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D57A23" w:rsidRPr="009A08E2" w:rsidTr="00D57A23">
        <w:tc>
          <w:tcPr>
            <w:tcW w:w="468" w:type="dxa"/>
            <w:tcBorders>
              <w:top w:val="single" w:sz="12" w:space="0" w:color="auto"/>
              <w:left w:val="single" w:sz="12" w:space="0" w:color="auto"/>
              <w:bottom w:val="single" w:sz="12" w:space="0" w:color="auto"/>
              <w:right w:val="single" w:sz="12" w:space="0" w:color="auto"/>
            </w:tcBorders>
            <w:shd w:val="pct10" w:color="auto" w:fill="auto"/>
          </w:tcPr>
          <w:p w:rsidR="00D57A23" w:rsidRPr="009A08E2" w:rsidRDefault="00D57A23" w:rsidP="00D57A23">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D57A23" w:rsidRPr="009A08E2" w:rsidRDefault="00D57A23" w:rsidP="00D57A23">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D57A23" w:rsidRPr="009A08E2" w:rsidRDefault="00D57A23" w:rsidP="00D57A23">
      <w:pPr>
        <w:pStyle w:val="ListParagraph"/>
        <w:ind w:left="360"/>
        <w:rPr>
          <w:sz w:val="22"/>
          <w:szCs w:val="22"/>
        </w:rPr>
      </w:pPr>
    </w:p>
    <w:p w:rsidR="00D57A23" w:rsidRPr="006607EB" w:rsidRDefault="00D57A23" w:rsidP="00D57A23">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D57A23" w:rsidRPr="006607EB" w:rsidTr="00D57A23">
        <w:tc>
          <w:tcPr>
            <w:tcW w:w="421" w:type="dxa"/>
            <w:shd w:val="pct10" w:color="auto" w:fill="auto"/>
          </w:tcPr>
          <w:p w:rsidR="00D57A23" w:rsidRPr="006607EB" w:rsidRDefault="00D57A23" w:rsidP="00D57A23">
            <w:pPr>
              <w:spacing w:before="40" w:after="40"/>
              <w:rPr>
                <w:sz w:val="22"/>
                <w:szCs w:val="22"/>
              </w:rPr>
            </w:pPr>
            <w:r>
              <w:rPr>
                <w:sz w:val="22"/>
                <w:szCs w:val="22"/>
              </w:rPr>
              <w:sym w:font="Wingdings" w:char="F06C"/>
            </w:r>
          </w:p>
        </w:tc>
        <w:tc>
          <w:tcPr>
            <w:tcW w:w="8867" w:type="dxa"/>
            <w:gridSpan w:val="2"/>
          </w:tcPr>
          <w:p w:rsidR="00D57A23" w:rsidRPr="006607EB" w:rsidRDefault="00D57A23" w:rsidP="00D57A23">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D57A23" w:rsidRPr="006607EB" w:rsidTr="00D57A23">
        <w:tc>
          <w:tcPr>
            <w:tcW w:w="421" w:type="dxa"/>
            <w:vMerge w:val="restart"/>
            <w:shd w:val="solid" w:color="auto" w:fill="auto"/>
          </w:tcPr>
          <w:p w:rsidR="00D57A23" w:rsidRPr="006607EB" w:rsidRDefault="00D57A23" w:rsidP="00D57A23">
            <w:pPr>
              <w:spacing w:before="40" w:after="40"/>
              <w:rPr>
                <w:sz w:val="22"/>
                <w:szCs w:val="22"/>
              </w:rPr>
            </w:pPr>
          </w:p>
        </w:tc>
        <w:tc>
          <w:tcPr>
            <w:tcW w:w="425" w:type="dxa"/>
            <w:shd w:val="pct10" w:color="auto" w:fill="auto"/>
          </w:tcPr>
          <w:p w:rsidR="00D57A23" w:rsidRPr="006607EB" w:rsidRDefault="00D57A23" w:rsidP="00D57A23">
            <w:pPr>
              <w:spacing w:before="40" w:after="40"/>
              <w:rPr>
                <w:sz w:val="22"/>
                <w:szCs w:val="22"/>
              </w:rPr>
            </w:pPr>
            <w:r>
              <w:rPr>
                <w:sz w:val="22"/>
                <w:szCs w:val="22"/>
              </w:rPr>
              <w:sym w:font="Wingdings" w:char="F06C"/>
            </w:r>
          </w:p>
        </w:tc>
        <w:tc>
          <w:tcPr>
            <w:tcW w:w="8442" w:type="dxa"/>
          </w:tcPr>
          <w:p w:rsidR="00D57A23" w:rsidRPr="006607EB" w:rsidRDefault="00D57A23" w:rsidP="00D57A23">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D57A23" w:rsidRPr="006607EB" w:rsidTr="00D57A23">
        <w:tc>
          <w:tcPr>
            <w:tcW w:w="421" w:type="dxa"/>
            <w:vMerge/>
            <w:tcBorders>
              <w:bottom w:val="single" w:sz="12" w:space="0" w:color="auto"/>
            </w:tcBorders>
            <w:shd w:val="solid" w:color="auto" w:fill="auto"/>
          </w:tcPr>
          <w:p w:rsidR="00D57A23" w:rsidRPr="006607EB" w:rsidRDefault="00D57A23" w:rsidP="00D57A23">
            <w:pPr>
              <w:spacing w:before="40" w:after="40"/>
              <w:rPr>
                <w:sz w:val="22"/>
                <w:szCs w:val="22"/>
              </w:rPr>
            </w:pPr>
          </w:p>
        </w:tc>
        <w:tc>
          <w:tcPr>
            <w:tcW w:w="425" w:type="dxa"/>
            <w:shd w:val="pct10" w:color="auto" w:fill="auto"/>
          </w:tcPr>
          <w:p w:rsidR="00D57A23" w:rsidRPr="006607EB" w:rsidRDefault="00D57A23" w:rsidP="00D57A23">
            <w:pPr>
              <w:spacing w:before="40" w:after="40"/>
              <w:rPr>
                <w:sz w:val="22"/>
                <w:szCs w:val="22"/>
              </w:rPr>
            </w:pPr>
            <w:r w:rsidRPr="006607EB">
              <w:rPr>
                <w:sz w:val="22"/>
                <w:szCs w:val="22"/>
              </w:rPr>
              <w:sym w:font="Wingdings" w:char="F0A1"/>
            </w:r>
          </w:p>
        </w:tc>
        <w:tc>
          <w:tcPr>
            <w:tcW w:w="8442" w:type="dxa"/>
          </w:tcPr>
          <w:p w:rsidR="00D57A23" w:rsidRPr="006607EB" w:rsidRDefault="00D57A23" w:rsidP="00D57A23">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D57A23" w:rsidRPr="003D4D23" w:rsidTr="00D57A23">
        <w:tc>
          <w:tcPr>
            <w:tcW w:w="421" w:type="dxa"/>
            <w:shd w:val="pct10" w:color="auto" w:fill="auto"/>
          </w:tcPr>
          <w:p w:rsidR="00D57A23" w:rsidRPr="006607EB" w:rsidRDefault="00D57A23" w:rsidP="00D57A23">
            <w:pPr>
              <w:spacing w:before="40" w:after="40"/>
              <w:rPr>
                <w:sz w:val="22"/>
                <w:szCs w:val="22"/>
              </w:rPr>
            </w:pPr>
            <w:r w:rsidRPr="006607EB">
              <w:rPr>
                <w:sz w:val="22"/>
                <w:szCs w:val="22"/>
              </w:rPr>
              <w:sym w:font="Wingdings" w:char="F0A1"/>
            </w:r>
          </w:p>
        </w:tc>
        <w:tc>
          <w:tcPr>
            <w:tcW w:w="8867" w:type="dxa"/>
            <w:gridSpan w:val="2"/>
          </w:tcPr>
          <w:p w:rsidR="00D57A23" w:rsidRPr="000C38EB" w:rsidRDefault="00D57A23" w:rsidP="00D57A23">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D57A23" w:rsidRPr="009A08E2" w:rsidRDefault="00D57A23" w:rsidP="00D57A23">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D57A23" w:rsidRDefault="00D57A23" w:rsidP="00D57A23">
      <w:pPr>
        <w:rPr>
          <w:i/>
          <w:iCs/>
        </w:rPr>
      </w:pPr>
      <w:r>
        <w:rPr>
          <w:i/>
          <w:iCs/>
        </w:rPr>
        <w:br w:type="page"/>
      </w: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Pr="004B062E" w:rsidRDefault="00D57A23" w:rsidP="00D57A23">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D57A23" w:rsidTr="00D57A23">
        <w:trPr>
          <w:gridAfter w:val="1"/>
          <w:wAfter w:w="77" w:type="dxa"/>
        </w:trPr>
        <w:tc>
          <w:tcPr>
            <w:tcW w:w="9698" w:type="dxa"/>
            <w:gridSpan w:val="12"/>
          </w:tcPr>
          <w:p w:rsidR="00D57A23" w:rsidRPr="000C38EB" w:rsidRDefault="00D57A23" w:rsidP="00D57A23">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7A23" w:rsidTr="00D57A23">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D57A23" w:rsidRDefault="00D57A23" w:rsidP="00D57A23">
            <w:pPr>
              <w:spacing w:after="40"/>
              <w:rPr>
                <w:sz w:val="22"/>
                <w:szCs w:val="22"/>
              </w:rPr>
            </w:pPr>
            <w:r w:rsidRPr="000C38EB">
              <w:rPr>
                <w:sz w:val="22"/>
                <w:szCs w:val="22"/>
              </w:rPr>
              <w:t xml:space="preserve">The following standard included under the State plan </w:t>
            </w:r>
          </w:p>
          <w:p w:rsidR="00D57A23" w:rsidRPr="000C38EB" w:rsidRDefault="00D57A23" w:rsidP="00D57A23">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D57A23" w:rsidTr="00D57A23">
        <w:trPr>
          <w:gridAfter w:val="1"/>
          <w:wAfter w:w="77" w:type="dxa"/>
        </w:trPr>
        <w:tc>
          <w:tcPr>
            <w:tcW w:w="523" w:type="dxa"/>
            <w:gridSpan w:val="2"/>
            <w:vMerge w:val="restart"/>
            <w:tcBorders>
              <w:top w:val="single" w:sz="12" w:space="0" w:color="auto"/>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SSI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Optional State supplement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Medically needy income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The special income level for institutionalized persons</w:t>
            </w:r>
          </w:p>
          <w:p w:rsidR="00D57A23" w:rsidRPr="000C38EB" w:rsidRDefault="00D57A23" w:rsidP="00D57A23">
            <w:pPr>
              <w:spacing w:after="40"/>
              <w:rPr>
                <w:sz w:val="22"/>
                <w:szCs w:val="22"/>
              </w:rPr>
            </w:pPr>
            <w:r w:rsidRPr="000C38EB">
              <w:rPr>
                <w:i/>
                <w:sz w:val="22"/>
                <w:szCs w:val="22"/>
              </w:rPr>
              <w:t>(select one):</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D57A23" w:rsidRPr="000C38EB" w:rsidRDefault="00D57A23" w:rsidP="00D57A23">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D57A23" w:rsidRPr="005B4A73" w:rsidRDefault="00D57A23" w:rsidP="00D57A23">
            <w:pPr>
              <w:spacing w:after="40"/>
              <w:rPr>
                <w:b/>
                <w:sz w:val="22"/>
                <w:szCs w:val="22"/>
              </w:rPr>
            </w:pPr>
            <w:r w:rsidRPr="00795887">
              <w:rPr>
                <w:b/>
                <w:sz w:val="22"/>
                <w:szCs w:val="22"/>
              </w:rPr>
              <w:t>300% of the SSI Federal Benefit Rate (FBR)</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tcBorders>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57A23" w:rsidRPr="000C38EB" w:rsidRDefault="00D57A23" w:rsidP="00D57A23">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57A23" w:rsidRPr="000C38EB" w:rsidRDefault="00D57A23" w:rsidP="00D57A23">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D57A23" w:rsidRDefault="00D57A23" w:rsidP="00D57A23">
            <w:pPr>
              <w:spacing w:after="40"/>
              <w:rPr>
                <w:b/>
                <w:sz w:val="22"/>
                <w:szCs w:val="22"/>
              </w:rPr>
            </w:pPr>
            <w:r w:rsidRPr="00795887">
              <w:rPr>
                <w:b/>
                <w:sz w:val="22"/>
                <w:szCs w:val="22"/>
              </w:rPr>
              <w:t>A percentage of the FBR, which is less than 300%</w:t>
            </w:r>
          </w:p>
          <w:p w:rsidR="00D57A23" w:rsidRPr="005B4A73" w:rsidRDefault="00D57A23" w:rsidP="00D57A23">
            <w:pPr>
              <w:spacing w:after="40"/>
              <w:rPr>
                <w:sz w:val="22"/>
                <w:szCs w:val="22"/>
              </w:rPr>
            </w:pPr>
            <w:r w:rsidRPr="00795887">
              <w:rPr>
                <w:sz w:val="22"/>
                <w:szCs w:val="22"/>
              </w:rPr>
              <w:t xml:space="preserve">Specify the percentage: </w:t>
            </w:r>
            <w:r>
              <w:rPr>
                <w:sz w:val="22"/>
                <w:szCs w:val="22"/>
              </w:rPr>
              <w:t xml:space="preserve"> </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tcBorders>
              <w:bottom w:val="single" w:sz="12" w:space="0" w:color="000000"/>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57A23" w:rsidRPr="000C38EB" w:rsidRDefault="00D57A23" w:rsidP="00D57A23">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57A23" w:rsidRPr="000C38EB" w:rsidRDefault="00D57A23" w:rsidP="00D57A23">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D57A23" w:rsidRDefault="00D57A23" w:rsidP="00D57A23">
            <w:pPr>
              <w:tabs>
                <w:tab w:val="left" w:pos="1152"/>
              </w:tabs>
              <w:spacing w:after="40"/>
              <w:rPr>
                <w:b/>
                <w:sz w:val="22"/>
                <w:szCs w:val="22"/>
              </w:rPr>
            </w:pPr>
            <w:r w:rsidRPr="00795887">
              <w:rPr>
                <w:b/>
                <w:sz w:val="22"/>
                <w:szCs w:val="22"/>
              </w:rPr>
              <w:t>A dollar amount which is less than 300%.</w:t>
            </w:r>
          </w:p>
          <w:p w:rsidR="00D57A23" w:rsidRPr="005B4A73" w:rsidRDefault="00D57A23" w:rsidP="00D57A23">
            <w:pPr>
              <w:tabs>
                <w:tab w:val="left" w:pos="1152"/>
              </w:tabs>
              <w:spacing w:after="40"/>
              <w:rPr>
                <w:sz w:val="22"/>
                <w:szCs w:val="22"/>
              </w:rPr>
            </w:pPr>
            <w:r w:rsidRPr="00795887">
              <w:rPr>
                <w:sz w:val="22"/>
                <w:szCs w:val="22"/>
              </w:rPr>
              <w:t xml:space="preserve">Specify dollar amount: </w:t>
            </w:r>
          </w:p>
        </w:tc>
      </w:tr>
      <w:tr w:rsidR="00D57A23" w:rsidTr="00D57A23">
        <w:trPr>
          <w:gridAfter w:val="1"/>
          <w:wAfter w:w="77" w:type="dxa"/>
        </w:trPr>
        <w:tc>
          <w:tcPr>
            <w:tcW w:w="523" w:type="dxa"/>
            <w:gridSpan w:val="2"/>
            <w:vMerge/>
            <w:tcBorders>
              <w:right w:val="single" w:sz="12" w:space="0" w:color="000000"/>
            </w:tcBorders>
            <w:shd w:val="solid" w:color="auto" w:fill="auto"/>
          </w:tcPr>
          <w:p w:rsidR="00D57A23" w:rsidRPr="000C38EB" w:rsidRDefault="00D57A23" w:rsidP="00D57A23">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D57A23" w:rsidRPr="000C38EB" w:rsidRDefault="00D57A23" w:rsidP="00D57A23">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D57A23" w:rsidRPr="005B4A73" w:rsidRDefault="00D57A23" w:rsidP="00D57A23">
            <w:pPr>
              <w:spacing w:after="40"/>
              <w:rPr>
                <w:sz w:val="22"/>
                <w:szCs w:val="22"/>
              </w:rPr>
            </w:pPr>
            <w:r w:rsidRPr="005B4A73">
              <w:rPr>
                <w:sz w:val="22"/>
                <w:szCs w:val="22"/>
              </w:rPr>
              <w:t>A percentage of the Federal poverty level</w:t>
            </w:r>
          </w:p>
          <w:p w:rsidR="00D57A23" w:rsidRPr="005B4A73" w:rsidRDefault="00D57A23" w:rsidP="00D57A23">
            <w:pPr>
              <w:spacing w:after="40"/>
              <w:rPr>
                <w:sz w:val="22"/>
                <w:szCs w:val="22"/>
              </w:rPr>
            </w:pPr>
            <w:r w:rsidRPr="00795887">
              <w:rPr>
                <w:sz w:val="22"/>
                <w:szCs w:val="22"/>
              </w:rPr>
              <w:t xml:space="preserve">Specify percentage: </w:t>
            </w:r>
          </w:p>
        </w:tc>
      </w:tr>
      <w:tr w:rsidR="00D57A23" w:rsidTr="00D57A23">
        <w:trPr>
          <w:gridAfter w:val="1"/>
          <w:wAfter w:w="77" w:type="dxa"/>
          <w:trHeight w:val="125"/>
        </w:trPr>
        <w:tc>
          <w:tcPr>
            <w:tcW w:w="523" w:type="dxa"/>
            <w:gridSpan w:val="2"/>
            <w:vMerge/>
            <w:tcBorders>
              <w:right w:val="single" w:sz="12" w:space="0" w:color="000000"/>
            </w:tcBorders>
            <w:shd w:val="solid" w:color="auto" w:fill="auto"/>
          </w:tcPr>
          <w:p w:rsidR="00D57A23" w:rsidRPr="000C38EB" w:rsidRDefault="00D57A23" w:rsidP="00D57A23">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57A23" w:rsidRPr="00EE1D02" w:rsidRDefault="00D57A23" w:rsidP="00D57A23">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D57A23" w:rsidRDefault="00D57A23" w:rsidP="00D57A23">
            <w:pPr>
              <w:rPr>
                <w:sz w:val="22"/>
                <w:szCs w:val="22"/>
              </w:rPr>
            </w:pPr>
            <w:r w:rsidRPr="00795887">
              <w:rPr>
                <w:b/>
                <w:sz w:val="22"/>
                <w:szCs w:val="22"/>
              </w:rPr>
              <w:t>Other standard included under the State Plan</w:t>
            </w:r>
            <w:r w:rsidRPr="00EE1D02">
              <w:rPr>
                <w:sz w:val="22"/>
                <w:szCs w:val="22"/>
              </w:rPr>
              <w:t xml:space="preserve"> </w:t>
            </w:r>
          </w:p>
          <w:p w:rsidR="00D57A23" w:rsidRPr="00EE1D02" w:rsidRDefault="00D57A23" w:rsidP="00D57A23">
            <w:pPr>
              <w:rPr>
                <w:sz w:val="22"/>
                <w:szCs w:val="22"/>
              </w:rPr>
            </w:pPr>
            <w:r>
              <w:rPr>
                <w:sz w:val="22"/>
                <w:szCs w:val="22"/>
              </w:rPr>
              <w:t>S</w:t>
            </w:r>
            <w:r w:rsidRPr="00EE1D02">
              <w:rPr>
                <w:sz w:val="22"/>
                <w:szCs w:val="22"/>
              </w:rPr>
              <w:t>pecify:</w:t>
            </w:r>
          </w:p>
        </w:tc>
      </w:tr>
      <w:tr w:rsidR="00D57A23" w:rsidTr="00D57A23">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D57A23" w:rsidRPr="000C38EB" w:rsidRDefault="00D57A23" w:rsidP="00D57A23">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D57A23" w:rsidRPr="000C38EB" w:rsidRDefault="00D57A23" w:rsidP="00D57A23">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D57A23" w:rsidRDefault="00D57A23" w:rsidP="00D57A23">
            <w:pPr>
              <w:rPr>
                <w:sz w:val="22"/>
                <w:szCs w:val="22"/>
              </w:rPr>
            </w:pPr>
          </w:p>
          <w:p w:rsidR="00D57A23" w:rsidRDefault="00D57A23" w:rsidP="00D57A23">
            <w:pPr>
              <w:rPr>
                <w:sz w:val="22"/>
                <w:szCs w:val="22"/>
              </w:rPr>
            </w:pPr>
          </w:p>
          <w:p w:rsidR="00D57A23" w:rsidRPr="000C38EB" w:rsidRDefault="00D57A23" w:rsidP="00D57A23">
            <w:pPr>
              <w:rPr>
                <w:sz w:val="22"/>
                <w:szCs w:val="22"/>
              </w:rPr>
            </w:pPr>
          </w:p>
        </w:tc>
      </w:tr>
      <w:tr w:rsidR="00D57A23" w:rsidTr="00D57A23">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D57A23" w:rsidRPr="00091EB0" w:rsidRDefault="00D57A23" w:rsidP="00D57A23">
            <w:pPr>
              <w:spacing w:after="40"/>
              <w:rPr>
                <w:b/>
                <w:sz w:val="22"/>
                <w:szCs w:val="22"/>
              </w:rPr>
            </w:pPr>
            <w:r w:rsidRPr="00795887">
              <w:rPr>
                <w:b/>
                <w:sz w:val="22"/>
                <w:szCs w:val="22"/>
              </w:rPr>
              <w:t>The following dollar amount</w:t>
            </w:r>
          </w:p>
          <w:p w:rsidR="00D57A23" w:rsidRPr="0099799C" w:rsidRDefault="00D57A23" w:rsidP="00D57A23">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D57A23" w:rsidRPr="009D79BC" w:rsidRDefault="00D57A23" w:rsidP="00D57A23">
            <w:pPr>
              <w:spacing w:after="40"/>
              <w:rPr>
                <w:sz w:val="21"/>
                <w:szCs w:val="21"/>
              </w:rPr>
            </w:pPr>
            <w:r w:rsidRPr="009D79BC">
              <w:rPr>
                <w:sz w:val="21"/>
                <w:szCs w:val="21"/>
              </w:rPr>
              <w:t>If this amount changes, this item will be revised.</w:t>
            </w:r>
          </w:p>
        </w:tc>
      </w:tr>
      <w:tr w:rsidR="00D57A23" w:rsidTr="00D57A23">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D57A23" w:rsidRDefault="00D57A23" w:rsidP="00D57A23">
            <w:pPr>
              <w:rPr>
                <w:b/>
                <w:sz w:val="22"/>
                <w:szCs w:val="22"/>
              </w:rPr>
            </w:pPr>
            <w:r w:rsidRPr="00795887">
              <w:rPr>
                <w:b/>
                <w:sz w:val="22"/>
                <w:szCs w:val="22"/>
              </w:rPr>
              <w:t>The following formula is used to determine the needs allowance:</w:t>
            </w:r>
          </w:p>
          <w:p w:rsidR="00D57A23" w:rsidRPr="00091EB0" w:rsidRDefault="00D57A23" w:rsidP="00D57A23">
            <w:pPr>
              <w:rPr>
                <w:sz w:val="22"/>
                <w:szCs w:val="22"/>
              </w:rPr>
            </w:pPr>
            <w:r w:rsidRPr="00795887">
              <w:rPr>
                <w:sz w:val="22"/>
                <w:szCs w:val="22"/>
              </w:rPr>
              <w:t>Specify:</w:t>
            </w:r>
          </w:p>
        </w:tc>
      </w:tr>
      <w:tr w:rsidR="00D57A23" w:rsidTr="00D57A23">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rPr>
                <w:sz w:val="22"/>
                <w:szCs w:val="22"/>
              </w:rPr>
            </w:pPr>
          </w:p>
          <w:p w:rsidR="00D57A23" w:rsidRPr="000C38EB" w:rsidRDefault="00D57A23" w:rsidP="00D57A23">
            <w:pPr>
              <w:rPr>
                <w:sz w:val="22"/>
                <w:szCs w:val="22"/>
              </w:rPr>
            </w:pPr>
          </w:p>
        </w:tc>
      </w:tr>
      <w:tr w:rsidR="00D57A23" w:rsidTr="00D57A23">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EE1D02" w:rsidRDefault="00D57A23" w:rsidP="00D57A23">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D57A23" w:rsidRDefault="00D57A23" w:rsidP="00D57A23">
            <w:pPr>
              <w:rPr>
                <w:sz w:val="22"/>
                <w:szCs w:val="22"/>
              </w:rPr>
            </w:pPr>
            <w:r w:rsidRPr="00EE1D02">
              <w:rPr>
                <w:sz w:val="22"/>
                <w:szCs w:val="22"/>
              </w:rPr>
              <w:t>Other</w:t>
            </w:r>
          </w:p>
          <w:p w:rsidR="00D57A23" w:rsidRPr="00EE1D02" w:rsidRDefault="00D57A23" w:rsidP="00D57A23">
            <w:pPr>
              <w:rPr>
                <w:sz w:val="22"/>
                <w:szCs w:val="22"/>
              </w:rPr>
            </w:pPr>
            <w:r>
              <w:rPr>
                <w:sz w:val="22"/>
                <w:szCs w:val="22"/>
              </w:rPr>
              <w:t>S</w:t>
            </w:r>
            <w:r w:rsidRPr="00EE1D02">
              <w:rPr>
                <w:sz w:val="22"/>
                <w:szCs w:val="22"/>
              </w:rPr>
              <w:t>pecify:</w:t>
            </w:r>
          </w:p>
        </w:tc>
      </w:tr>
      <w:tr w:rsidR="00D57A23" w:rsidTr="00D57A23">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D57A23" w:rsidRPr="000C38EB" w:rsidRDefault="00D57A23" w:rsidP="00D57A23">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rPr>
                <w:sz w:val="22"/>
                <w:szCs w:val="22"/>
              </w:rPr>
            </w:pPr>
          </w:p>
        </w:tc>
      </w:tr>
      <w:tr w:rsidR="00D57A23" w:rsidTr="00D57A23">
        <w:tc>
          <w:tcPr>
            <w:tcW w:w="9775" w:type="dxa"/>
            <w:gridSpan w:val="13"/>
          </w:tcPr>
          <w:p w:rsidR="00D57A23" w:rsidRPr="000C38EB" w:rsidRDefault="00D57A23" w:rsidP="00D57A23">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Not Applicable</w:t>
            </w:r>
          </w:p>
        </w:tc>
      </w:tr>
      <w:tr w:rsidR="00D57A23" w:rsidTr="00D57A23">
        <w:tc>
          <w:tcPr>
            <w:tcW w:w="9775" w:type="dxa"/>
            <w:gridSpan w:val="13"/>
            <w:tcBorders>
              <w:top w:val="single" w:sz="12" w:space="0" w:color="auto"/>
              <w:left w:val="single" w:sz="12" w:space="0" w:color="auto"/>
              <w:bottom w:val="single" w:sz="12" w:space="0" w:color="auto"/>
            </w:tcBorders>
            <w:shd w:val="pct10" w:color="auto" w:fill="auto"/>
          </w:tcPr>
          <w:p w:rsidR="00D57A23" w:rsidRPr="000C38EB" w:rsidRDefault="00D57A23" w:rsidP="00D57A23">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SSI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Optional State supplement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Medically needy income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D57A23" w:rsidRPr="00D5420B" w:rsidRDefault="00D57A23" w:rsidP="00D57A23">
            <w:pPr>
              <w:spacing w:after="40"/>
              <w:rPr>
                <w:b/>
                <w:sz w:val="22"/>
                <w:szCs w:val="22"/>
              </w:rPr>
            </w:pPr>
            <w:r w:rsidRPr="00795887">
              <w:rPr>
                <w:b/>
                <w:sz w:val="22"/>
                <w:szCs w:val="22"/>
              </w:rPr>
              <w:t>The following dollar amount:</w:t>
            </w:r>
          </w:p>
          <w:p w:rsidR="00D57A23" w:rsidRPr="000C38EB" w:rsidRDefault="00D57A23" w:rsidP="00D57A23">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D57A23" w:rsidRPr="000C38EB" w:rsidRDefault="00D57A23" w:rsidP="00D57A23">
            <w:pPr>
              <w:spacing w:after="40"/>
              <w:rPr>
                <w:sz w:val="22"/>
                <w:szCs w:val="22"/>
              </w:rPr>
            </w:pPr>
            <w:r w:rsidRPr="000C38EB">
              <w:rPr>
                <w:sz w:val="22"/>
                <w:szCs w:val="22"/>
              </w:rPr>
              <w:t>If this amount changes, this item will be revised.</w:t>
            </w:r>
          </w:p>
        </w:tc>
      </w:tr>
      <w:tr w:rsidR="00D57A23" w:rsidTr="00D57A23">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D57A23" w:rsidRDefault="00D57A23" w:rsidP="00D57A23">
            <w:pPr>
              <w:spacing w:after="40"/>
              <w:rPr>
                <w:b/>
                <w:sz w:val="22"/>
                <w:szCs w:val="22"/>
              </w:rPr>
            </w:pPr>
            <w:r w:rsidRPr="00795887">
              <w:rPr>
                <w:b/>
                <w:sz w:val="22"/>
                <w:szCs w:val="22"/>
              </w:rPr>
              <w:t>The amount is determined using the following formula:</w:t>
            </w:r>
          </w:p>
          <w:p w:rsidR="00D57A23" w:rsidRPr="00D5420B" w:rsidRDefault="00D57A23" w:rsidP="00D57A23">
            <w:pPr>
              <w:spacing w:after="40"/>
              <w:rPr>
                <w:i/>
                <w:sz w:val="22"/>
                <w:szCs w:val="22"/>
              </w:rPr>
            </w:pPr>
            <w:r w:rsidRPr="00795887">
              <w:rPr>
                <w:i/>
                <w:sz w:val="22"/>
                <w:szCs w:val="22"/>
              </w:rPr>
              <w:t>Specify:</w:t>
            </w:r>
          </w:p>
        </w:tc>
      </w:tr>
      <w:tr w:rsidR="00D57A23" w:rsidTr="00D57A23">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spacing w:after="40"/>
              <w:rPr>
                <w:sz w:val="22"/>
                <w:szCs w:val="22"/>
              </w:rPr>
            </w:pP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tcBorders>
          </w:tcPr>
          <w:p w:rsidR="00D57A23" w:rsidRPr="000C38EB" w:rsidRDefault="00D57A23" w:rsidP="00D57A23">
            <w:pPr>
              <w:spacing w:after="120"/>
              <w:rPr>
                <w:sz w:val="22"/>
                <w:szCs w:val="22"/>
              </w:rPr>
            </w:pPr>
          </w:p>
        </w:tc>
      </w:tr>
      <w:tr w:rsidR="00D57A23" w:rsidTr="00D57A23">
        <w:tc>
          <w:tcPr>
            <w:tcW w:w="9775" w:type="dxa"/>
            <w:gridSpan w:val="13"/>
          </w:tcPr>
          <w:p w:rsidR="00D57A23" w:rsidRPr="000C38EB" w:rsidRDefault="00D57A23" w:rsidP="00D57A23">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D57A23" w:rsidRPr="00824182" w:rsidRDefault="00D57A23" w:rsidP="00D57A23">
            <w:pPr>
              <w:spacing w:after="40"/>
              <w:rPr>
                <w:b/>
                <w:sz w:val="22"/>
                <w:szCs w:val="22"/>
              </w:rPr>
            </w:pPr>
            <w:r w:rsidRPr="00795887">
              <w:rPr>
                <w:b/>
                <w:sz w:val="22"/>
                <w:szCs w:val="22"/>
              </w:rPr>
              <w:t xml:space="preserve">Not Applicable </w:t>
            </w:r>
            <w:r w:rsidRPr="00795887">
              <w:rPr>
                <w:b/>
                <w:i/>
                <w:sz w:val="22"/>
                <w:szCs w:val="22"/>
              </w:rPr>
              <w:t>(see instructions)</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D57A23" w:rsidRPr="00824182" w:rsidRDefault="00D57A23" w:rsidP="00D57A23">
            <w:pPr>
              <w:spacing w:after="40"/>
              <w:rPr>
                <w:b/>
                <w:sz w:val="22"/>
                <w:szCs w:val="22"/>
              </w:rPr>
            </w:pPr>
            <w:r w:rsidRPr="00795887">
              <w:rPr>
                <w:b/>
                <w:sz w:val="22"/>
                <w:szCs w:val="22"/>
              </w:rPr>
              <w:t>AFDC need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D57A23" w:rsidRPr="00824182" w:rsidRDefault="00D57A23" w:rsidP="00D57A23">
            <w:pPr>
              <w:spacing w:after="40"/>
              <w:rPr>
                <w:b/>
                <w:sz w:val="22"/>
                <w:szCs w:val="22"/>
              </w:rPr>
            </w:pPr>
            <w:r w:rsidRPr="00795887">
              <w:rPr>
                <w:b/>
                <w:sz w:val="22"/>
                <w:szCs w:val="22"/>
              </w:rPr>
              <w:t>Medically needy income standard</w:t>
            </w:r>
          </w:p>
        </w:tc>
      </w:tr>
      <w:tr w:rsidR="00D57A23" w:rsidTr="00D57A23">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D57A23" w:rsidRPr="000F57A0" w:rsidRDefault="00D57A23" w:rsidP="00D57A23">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D57A23" w:rsidRPr="004B062E" w:rsidRDefault="00D57A23" w:rsidP="00D57A23">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D57A23" w:rsidRPr="004B062E" w:rsidRDefault="00D57A23" w:rsidP="00D57A23">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D57A23" w:rsidRDefault="00D57A23" w:rsidP="00D57A23">
            <w:pPr>
              <w:spacing w:before="60"/>
              <w:jc w:val="both"/>
              <w:rPr>
                <w:kern w:val="22"/>
                <w:sz w:val="22"/>
                <w:szCs w:val="22"/>
              </w:rPr>
            </w:pPr>
          </w:p>
          <w:p w:rsidR="00D57A23" w:rsidRPr="004B062E" w:rsidRDefault="00D57A23" w:rsidP="00D57A23">
            <w:pPr>
              <w:spacing w:before="60"/>
              <w:jc w:val="both"/>
              <w:rPr>
                <w:kern w:val="22"/>
                <w:sz w:val="22"/>
                <w:szCs w:val="22"/>
              </w:rPr>
            </w:pPr>
            <w:r w:rsidRPr="004B062E">
              <w:rPr>
                <w:kern w:val="22"/>
                <w:sz w:val="22"/>
                <w:szCs w:val="22"/>
              </w:rPr>
              <w:t>The amount specified cannot exceed the higher</w:t>
            </w:r>
          </w:p>
        </w:tc>
      </w:tr>
      <w:tr w:rsidR="00D57A23" w:rsidTr="00D57A23">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D57A23" w:rsidRPr="004B062E" w:rsidRDefault="00D57A23" w:rsidP="00D57A23">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D57A23" w:rsidTr="00D57A23">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D57A23" w:rsidRDefault="00D57A23" w:rsidP="00D57A23">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D57A23" w:rsidRPr="000F57A0" w:rsidRDefault="00D57A23" w:rsidP="00D57A23">
            <w:pPr>
              <w:spacing w:after="40"/>
              <w:jc w:val="both"/>
              <w:rPr>
                <w:i/>
                <w:sz w:val="22"/>
                <w:szCs w:val="22"/>
              </w:rPr>
            </w:pPr>
            <w:r w:rsidRPr="00795887">
              <w:rPr>
                <w:i/>
                <w:sz w:val="22"/>
                <w:szCs w:val="22"/>
              </w:rPr>
              <w:t>Specify:</w:t>
            </w:r>
          </w:p>
        </w:tc>
      </w:tr>
      <w:tr w:rsidR="00D57A23" w:rsidTr="00D57A23">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rPr>
                <w:sz w:val="22"/>
                <w:szCs w:val="22"/>
              </w:rPr>
            </w:pPr>
          </w:p>
        </w:tc>
      </w:tr>
      <w:tr w:rsidR="00D57A23" w:rsidTr="00D57A23">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57A23" w:rsidRPr="00DD0FDF" w:rsidRDefault="00D57A23" w:rsidP="00D57A23">
            <w:pPr>
              <w:ind w:right="288"/>
              <w:rPr>
                <w:b/>
                <w:sz w:val="22"/>
                <w:szCs w:val="22"/>
              </w:rPr>
            </w:pPr>
            <w:r w:rsidRPr="00DD0FDF">
              <w:rPr>
                <w:b/>
                <w:sz w:val="22"/>
                <w:szCs w:val="22"/>
              </w:rPr>
              <w:t xml:space="preserve">Other </w:t>
            </w:r>
          </w:p>
          <w:p w:rsidR="00D57A23" w:rsidRPr="000C38EB" w:rsidRDefault="00D57A23" w:rsidP="00D57A23">
            <w:pPr>
              <w:ind w:right="288"/>
              <w:rPr>
                <w:sz w:val="22"/>
                <w:szCs w:val="22"/>
              </w:rPr>
            </w:pPr>
            <w:r w:rsidRPr="00795887">
              <w:rPr>
                <w:i/>
                <w:sz w:val="22"/>
                <w:szCs w:val="22"/>
              </w:rPr>
              <w:t>Specify:</w:t>
            </w:r>
            <w:r>
              <w:rPr>
                <w:sz w:val="22"/>
                <w:szCs w:val="22"/>
              </w:rPr>
              <w:t xml:space="preserve"> </w:t>
            </w:r>
          </w:p>
        </w:tc>
      </w:tr>
      <w:tr w:rsidR="00D57A23" w:rsidTr="00D57A23">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rPr>
                <w:sz w:val="22"/>
                <w:szCs w:val="22"/>
              </w:rPr>
            </w:pP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D57A23" w:rsidRPr="000C38EB" w:rsidRDefault="00D57A23" w:rsidP="00D57A23">
            <w:pPr>
              <w:spacing w:after="120"/>
              <w:rPr>
                <w:sz w:val="22"/>
                <w:szCs w:val="22"/>
              </w:rPr>
            </w:pPr>
          </w:p>
        </w:tc>
      </w:tr>
      <w:tr w:rsidR="00D57A23" w:rsidTr="00D57A23">
        <w:tc>
          <w:tcPr>
            <w:tcW w:w="9775" w:type="dxa"/>
            <w:gridSpan w:val="13"/>
            <w:tcBorders>
              <w:top w:val="single" w:sz="12" w:space="0" w:color="auto"/>
              <w:left w:val="single" w:sz="12" w:space="0" w:color="auto"/>
              <w:bottom w:val="single" w:sz="12" w:space="0" w:color="auto"/>
            </w:tcBorders>
            <w:shd w:val="clear" w:color="auto" w:fill="auto"/>
          </w:tcPr>
          <w:p w:rsidR="00D57A23" w:rsidRPr="000C6CA6" w:rsidRDefault="00D57A23" w:rsidP="00D57A23">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D57A23" w:rsidTr="00D57A23">
        <w:tc>
          <w:tcPr>
            <w:tcW w:w="9775" w:type="dxa"/>
            <w:gridSpan w:val="13"/>
            <w:tcBorders>
              <w:top w:val="single" w:sz="12" w:space="0" w:color="auto"/>
              <w:left w:val="single" w:sz="12" w:space="0" w:color="auto"/>
              <w:bottom w:val="nil"/>
              <w:right w:val="single" w:sz="12" w:space="0" w:color="auto"/>
            </w:tcBorders>
            <w:shd w:val="clear" w:color="auto" w:fill="auto"/>
          </w:tcPr>
          <w:p w:rsidR="00D57A23" w:rsidRPr="000C6CA6" w:rsidRDefault="00D57A23" w:rsidP="00D57A23">
            <w:pPr>
              <w:spacing w:before="60" w:after="60"/>
              <w:rPr>
                <w:sz w:val="22"/>
                <w:szCs w:val="22"/>
              </w:rPr>
            </w:pPr>
            <w:r w:rsidRPr="000C6CA6">
              <w:rPr>
                <w:sz w:val="22"/>
                <w:szCs w:val="22"/>
              </w:rPr>
              <w:t>a.  Health insurance premiums, deductibles and co-insurance charges</w:t>
            </w:r>
          </w:p>
        </w:tc>
      </w:tr>
      <w:tr w:rsidR="00D57A23" w:rsidTr="00D57A23">
        <w:tc>
          <w:tcPr>
            <w:tcW w:w="9775" w:type="dxa"/>
            <w:gridSpan w:val="13"/>
            <w:tcBorders>
              <w:top w:val="nil"/>
              <w:left w:val="single" w:sz="12" w:space="0" w:color="auto"/>
              <w:bottom w:val="single" w:sz="12" w:space="0" w:color="auto"/>
              <w:right w:val="single" w:sz="12" w:space="0" w:color="auto"/>
            </w:tcBorders>
            <w:shd w:val="clear" w:color="auto" w:fill="auto"/>
          </w:tcPr>
          <w:p w:rsidR="00D57A23" w:rsidRDefault="00D57A23" w:rsidP="00D57A23">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D57A23" w:rsidRPr="000F57A0" w:rsidRDefault="00D57A23" w:rsidP="00D57A23">
            <w:pPr>
              <w:spacing w:after="60"/>
              <w:ind w:left="288" w:hanging="288"/>
              <w:jc w:val="both"/>
              <w:rPr>
                <w:sz w:val="22"/>
                <w:szCs w:val="22"/>
              </w:rPr>
            </w:pPr>
            <w:r w:rsidRPr="000C6CA6">
              <w:rPr>
                <w:sz w:val="22"/>
                <w:szCs w:val="22"/>
              </w:rPr>
              <w:t xml:space="preserve"> </w:t>
            </w:r>
            <w:r w:rsidRPr="00795887">
              <w:rPr>
                <w:sz w:val="22"/>
                <w:szCs w:val="22"/>
              </w:rPr>
              <w:t>Select one:</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8D461D" w:rsidRDefault="00D57A23" w:rsidP="00D57A23">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D57A23" w:rsidRPr="008D461D" w:rsidRDefault="00D57A23" w:rsidP="00D57A23">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D57A23" w:rsidRPr="000F57A0" w:rsidRDefault="00D57A23" w:rsidP="00D57A23">
            <w:pPr>
              <w:spacing w:before="60" w:after="60"/>
              <w:rPr>
                <w:b/>
                <w:sz w:val="22"/>
                <w:szCs w:val="22"/>
              </w:rPr>
            </w:pPr>
            <w:r w:rsidRPr="00795887">
              <w:rPr>
                <w:b/>
                <w:sz w:val="22"/>
                <w:szCs w:val="22"/>
              </w:rPr>
              <w:t>The State does not establish reasonable limits.</w:t>
            </w:r>
          </w:p>
        </w:tc>
      </w:tr>
      <w:tr w:rsidR="00D57A23" w:rsidTr="00D57A23">
        <w:tc>
          <w:tcPr>
            <w:tcW w:w="476" w:type="dxa"/>
            <w:vMerge w:val="restart"/>
            <w:tcBorders>
              <w:top w:val="single" w:sz="12" w:space="0" w:color="auto"/>
              <w:left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57A23" w:rsidRDefault="00D57A23" w:rsidP="00D57A23">
            <w:pPr>
              <w:spacing w:before="60" w:after="60"/>
              <w:rPr>
                <w:i/>
                <w:sz w:val="22"/>
                <w:szCs w:val="22"/>
              </w:rPr>
            </w:pPr>
            <w:r w:rsidRPr="00795887">
              <w:rPr>
                <w:b/>
                <w:sz w:val="22"/>
                <w:szCs w:val="22"/>
              </w:rPr>
              <w:t>The State establishes the following reasonable limits</w:t>
            </w:r>
          </w:p>
          <w:p w:rsidR="00D57A23" w:rsidRPr="000C6CA6" w:rsidRDefault="00D57A23" w:rsidP="00D57A23">
            <w:pPr>
              <w:spacing w:before="60" w:after="60"/>
              <w:rPr>
                <w:sz w:val="22"/>
                <w:szCs w:val="22"/>
              </w:rPr>
            </w:pPr>
            <w:r>
              <w:rPr>
                <w:i/>
                <w:sz w:val="22"/>
                <w:szCs w:val="22"/>
              </w:rPr>
              <w:t>S</w:t>
            </w:r>
            <w:r w:rsidRPr="000C6CA6">
              <w:rPr>
                <w:i/>
                <w:sz w:val="22"/>
                <w:szCs w:val="22"/>
              </w:rPr>
              <w:t>pecify</w:t>
            </w:r>
            <w:r w:rsidRPr="000C6CA6">
              <w:rPr>
                <w:sz w:val="22"/>
                <w:szCs w:val="22"/>
              </w:rPr>
              <w:t>:</w:t>
            </w:r>
          </w:p>
        </w:tc>
      </w:tr>
      <w:tr w:rsidR="00D57A23" w:rsidTr="00D57A23">
        <w:tc>
          <w:tcPr>
            <w:tcW w:w="476" w:type="dxa"/>
            <w:vMerge/>
            <w:tcBorders>
              <w:left w:val="single" w:sz="12" w:space="0" w:color="auto"/>
              <w:right w:val="single" w:sz="12" w:space="0" w:color="auto"/>
            </w:tcBorders>
            <w:shd w:val="pct10" w:color="auto" w:fill="auto"/>
          </w:tcPr>
          <w:p w:rsidR="00D57A23" w:rsidRPr="000656BB" w:rsidRDefault="00D57A23" w:rsidP="00D57A23">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D57A23" w:rsidRPr="000656BB" w:rsidRDefault="00D57A23" w:rsidP="00D57A23">
            <w:pPr>
              <w:rPr>
                <w:sz w:val="22"/>
                <w:szCs w:val="22"/>
                <w:highlight w:val="yellow"/>
              </w:rPr>
            </w:pPr>
          </w:p>
          <w:p w:rsidR="00D57A23" w:rsidRPr="000656BB" w:rsidRDefault="00D57A23" w:rsidP="00D57A23">
            <w:pPr>
              <w:rPr>
                <w:sz w:val="22"/>
                <w:szCs w:val="22"/>
                <w:highlight w:val="yellow"/>
              </w:rPr>
            </w:pPr>
          </w:p>
        </w:tc>
      </w:tr>
    </w:tbl>
    <w:p w:rsidR="00D57A23" w:rsidRDefault="00D57A23" w:rsidP="00D57A23">
      <w:pPr>
        <w:spacing w:before="60" w:after="60"/>
        <w:ind w:left="432" w:hanging="432"/>
        <w:rPr>
          <w:b/>
          <w:sz w:val="23"/>
          <w:szCs w:val="23"/>
        </w:rPr>
        <w:sectPr w:rsidR="00D57A23" w:rsidSect="00D57A23">
          <w:headerReference w:type="even" r:id="rId33"/>
          <w:headerReference w:type="default" r:id="rId34"/>
          <w:headerReference w:type="first" r:id="rId35"/>
          <w:endnotePr>
            <w:numFmt w:val="decimal"/>
          </w:endnotePr>
          <w:pgSz w:w="12240" w:h="15840" w:code="1"/>
          <w:pgMar w:top="1296" w:right="1296" w:bottom="1296" w:left="1296" w:header="720" w:footer="259" w:gutter="0"/>
          <w:cols w:space="720"/>
          <w:noEndnote/>
        </w:sectPr>
      </w:pP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Default="00D57A23" w:rsidP="00D57A23">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D57A23" w:rsidRPr="006444E8" w:rsidRDefault="00D57A23" w:rsidP="00D57A23">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D57A23" w:rsidRPr="00A53710" w:rsidRDefault="00D57A23" w:rsidP="00D57A23">
      <w:pPr>
        <w:spacing w:before="120" w:after="60"/>
        <w:ind w:left="432" w:hanging="432"/>
        <w:jc w:val="both"/>
        <w:rPr>
          <w:b/>
          <w:sz w:val="22"/>
          <w:szCs w:val="22"/>
        </w:rPr>
      </w:pPr>
    </w:p>
    <w:p w:rsidR="00D57A23" w:rsidRDefault="00D57A23" w:rsidP="00D57A23">
      <w:pPr>
        <w:rPr>
          <w:i/>
          <w:iCs/>
        </w:rPr>
      </w:pPr>
    </w:p>
    <w:p w:rsidR="00D57A23" w:rsidRDefault="00D57A23" w:rsidP="00D57A23">
      <w:pPr>
        <w:spacing w:before="60" w:after="120"/>
        <w:ind w:left="360"/>
        <w:jc w:val="both"/>
        <w:rPr>
          <w:i/>
          <w:iCs/>
        </w:rPr>
      </w:pPr>
    </w:p>
    <w:p w:rsidR="00D57A23" w:rsidRDefault="00D57A23" w:rsidP="00D57A23">
      <w:pPr>
        <w:spacing w:before="60" w:after="120"/>
        <w:ind w:left="360"/>
        <w:jc w:val="both"/>
        <w:rPr>
          <w:i/>
          <w:iCs/>
        </w:rPr>
      </w:pP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Pr="005B6E89" w:rsidRDefault="00D57A23" w:rsidP="00D57A23">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D57A23" w:rsidRPr="0027610F"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D57A23" w:rsidRDefault="00D57A23" w:rsidP="00D57A23">
      <w:pPr>
        <w:ind w:left="864" w:hanging="432"/>
        <w:jc w:val="both"/>
        <w:rPr>
          <w:b/>
          <w:sz w:val="22"/>
          <w:szCs w:val="22"/>
        </w:rPr>
      </w:pP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D57A23" w:rsidTr="00D57A23">
        <w:tc>
          <w:tcPr>
            <w:tcW w:w="9410" w:type="dxa"/>
            <w:gridSpan w:val="5"/>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sym w:font="Wingdings" w:char="F06C"/>
            </w:r>
          </w:p>
        </w:tc>
        <w:tc>
          <w:tcPr>
            <w:tcW w:w="8887" w:type="dxa"/>
            <w:gridSpan w:val="4"/>
            <w:tcBorders>
              <w:left w:val="single" w:sz="12" w:space="0" w:color="auto"/>
              <w:bottom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D57A23" w:rsidRPr="00914261" w:rsidRDefault="00D57A23" w:rsidP="00D57A23">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D57A23" w:rsidTr="00D57A23">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D57A23" w:rsidTr="00D57A23">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57A23" w:rsidTr="00D57A23">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D57A23" w:rsidTr="00D57A23">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D57A23" w:rsidRPr="0083011B"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D57A23" w:rsidTr="00D57A23">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D57A23" w:rsidTr="00D57A23">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D57A23" w:rsidTr="00D57A23">
        <w:trPr>
          <w:trHeight w:val="125"/>
        </w:trPr>
        <w:tc>
          <w:tcPr>
            <w:tcW w:w="523" w:type="dxa"/>
            <w:vMerge/>
            <w:tcBorders>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57A23" w:rsidTr="00D57A23">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D57A23" w:rsidTr="00D57A23">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D57A23" w:rsidRDefault="00D57A23" w:rsidP="00D57A23">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D57A23" w:rsidRPr="003A6CA1" w:rsidRDefault="00D57A23" w:rsidP="00D57A23">
            <w:pPr>
              <w:spacing w:after="60"/>
              <w:ind w:left="360" w:hanging="360"/>
              <w:jc w:val="both"/>
              <w:rPr>
                <w:i/>
                <w:sz w:val="22"/>
                <w:szCs w:val="22"/>
              </w:rPr>
            </w:pPr>
            <w:r w:rsidRPr="003A6CA1">
              <w:rPr>
                <w:i/>
                <w:sz w:val="22"/>
                <w:szCs w:val="22"/>
              </w:rPr>
              <w:t xml:space="preserve">  Select one:</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8D461D" w:rsidRDefault="00D57A23" w:rsidP="00D57A23">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8D461D" w:rsidRDefault="00D57A23" w:rsidP="00D57A23">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spacing w:before="60" w:after="60"/>
              <w:rPr>
                <w:b/>
                <w:sz w:val="22"/>
                <w:szCs w:val="22"/>
              </w:rPr>
            </w:pPr>
            <w:r w:rsidRPr="00795887">
              <w:rPr>
                <w:b/>
                <w:sz w:val="22"/>
                <w:szCs w:val="22"/>
              </w:rPr>
              <w:t>The State does not establish reasonable limits.</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spacing w:before="60" w:after="60"/>
              <w:rPr>
                <w:b/>
                <w:sz w:val="22"/>
                <w:szCs w:val="22"/>
              </w:rPr>
            </w:pPr>
            <w:r w:rsidRPr="00795887">
              <w:rPr>
                <w:b/>
                <w:sz w:val="22"/>
                <w:szCs w:val="22"/>
              </w:rPr>
              <w:t>The State uses the same reasonable limits as are used for regular (non-spousal) post-eligibility.</w:t>
            </w:r>
          </w:p>
        </w:tc>
      </w:tr>
    </w:tbl>
    <w:p w:rsidR="00D57A23" w:rsidRDefault="00D57A23" w:rsidP="00D57A23">
      <w:pPr>
        <w:ind w:left="864" w:hanging="432"/>
        <w:jc w:val="both"/>
        <w:rPr>
          <w:b/>
          <w:sz w:val="22"/>
          <w:szCs w:val="22"/>
        </w:rPr>
      </w:pPr>
    </w:p>
    <w:p w:rsidR="00D57A23" w:rsidRDefault="00D57A23" w:rsidP="00D57A23">
      <w:pPr>
        <w:ind w:left="936" w:right="288"/>
        <w:rPr>
          <w:rFonts w:ascii="Arial" w:hAnsi="Arial" w:cs="Arial"/>
          <w:sz w:val="16"/>
          <w:szCs w:val="16"/>
        </w:rPr>
      </w:pPr>
    </w:p>
    <w:p w:rsidR="00D57A23" w:rsidRPr="00B7539C" w:rsidRDefault="00D57A23" w:rsidP="00D57A23">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D57A23" w:rsidRDefault="00D57A23" w:rsidP="00D57A23">
      <w:pPr>
        <w:rPr>
          <w:i/>
          <w:iCs/>
        </w:rPr>
      </w:pPr>
      <w:r>
        <w:rPr>
          <w:i/>
          <w:iCs/>
        </w:rPr>
        <w:br w:type="page"/>
      </w:r>
    </w:p>
    <w:p w:rsidR="00D57A23" w:rsidRPr="00B7539C" w:rsidRDefault="00D57A23" w:rsidP="00D57A23">
      <w:pPr>
        <w:keepNext/>
        <w:spacing w:before="60" w:after="120"/>
        <w:ind w:left="432" w:hanging="432"/>
        <w:jc w:val="both"/>
        <w:rPr>
          <w:b/>
          <w:sz w:val="22"/>
          <w:szCs w:val="22"/>
        </w:rPr>
      </w:pPr>
      <w:r w:rsidRPr="00B7539C">
        <w:rPr>
          <w:i/>
          <w:iCs/>
        </w:rPr>
        <w:t>Note: The following selections apply for the five-year period beginning January 1, 2014.</w:t>
      </w:r>
    </w:p>
    <w:p w:rsidR="00D57A23" w:rsidRDefault="00D57A23" w:rsidP="00D57A23">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D57A23" w:rsidRPr="00963C43" w:rsidRDefault="00D57A23" w:rsidP="00D57A23">
      <w:pPr>
        <w:rPr>
          <w:i/>
          <w:kern w:val="22"/>
          <w:sz w:val="22"/>
          <w:szCs w:val="22"/>
        </w:rPr>
      </w:pPr>
      <w:r w:rsidRPr="00963C43">
        <w:rPr>
          <w:i/>
          <w:kern w:val="22"/>
          <w:sz w:val="22"/>
          <w:szCs w:val="22"/>
        </w:rPr>
        <w:t>Answers provided in Appendix B-5-a indicate the selections in B-5-b also apply to B-5-e.</w:t>
      </w:r>
    </w:p>
    <w:p w:rsidR="00D57A23" w:rsidRDefault="00D57A23" w:rsidP="00D57A23">
      <w:pPr>
        <w:spacing w:before="120" w:after="120"/>
        <w:ind w:left="432" w:hanging="432"/>
        <w:jc w:val="both"/>
        <w:rPr>
          <w:kern w:val="22"/>
          <w:sz w:val="22"/>
          <w:szCs w:val="22"/>
        </w:rPr>
      </w:pPr>
    </w:p>
    <w:p w:rsidR="00D57A23" w:rsidRPr="002E133E" w:rsidRDefault="00D57A23" w:rsidP="00D57A23">
      <w:pPr>
        <w:rPr>
          <w:b/>
        </w:rPr>
      </w:pPr>
    </w:p>
    <w:p w:rsidR="00D57A23" w:rsidRPr="00B7539C" w:rsidRDefault="00D57A23" w:rsidP="00D57A23">
      <w:pPr>
        <w:spacing w:after="200" w:line="276" w:lineRule="auto"/>
        <w:rPr>
          <w:b/>
          <w:sz w:val="22"/>
          <w:szCs w:val="22"/>
        </w:rPr>
      </w:pPr>
      <w:r w:rsidRPr="00B7539C">
        <w:rPr>
          <w:b/>
          <w:sz w:val="22"/>
          <w:szCs w:val="22"/>
        </w:rPr>
        <w:br w:type="page"/>
      </w:r>
    </w:p>
    <w:p w:rsidR="00D57A23" w:rsidRPr="00B7539C" w:rsidRDefault="00D57A23" w:rsidP="00D57A23">
      <w:pPr>
        <w:keepNext/>
        <w:spacing w:before="60" w:after="120"/>
        <w:ind w:left="432" w:hanging="432"/>
        <w:jc w:val="both"/>
        <w:rPr>
          <w:b/>
          <w:sz w:val="22"/>
          <w:szCs w:val="22"/>
        </w:rPr>
      </w:pPr>
      <w:r w:rsidRPr="00B7539C">
        <w:rPr>
          <w:i/>
          <w:iCs/>
        </w:rPr>
        <w:t>Note: The following selections apply for the five-year period beginning January 1, 2014.</w:t>
      </w:r>
    </w:p>
    <w:p w:rsidR="00D57A23" w:rsidRPr="00B7539C" w:rsidRDefault="00D57A23" w:rsidP="00D57A23">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D57A23" w:rsidRPr="006444E8" w:rsidRDefault="00D57A23" w:rsidP="00D57A23">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D57A23" w:rsidRPr="00B7539C" w:rsidRDefault="00D57A23" w:rsidP="00D57A23">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D57A23" w:rsidRPr="00B7539C" w:rsidRDefault="00D57A23" w:rsidP="00D57A23">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r w:rsidRPr="004E5D97">
        <w:rPr>
          <w:i/>
          <w:kern w:val="22"/>
          <w:sz w:val="22"/>
          <w:szCs w:val="22"/>
        </w:rPr>
        <w:t>Answers provided in Appendix B-5-a indicate the selections in B-5-d also apply to B-5-g.</w:t>
      </w:r>
    </w:p>
    <w:p w:rsidR="00D57A23" w:rsidRPr="004E5D97"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D57A23" w:rsidRPr="00C20F48" w:rsidRDefault="00D57A23" w:rsidP="00D57A23">
      <w:pPr>
        <w:ind w:right="288"/>
        <w:rPr>
          <w:rFonts w:ascii="Arial" w:hAnsi="Arial" w:cs="Arial"/>
          <w:sz w:val="16"/>
          <w:szCs w:val="16"/>
        </w:rPr>
      </w:pPr>
    </w:p>
    <w:p w:rsidR="00565CB8" w:rsidRPr="00C20F48" w:rsidRDefault="00565CB8" w:rsidP="00565CB8">
      <w:pPr>
        <w:ind w:right="288"/>
        <w:rPr>
          <w:rFonts w:ascii="Arial" w:hAnsi="Arial" w:cs="Arial"/>
          <w:sz w:val="16"/>
          <w:szCs w:val="16"/>
        </w:rPr>
      </w:pPr>
    </w:p>
    <w:p w:rsidR="00565CB8" w:rsidRPr="005D346D" w:rsidRDefault="00565CB8" w:rsidP="00565CB8">
      <w:pPr>
        <w:rPr>
          <w:rFonts w:ascii="Arial" w:hAnsi="Arial" w:cs="Arial"/>
          <w:sz w:val="22"/>
          <w:szCs w:val="22"/>
        </w:rPr>
        <w:sectPr w:rsidR="00565CB8" w:rsidRPr="005D346D" w:rsidSect="008F4D9C">
          <w:headerReference w:type="even" r:id="rId36"/>
          <w:headerReference w:type="default" r:id="rId37"/>
          <w:headerReference w:type="first" r:id="rId38"/>
          <w:endnotePr>
            <w:numFmt w:val="decimal"/>
          </w:endnotePr>
          <w:pgSz w:w="12240" w:h="15840" w:code="1"/>
          <w:pgMar w:top="1296" w:right="1296" w:bottom="1296" w:left="1296" w:header="720" w:footer="252" w:gutter="0"/>
          <w:cols w:space="720"/>
          <w:noEndnote/>
        </w:sectPr>
      </w:pPr>
    </w:p>
    <w:p w:rsidR="00565CB8" w:rsidRPr="00A046CF" w:rsidRDefault="00565CB8" w:rsidP="00565CB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565CB8" w:rsidRPr="002E45A5" w:rsidRDefault="00565CB8" w:rsidP="00565CB8">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565CB8" w:rsidRPr="00E91EAA" w:rsidRDefault="00565CB8" w:rsidP="00565CB8">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565CB8" w:rsidRPr="00E91EAA" w:rsidTr="00565CB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565CB8" w:rsidRDefault="00565CB8" w:rsidP="00565CB8">
            <w:pPr>
              <w:spacing w:before="40" w:after="40"/>
              <w:rPr>
                <w:sz w:val="22"/>
                <w:szCs w:val="22"/>
              </w:rPr>
            </w:pPr>
            <w:r w:rsidRPr="00E91EAA">
              <w:rPr>
                <w:b/>
                <w:sz w:val="22"/>
                <w:szCs w:val="22"/>
              </w:rPr>
              <w:t>Minimum number of services</w:t>
            </w:r>
            <w:r w:rsidRPr="00E91EAA">
              <w:rPr>
                <w:sz w:val="22"/>
                <w:szCs w:val="22"/>
              </w:rPr>
              <w:t>.</w:t>
            </w:r>
          </w:p>
          <w:p w:rsidR="00565CB8" w:rsidRPr="00E91EAA" w:rsidRDefault="00565CB8" w:rsidP="00565CB8">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565CB8" w:rsidRPr="00E91EAA" w:rsidTr="00565CB8">
        <w:trPr>
          <w:trHeight w:val="285"/>
        </w:trPr>
        <w:tc>
          <w:tcPr>
            <w:tcW w:w="421" w:type="dxa"/>
            <w:vMerge/>
            <w:tcBorders>
              <w:left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7265B2" w:rsidRDefault="00565CB8" w:rsidP="00565CB8">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565CB8" w:rsidRPr="00E91EAA" w:rsidRDefault="00565CB8" w:rsidP="00565CB8">
            <w:pPr>
              <w:spacing w:before="40" w:after="40"/>
              <w:rPr>
                <w:b/>
                <w:sz w:val="22"/>
                <w:szCs w:val="22"/>
              </w:rPr>
            </w:pPr>
          </w:p>
        </w:tc>
      </w:tr>
      <w:tr w:rsidR="00565CB8" w:rsidRPr="00E91EAA"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565CB8" w:rsidRPr="00E91EAA" w:rsidRDefault="00565CB8" w:rsidP="00565CB8">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565CB8" w:rsidRPr="00E91EAA" w:rsidTr="00565CB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565CB8" w:rsidRPr="00C43B90" w:rsidRDefault="00565CB8" w:rsidP="00565CB8">
            <w:pPr>
              <w:spacing w:after="40"/>
              <w:rPr>
                <w:b/>
                <w:sz w:val="22"/>
                <w:szCs w:val="22"/>
              </w:rPr>
            </w:pPr>
            <w:r w:rsidRPr="00795887">
              <w:rPr>
                <w:b/>
                <w:sz w:val="22"/>
                <w:szCs w:val="22"/>
              </w:rPr>
              <w:t>The provision of waiver services at least monthly</w:t>
            </w:r>
          </w:p>
        </w:tc>
      </w:tr>
      <w:tr w:rsidR="00565CB8" w:rsidRPr="00F23401" w:rsidTr="00565CB8">
        <w:trPr>
          <w:trHeight w:val="180"/>
        </w:trPr>
        <w:tc>
          <w:tcPr>
            <w:tcW w:w="421" w:type="dxa"/>
            <w:vMerge/>
            <w:tcBorders>
              <w:left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565CB8" w:rsidRPr="00E91EAA" w:rsidRDefault="00565CB8" w:rsidP="00565CB8">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565CB8" w:rsidRDefault="00565CB8" w:rsidP="00565CB8">
            <w:pPr>
              <w:spacing w:before="40" w:after="40"/>
              <w:jc w:val="both"/>
              <w:rPr>
                <w:b/>
                <w:sz w:val="22"/>
                <w:szCs w:val="22"/>
              </w:rPr>
            </w:pPr>
            <w:r w:rsidRPr="00795887">
              <w:rPr>
                <w:b/>
                <w:sz w:val="22"/>
                <w:szCs w:val="22"/>
              </w:rPr>
              <w:t>Monthly monitoring of the individual when services are furnished on a less than monthly basis</w:t>
            </w:r>
          </w:p>
          <w:p w:rsidR="00565CB8" w:rsidRPr="00F23401" w:rsidRDefault="00565CB8" w:rsidP="00565CB8">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565CB8" w:rsidRPr="00F23401" w:rsidTr="00565CB8">
        <w:trPr>
          <w:trHeight w:val="180"/>
        </w:trPr>
        <w:tc>
          <w:tcPr>
            <w:tcW w:w="421" w:type="dxa"/>
            <w:tcBorders>
              <w:left w:val="single" w:sz="12" w:space="0" w:color="auto"/>
              <w:bottom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565CB8" w:rsidRDefault="00565CB8" w:rsidP="00565CB8">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565CB8" w:rsidRPr="00E91EAA" w:rsidRDefault="00565CB8" w:rsidP="00565CB8">
            <w:pPr>
              <w:spacing w:before="40" w:after="4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565CB8" w:rsidRPr="00C43B90" w:rsidRDefault="00565CB8" w:rsidP="00565CB8">
            <w:pPr>
              <w:spacing w:before="40" w:after="40"/>
              <w:rPr>
                <w:b/>
                <w:sz w:val="22"/>
                <w:szCs w:val="22"/>
              </w:rPr>
            </w:pPr>
            <w:r w:rsidRPr="00795887">
              <w:rPr>
                <w:b/>
                <w:sz w:val="22"/>
                <w:szCs w:val="22"/>
              </w:rPr>
              <w:t>Directly by the Medicaid agency</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565CB8" w:rsidRPr="00C43B90" w:rsidRDefault="00565CB8" w:rsidP="00565CB8">
            <w:pPr>
              <w:spacing w:before="40" w:after="40"/>
              <w:rPr>
                <w:b/>
                <w:sz w:val="22"/>
                <w:szCs w:val="22"/>
              </w:rPr>
            </w:pPr>
            <w:r w:rsidRPr="00795887">
              <w:rPr>
                <w:b/>
                <w:sz w:val="22"/>
                <w:szCs w:val="22"/>
              </w:rPr>
              <w:t>By the operating agency specified in Appendix A</w:t>
            </w:r>
          </w:p>
        </w:tc>
      </w:tr>
      <w:tr w:rsidR="00565CB8" w:rsidRPr="00F23401" w:rsidTr="00565CB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565CB8" w:rsidRDefault="00565CB8" w:rsidP="00565CB8">
            <w:pPr>
              <w:spacing w:before="40" w:after="40"/>
              <w:rPr>
                <w:i/>
                <w:sz w:val="22"/>
                <w:szCs w:val="22"/>
              </w:rPr>
            </w:pPr>
            <w:r w:rsidRPr="00795887">
              <w:rPr>
                <w:b/>
                <w:sz w:val="22"/>
                <w:szCs w:val="22"/>
              </w:rPr>
              <w:t>By an entity under contract with the Medicaid agency.</w:t>
            </w:r>
            <w:r>
              <w:rPr>
                <w:sz w:val="22"/>
                <w:szCs w:val="22"/>
              </w:rPr>
              <w:t xml:space="preserve">  </w:t>
            </w:r>
          </w:p>
          <w:p w:rsidR="00565CB8" w:rsidRPr="00F23401" w:rsidRDefault="00565CB8" w:rsidP="00565CB8">
            <w:pPr>
              <w:spacing w:before="40" w:after="40"/>
              <w:rPr>
                <w:sz w:val="22"/>
                <w:szCs w:val="22"/>
              </w:rPr>
            </w:pPr>
            <w:r w:rsidRPr="00AA5EC3">
              <w:rPr>
                <w:i/>
                <w:sz w:val="22"/>
                <w:szCs w:val="22"/>
              </w:rPr>
              <w:t>Specify the entity</w:t>
            </w:r>
            <w:r>
              <w:rPr>
                <w:sz w:val="22"/>
                <w:szCs w:val="22"/>
              </w:rPr>
              <w:t>:</w:t>
            </w:r>
          </w:p>
        </w:tc>
      </w:tr>
      <w:tr w:rsidR="00565CB8" w:rsidRPr="00F23401" w:rsidTr="00565CB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565CB8" w:rsidRDefault="00565CB8" w:rsidP="00565CB8">
            <w:pPr>
              <w:rPr>
                <w:sz w:val="22"/>
                <w:szCs w:val="22"/>
              </w:rPr>
            </w:pPr>
            <w:r w:rsidRPr="00E03D91">
              <w:rPr>
                <w:sz w:val="22"/>
                <w:szCs w:val="22"/>
              </w:rPr>
              <w:t>Registered nurses from the level of care entity are responsible for making initial level of care decisions and performing level of care reevaluations.</w:t>
            </w:r>
          </w:p>
          <w:p w:rsidR="00565CB8" w:rsidRPr="00F23401" w:rsidRDefault="00565CB8" w:rsidP="00565CB8">
            <w:pPr>
              <w:spacing w:after="40"/>
              <w:rPr>
                <w:sz w:val="22"/>
                <w:szCs w:val="22"/>
              </w:rPr>
            </w:pPr>
          </w:p>
        </w:tc>
      </w:tr>
      <w:tr w:rsidR="00565CB8" w:rsidRPr="00F23401"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565CB8" w:rsidRPr="00C43B90" w:rsidRDefault="00565CB8" w:rsidP="00565CB8">
            <w:pPr>
              <w:spacing w:before="40" w:after="40"/>
              <w:rPr>
                <w:b/>
                <w:sz w:val="22"/>
                <w:szCs w:val="22"/>
              </w:rPr>
            </w:pPr>
            <w:r w:rsidRPr="00795887">
              <w:rPr>
                <w:b/>
                <w:sz w:val="22"/>
                <w:szCs w:val="22"/>
              </w:rPr>
              <w:t>Other</w:t>
            </w:r>
          </w:p>
          <w:p w:rsidR="00565CB8" w:rsidRPr="00F23401" w:rsidRDefault="00565CB8" w:rsidP="00565CB8">
            <w:pPr>
              <w:spacing w:before="40" w:after="40"/>
              <w:rPr>
                <w:sz w:val="22"/>
                <w:szCs w:val="22"/>
              </w:rPr>
            </w:pPr>
            <w:r>
              <w:rPr>
                <w:i/>
                <w:sz w:val="22"/>
                <w:szCs w:val="22"/>
              </w:rPr>
              <w:t>S</w:t>
            </w:r>
            <w:r w:rsidRPr="00AA5EC3">
              <w:rPr>
                <w:i/>
                <w:sz w:val="22"/>
                <w:szCs w:val="22"/>
              </w:rPr>
              <w:t>pecify</w:t>
            </w:r>
            <w:r w:rsidRPr="00F23401">
              <w:rPr>
                <w:sz w:val="22"/>
                <w:szCs w:val="22"/>
              </w:rPr>
              <w:t>:</w:t>
            </w:r>
          </w:p>
        </w:tc>
      </w:tr>
      <w:tr w:rsidR="00565CB8" w:rsidRPr="00F23401"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p w:rsidR="00565CB8" w:rsidRPr="00F23401" w:rsidRDefault="00565CB8" w:rsidP="00565CB8">
            <w:pPr>
              <w:rPr>
                <w:sz w:val="22"/>
                <w:szCs w:val="22"/>
              </w:rPr>
            </w:pPr>
          </w:p>
        </w:tc>
      </w:tr>
    </w:tbl>
    <w:p w:rsidR="00565CB8" w:rsidRPr="00A46C50" w:rsidRDefault="00565CB8" w:rsidP="00565CB8">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E03D91" w:rsidRDefault="00565CB8" w:rsidP="00565CB8">
            <w:pPr>
              <w:rPr>
                <w:sz w:val="22"/>
                <w:szCs w:val="22"/>
              </w:rPr>
            </w:pPr>
            <w:r w:rsidRPr="00E03D91">
              <w:rPr>
                <w:sz w:val="22"/>
                <w:szCs w:val="22"/>
              </w:rPr>
              <w:t>The registered nurse performing waiver evaluations must:</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Possess a valid license issued by the Massachusetts Board of Registration of Nursing and be in good standing;</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Have knowledge and applicable experience working with frail elders, individuals with disabilities and their families;</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565CB8" w:rsidRPr="00E03D91" w:rsidRDefault="00565CB8" w:rsidP="00565CB8">
            <w:pPr>
              <w:rPr>
                <w:sz w:val="22"/>
                <w:szCs w:val="22"/>
              </w:rPr>
            </w:pPr>
          </w:p>
          <w:p w:rsidR="00565CB8" w:rsidRDefault="00565CB8" w:rsidP="00565CB8">
            <w:pPr>
              <w:rPr>
                <w:sz w:val="22"/>
                <w:szCs w:val="22"/>
              </w:rPr>
            </w:pPr>
            <w:r w:rsidRPr="00E03D91">
              <w:rPr>
                <w:sz w:val="22"/>
                <w:szCs w:val="22"/>
              </w:rPr>
              <w:t>Have a minimum of two years of experience with home care, discharge planning, service planning and performing clinical eligibility determinations.</w:t>
            </w:r>
          </w:p>
          <w:p w:rsidR="00565CB8" w:rsidRDefault="00565CB8" w:rsidP="00565CB8">
            <w:pPr>
              <w:spacing w:before="60"/>
              <w:rPr>
                <w:sz w:val="22"/>
                <w:szCs w:val="22"/>
              </w:rPr>
            </w:pPr>
          </w:p>
        </w:tc>
      </w:tr>
    </w:tbl>
    <w:p w:rsidR="00565CB8" w:rsidRDefault="00565CB8" w:rsidP="00565CB8">
      <w:pPr>
        <w:spacing w:before="60" w:after="60"/>
        <w:ind w:left="432" w:hanging="432"/>
        <w:jc w:val="both"/>
        <w:rPr>
          <w:b/>
          <w:sz w:val="22"/>
          <w:szCs w:val="22"/>
        </w:rPr>
      </w:pPr>
    </w:p>
    <w:p w:rsidR="00565CB8" w:rsidRPr="00227089" w:rsidRDefault="00565CB8" w:rsidP="00565CB8">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154922" w:rsidRDefault="00565CB8" w:rsidP="00565CB8">
            <w:pPr>
              <w:rPr>
                <w:sz w:val="22"/>
                <w:szCs w:val="22"/>
              </w:rPr>
            </w:pPr>
            <w:r w:rsidRPr="00154922">
              <w:rPr>
                <w:sz w:val="22"/>
                <w:szCs w:val="22"/>
              </w:rPr>
              <w:t>Level of Care Criteria for Reevaluation:</w:t>
            </w:r>
          </w:p>
          <w:p w:rsidR="00565CB8" w:rsidRPr="00154922" w:rsidRDefault="00565CB8" w:rsidP="00565CB8">
            <w:pPr>
              <w:rPr>
                <w:sz w:val="22"/>
                <w:szCs w:val="22"/>
              </w:rPr>
            </w:pPr>
            <w:r w:rsidRPr="00154922">
              <w:rPr>
                <w:sz w:val="22"/>
                <w:szCs w:val="22"/>
              </w:rPr>
              <w:t>Category I (NF) - The individual must require one skilled service listed in 130 CMR 456.409(A) daily or the individual must have a medical or mental condition requiring a combination of at least three services from 130 CMR 456.409(B) and (C), including at least one of the nursing services listed in 130 CMR 456.409(C).</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Category II (C\RH) - The individual must meet the level of care criteria for chronic care in a chronic disease hospital as described in 130 CMR 435.409 or require an intensive rehabilitation program that includes a multidisciplinary approach to improve the member's ability to function to his or her maximum potential as described in 130 CMR 435.410.</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 xml:space="preserve">An individual will be considered to meet a Facility Level of Care (LOC) under Category II if the individual has a confirmed diagnosis of a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w:t>
            </w:r>
            <w:r w:rsidRPr="00154922">
              <w:rPr>
                <w:sz w:val="22"/>
                <w:szCs w:val="22"/>
              </w:rPr>
              <w:tab/>
              <w:t>Instrumental Activities of Daily Living (IADL) includes some help (help some of the time), full help (performed with help all of the time) or task done by others (performed by others), per MDS-HC definitions, for needs with the following activities:</w:t>
            </w:r>
          </w:p>
          <w:p w:rsidR="00565CB8" w:rsidRPr="00154922" w:rsidRDefault="00565CB8" w:rsidP="00565CB8">
            <w:pPr>
              <w:rPr>
                <w:sz w:val="22"/>
                <w:szCs w:val="22"/>
              </w:rPr>
            </w:pPr>
            <w:r w:rsidRPr="00154922">
              <w:rPr>
                <w:sz w:val="22"/>
                <w:szCs w:val="22"/>
              </w:rPr>
              <w:t>1.</w:t>
            </w:r>
            <w:r w:rsidRPr="00154922">
              <w:rPr>
                <w:sz w:val="22"/>
                <w:szCs w:val="22"/>
              </w:rPr>
              <w:tab/>
              <w:t>Meal Preparation</w:t>
            </w:r>
          </w:p>
          <w:p w:rsidR="00565CB8" w:rsidRPr="00154922" w:rsidRDefault="00565CB8" w:rsidP="00565CB8">
            <w:pPr>
              <w:rPr>
                <w:sz w:val="22"/>
                <w:szCs w:val="22"/>
              </w:rPr>
            </w:pPr>
            <w:r w:rsidRPr="00154922">
              <w:rPr>
                <w:sz w:val="22"/>
                <w:szCs w:val="22"/>
              </w:rPr>
              <w:t>2.</w:t>
            </w:r>
            <w:r w:rsidRPr="00154922">
              <w:rPr>
                <w:sz w:val="22"/>
                <w:szCs w:val="22"/>
              </w:rPr>
              <w:tab/>
              <w:t>Ordinary Housework (includes laundry)</w:t>
            </w:r>
          </w:p>
          <w:p w:rsidR="00565CB8" w:rsidRPr="00154922" w:rsidRDefault="00565CB8" w:rsidP="00565CB8">
            <w:pPr>
              <w:rPr>
                <w:sz w:val="22"/>
                <w:szCs w:val="22"/>
              </w:rPr>
            </w:pPr>
            <w:r w:rsidRPr="00154922">
              <w:rPr>
                <w:sz w:val="22"/>
                <w:szCs w:val="22"/>
              </w:rPr>
              <w:t>3.</w:t>
            </w:r>
            <w:r w:rsidRPr="00154922">
              <w:rPr>
                <w:sz w:val="22"/>
                <w:szCs w:val="22"/>
              </w:rPr>
              <w:tab/>
              <w:t>Managing Finances</w:t>
            </w:r>
          </w:p>
          <w:p w:rsidR="00565CB8" w:rsidRPr="00154922" w:rsidRDefault="00565CB8" w:rsidP="00565CB8">
            <w:pPr>
              <w:rPr>
                <w:sz w:val="22"/>
                <w:szCs w:val="22"/>
              </w:rPr>
            </w:pPr>
            <w:r w:rsidRPr="00154922">
              <w:rPr>
                <w:sz w:val="22"/>
                <w:szCs w:val="22"/>
              </w:rPr>
              <w:t>4.</w:t>
            </w:r>
            <w:r w:rsidRPr="00154922">
              <w:rPr>
                <w:sz w:val="22"/>
                <w:szCs w:val="22"/>
              </w:rPr>
              <w:tab/>
              <w:t>Managing Medications</w:t>
            </w:r>
          </w:p>
          <w:p w:rsidR="00565CB8" w:rsidRPr="00154922" w:rsidRDefault="00565CB8" w:rsidP="00565CB8">
            <w:pPr>
              <w:rPr>
                <w:sz w:val="22"/>
                <w:szCs w:val="22"/>
              </w:rPr>
            </w:pPr>
            <w:r w:rsidRPr="00154922">
              <w:rPr>
                <w:sz w:val="22"/>
                <w:szCs w:val="22"/>
              </w:rPr>
              <w:t>5.</w:t>
            </w:r>
            <w:r w:rsidRPr="00154922">
              <w:rPr>
                <w:sz w:val="22"/>
                <w:szCs w:val="22"/>
              </w:rPr>
              <w:tab/>
              <w:t>Phone Use</w:t>
            </w:r>
          </w:p>
          <w:p w:rsidR="00565CB8" w:rsidRPr="00154922" w:rsidRDefault="00565CB8" w:rsidP="00565CB8">
            <w:pPr>
              <w:rPr>
                <w:sz w:val="22"/>
                <w:szCs w:val="22"/>
              </w:rPr>
            </w:pPr>
            <w:r w:rsidRPr="00154922">
              <w:rPr>
                <w:sz w:val="22"/>
                <w:szCs w:val="22"/>
              </w:rPr>
              <w:t>6.</w:t>
            </w:r>
            <w:r w:rsidRPr="00154922">
              <w:rPr>
                <w:sz w:val="22"/>
                <w:szCs w:val="22"/>
              </w:rPr>
              <w:tab/>
              <w:t>Shopping</w:t>
            </w:r>
          </w:p>
          <w:p w:rsidR="00565CB8" w:rsidRPr="00154922" w:rsidRDefault="00565CB8" w:rsidP="00565CB8">
            <w:pPr>
              <w:rPr>
                <w:sz w:val="22"/>
                <w:szCs w:val="22"/>
              </w:rPr>
            </w:pPr>
            <w:r w:rsidRPr="00154922">
              <w:rPr>
                <w:sz w:val="22"/>
                <w:szCs w:val="22"/>
              </w:rPr>
              <w:t>7.</w:t>
            </w:r>
            <w:r w:rsidRPr="00154922">
              <w:rPr>
                <w:sz w:val="22"/>
                <w:szCs w:val="22"/>
              </w:rPr>
              <w:tab/>
              <w:t>Transportation</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II.</w:t>
            </w:r>
            <w:r w:rsidRPr="00154922">
              <w:rPr>
                <w:sz w:val="22"/>
                <w:szCs w:val="22"/>
              </w:rPr>
              <w:tab/>
              <w:t xml:space="preserve">Activities of Daily Living (ADL) includes supervision required throughout the task or activity, or daily limited, extensive, maximal physical assistance, or total dependence per MDS-HC, for needs with the following activities:    </w:t>
            </w:r>
          </w:p>
          <w:p w:rsidR="00565CB8" w:rsidRPr="00154922" w:rsidRDefault="00565CB8" w:rsidP="00565CB8">
            <w:pPr>
              <w:rPr>
                <w:sz w:val="22"/>
                <w:szCs w:val="22"/>
              </w:rPr>
            </w:pPr>
            <w:r w:rsidRPr="00154922">
              <w:rPr>
                <w:sz w:val="22"/>
                <w:szCs w:val="22"/>
              </w:rPr>
              <w:t>1.</w:t>
            </w:r>
            <w:r w:rsidRPr="00154922">
              <w:rPr>
                <w:sz w:val="22"/>
                <w:szCs w:val="22"/>
              </w:rPr>
              <w:tab/>
              <w:t xml:space="preserve">bathing </w:t>
            </w:r>
            <w:r>
              <w:rPr>
                <w:sz w:val="22"/>
                <w:szCs w:val="22"/>
              </w:rPr>
              <w:t>-</w:t>
            </w:r>
            <w:r w:rsidRPr="00154922">
              <w:rPr>
                <w:sz w:val="22"/>
                <w:szCs w:val="22"/>
              </w:rPr>
              <w:t xml:space="preserve"> complete body bath via tub, shower or bathing system</w:t>
            </w:r>
          </w:p>
          <w:p w:rsidR="00565CB8" w:rsidRPr="00154922" w:rsidRDefault="00565CB8" w:rsidP="00565CB8">
            <w:pPr>
              <w:rPr>
                <w:sz w:val="22"/>
                <w:szCs w:val="22"/>
              </w:rPr>
            </w:pPr>
            <w:r w:rsidRPr="00154922">
              <w:rPr>
                <w:sz w:val="22"/>
                <w:szCs w:val="22"/>
              </w:rPr>
              <w:t>2.</w:t>
            </w:r>
            <w:r w:rsidRPr="00154922">
              <w:rPr>
                <w:sz w:val="22"/>
                <w:szCs w:val="22"/>
              </w:rPr>
              <w:tab/>
              <w:t xml:space="preserve">dressing </w:t>
            </w:r>
            <w:r>
              <w:rPr>
                <w:sz w:val="22"/>
                <w:szCs w:val="22"/>
              </w:rPr>
              <w:t xml:space="preserve">- </w:t>
            </w:r>
            <w:r w:rsidRPr="00154922">
              <w:rPr>
                <w:sz w:val="22"/>
                <w:szCs w:val="22"/>
              </w:rPr>
              <w:t>dressed in street clothes including underwear</w:t>
            </w:r>
          </w:p>
          <w:p w:rsidR="00565CB8" w:rsidRPr="00154922" w:rsidRDefault="00565CB8" w:rsidP="00565CB8">
            <w:pPr>
              <w:rPr>
                <w:sz w:val="22"/>
                <w:szCs w:val="22"/>
              </w:rPr>
            </w:pPr>
            <w:r w:rsidRPr="00154922">
              <w:rPr>
                <w:sz w:val="22"/>
                <w:szCs w:val="22"/>
              </w:rPr>
              <w:t>3.</w:t>
            </w:r>
            <w:r w:rsidRPr="00154922">
              <w:rPr>
                <w:sz w:val="22"/>
                <w:szCs w:val="22"/>
              </w:rPr>
              <w:tab/>
              <w:t xml:space="preserve">toileting </w:t>
            </w:r>
            <w:r>
              <w:rPr>
                <w:sz w:val="22"/>
                <w:szCs w:val="22"/>
              </w:rPr>
              <w:t xml:space="preserve">- </w:t>
            </w:r>
            <w:r w:rsidRPr="00154922">
              <w:rPr>
                <w:sz w:val="22"/>
                <w:szCs w:val="22"/>
              </w:rPr>
              <w:t>assistance to &amp; from toilet, includes catheter, urostomy or colostomy care</w:t>
            </w:r>
          </w:p>
          <w:p w:rsidR="00565CB8" w:rsidRPr="00154922" w:rsidRDefault="00565CB8" w:rsidP="00565CB8">
            <w:pPr>
              <w:rPr>
                <w:sz w:val="22"/>
                <w:szCs w:val="22"/>
              </w:rPr>
            </w:pPr>
            <w:r w:rsidRPr="00154922">
              <w:rPr>
                <w:sz w:val="22"/>
                <w:szCs w:val="22"/>
              </w:rPr>
              <w:t>4.</w:t>
            </w:r>
            <w:r w:rsidRPr="00154922">
              <w:rPr>
                <w:sz w:val="22"/>
                <w:szCs w:val="22"/>
              </w:rPr>
              <w:tab/>
              <w:t xml:space="preserve">transfers </w:t>
            </w:r>
            <w:r>
              <w:rPr>
                <w:sz w:val="22"/>
                <w:szCs w:val="22"/>
              </w:rPr>
              <w:t xml:space="preserve">- </w:t>
            </w:r>
            <w:r w:rsidRPr="00154922">
              <w:rPr>
                <w:sz w:val="22"/>
                <w:szCs w:val="22"/>
              </w:rPr>
              <w:t>assistance to &amp; from bed, chair or wheelchair</w:t>
            </w:r>
          </w:p>
          <w:p w:rsidR="00565CB8" w:rsidRPr="00154922" w:rsidRDefault="00565CB8" w:rsidP="00565CB8">
            <w:pPr>
              <w:rPr>
                <w:sz w:val="22"/>
                <w:szCs w:val="22"/>
              </w:rPr>
            </w:pPr>
            <w:r w:rsidRPr="00154922">
              <w:rPr>
                <w:sz w:val="22"/>
                <w:szCs w:val="22"/>
              </w:rPr>
              <w:t>5.</w:t>
            </w:r>
            <w:r w:rsidRPr="00154922">
              <w:rPr>
                <w:sz w:val="22"/>
                <w:szCs w:val="22"/>
              </w:rPr>
              <w:tab/>
              <w:t xml:space="preserve">mobility/ambulation </w:t>
            </w:r>
            <w:r>
              <w:rPr>
                <w:sz w:val="22"/>
                <w:szCs w:val="22"/>
              </w:rPr>
              <w:t xml:space="preserve">- </w:t>
            </w:r>
            <w:r w:rsidRPr="00154922">
              <w:rPr>
                <w:sz w:val="22"/>
                <w:szCs w:val="22"/>
              </w:rPr>
              <w:t>1:1 supervision, 1:1 stand-by guard, or physical assistance</w:t>
            </w:r>
          </w:p>
          <w:p w:rsidR="00565CB8" w:rsidRPr="00154922" w:rsidRDefault="00565CB8" w:rsidP="00565CB8">
            <w:pPr>
              <w:rPr>
                <w:sz w:val="22"/>
                <w:szCs w:val="22"/>
              </w:rPr>
            </w:pPr>
            <w:r w:rsidRPr="00154922">
              <w:rPr>
                <w:sz w:val="22"/>
                <w:szCs w:val="22"/>
              </w:rPr>
              <w:t>6.</w:t>
            </w:r>
            <w:r w:rsidRPr="00154922">
              <w:rPr>
                <w:sz w:val="22"/>
                <w:szCs w:val="22"/>
              </w:rPr>
              <w:tab/>
              <w:t xml:space="preserve">eating </w:t>
            </w:r>
            <w:r>
              <w:rPr>
                <w:sz w:val="22"/>
                <w:szCs w:val="22"/>
              </w:rPr>
              <w:t>-</w:t>
            </w:r>
            <w:r w:rsidRPr="00154922">
              <w:rPr>
                <w:sz w:val="22"/>
                <w:szCs w:val="22"/>
              </w:rPr>
              <w:t>does not include meal or tray preparation</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III.</w:t>
            </w:r>
            <w:r w:rsidRPr="00154922">
              <w:rPr>
                <w:sz w:val="22"/>
                <w:szCs w:val="22"/>
              </w:rPr>
              <w:tab/>
              <w:t xml:space="preserve">Behavior Intervention </w:t>
            </w:r>
            <w:r>
              <w:rPr>
                <w:sz w:val="22"/>
                <w:szCs w:val="22"/>
              </w:rPr>
              <w:t xml:space="preserve">- </w:t>
            </w:r>
            <w:r w:rsidRPr="00154922">
              <w:rPr>
                <w:sz w:val="22"/>
                <w:szCs w:val="22"/>
              </w:rPr>
              <w:t>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t>
            </w:r>
          </w:p>
          <w:p w:rsidR="00565CB8" w:rsidRPr="00154922" w:rsidRDefault="00565CB8" w:rsidP="00565CB8">
            <w:pPr>
              <w:rPr>
                <w:sz w:val="22"/>
                <w:szCs w:val="22"/>
              </w:rPr>
            </w:pPr>
            <w:r w:rsidRPr="00154922">
              <w:rPr>
                <w:sz w:val="22"/>
                <w:szCs w:val="22"/>
              </w:rPr>
              <w:t>1.</w:t>
            </w:r>
            <w:r w:rsidRPr="00154922">
              <w:rPr>
                <w:sz w:val="22"/>
                <w:szCs w:val="22"/>
              </w:rPr>
              <w:tab/>
              <w:t>wandering</w:t>
            </w:r>
          </w:p>
          <w:p w:rsidR="00565CB8" w:rsidRPr="00154922" w:rsidRDefault="00565CB8" w:rsidP="00565CB8">
            <w:pPr>
              <w:rPr>
                <w:sz w:val="22"/>
                <w:szCs w:val="22"/>
              </w:rPr>
            </w:pPr>
            <w:r w:rsidRPr="00154922">
              <w:rPr>
                <w:sz w:val="22"/>
                <w:szCs w:val="22"/>
              </w:rPr>
              <w:t>2.</w:t>
            </w:r>
            <w:r w:rsidRPr="00154922">
              <w:rPr>
                <w:sz w:val="22"/>
                <w:szCs w:val="22"/>
              </w:rPr>
              <w:tab/>
              <w:t>verbally abusive</w:t>
            </w:r>
          </w:p>
          <w:p w:rsidR="00565CB8" w:rsidRPr="00154922" w:rsidRDefault="00565CB8" w:rsidP="00565CB8">
            <w:pPr>
              <w:rPr>
                <w:sz w:val="22"/>
                <w:szCs w:val="22"/>
              </w:rPr>
            </w:pPr>
            <w:r w:rsidRPr="00154922">
              <w:rPr>
                <w:sz w:val="22"/>
                <w:szCs w:val="22"/>
              </w:rPr>
              <w:t>3.</w:t>
            </w:r>
            <w:r w:rsidRPr="00154922">
              <w:rPr>
                <w:sz w:val="22"/>
                <w:szCs w:val="22"/>
              </w:rPr>
              <w:tab/>
              <w:t>physically abusive</w:t>
            </w:r>
          </w:p>
          <w:p w:rsidR="00565CB8" w:rsidRPr="00154922" w:rsidRDefault="00565CB8" w:rsidP="00565CB8">
            <w:pPr>
              <w:rPr>
                <w:sz w:val="22"/>
                <w:szCs w:val="22"/>
              </w:rPr>
            </w:pPr>
            <w:r w:rsidRPr="00154922">
              <w:rPr>
                <w:sz w:val="22"/>
                <w:szCs w:val="22"/>
              </w:rPr>
              <w:t>4.</w:t>
            </w:r>
            <w:r w:rsidRPr="00154922">
              <w:rPr>
                <w:sz w:val="22"/>
                <w:szCs w:val="22"/>
              </w:rPr>
              <w:tab/>
              <w:t>socially inappropriate</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IV.</w:t>
            </w:r>
            <w:r w:rsidRPr="00154922">
              <w:rPr>
                <w:sz w:val="22"/>
                <w:szCs w:val="22"/>
              </w:rPr>
              <w:tab/>
              <w:t xml:space="preserve">Cognitive Abilities </w:t>
            </w:r>
            <w:r>
              <w:rPr>
                <w:sz w:val="22"/>
                <w:szCs w:val="22"/>
              </w:rPr>
              <w:t xml:space="preserve">- </w:t>
            </w:r>
            <w:r w:rsidRPr="00154922">
              <w:rPr>
                <w:sz w:val="22"/>
                <w:szCs w:val="22"/>
              </w:rPr>
              <w:t>includes deficits in any of the following areas:</w:t>
            </w:r>
          </w:p>
          <w:p w:rsidR="00565CB8" w:rsidRPr="00154922" w:rsidRDefault="00565CB8" w:rsidP="00565CB8">
            <w:pPr>
              <w:rPr>
                <w:sz w:val="22"/>
                <w:szCs w:val="22"/>
              </w:rPr>
            </w:pPr>
            <w:r w:rsidRPr="00154922">
              <w:rPr>
                <w:sz w:val="22"/>
                <w:szCs w:val="22"/>
              </w:rPr>
              <w:t>1.</w:t>
            </w:r>
            <w:r w:rsidRPr="00154922">
              <w:rPr>
                <w:sz w:val="22"/>
                <w:szCs w:val="22"/>
              </w:rPr>
              <w:tab/>
              <w:t xml:space="preserve">Receptive language (comprehension) </w:t>
            </w:r>
            <w:r>
              <w:rPr>
                <w:sz w:val="22"/>
                <w:szCs w:val="22"/>
              </w:rPr>
              <w:t xml:space="preserve">- </w:t>
            </w:r>
            <w:r w:rsidRPr="00154922">
              <w:rPr>
                <w:sz w:val="22"/>
                <w:szCs w:val="22"/>
              </w:rPr>
              <w:t>ability to understand through any means such as verbal, written, sign language, Braille, or communication board;</w:t>
            </w:r>
          </w:p>
          <w:p w:rsidR="00565CB8" w:rsidRPr="00154922" w:rsidRDefault="00565CB8" w:rsidP="00565CB8">
            <w:pPr>
              <w:rPr>
                <w:sz w:val="22"/>
                <w:szCs w:val="22"/>
              </w:rPr>
            </w:pPr>
            <w:r w:rsidRPr="00154922">
              <w:rPr>
                <w:sz w:val="22"/>
                <w:szCs w:val="22"/>
              </w:rPr>
              <w:t>2.</w:t>
            </w:r>
            <w:r w:rsidRPr="00154922">
              <w:rPr>
                <w:sz w:val="22"/>
                <w:szCs w:val="22"/>
              </w:rPr>
              <w:tab/>
              <w:t xml:space="preserve">Expressive language </w:t>
            </w:r>
            <w:r>
              <w:rPr>
                <w:sz w:val="22"/>
                <w:szCs w:val="22"/>
              </w:rPr>
              <w:t xml:space="preserve">- </w:t>
            </w:r>
            <w:r w:rsidRPr="00154922">
              <w:rPr>
                <w:sz w:val="22"/>
                <w:szCs w:val="22"/>
              </w:rPr>
              <w:t xml:space="preserve">ability to express needs through any means such as verbal, written, sign language, Braille, or communication board; </w:t>
            </w:r>
          </w:p>
          <w:p w:rsidR="00565CB8" w:rsidRPr="00154922" w:rsidRDefault="00565CB8" w:rsidP="00565CB8">
            <w:pPr>
              <w:rPr>
                <w:sz w:val="22"/>
                <w:szCs w:val="22"/>
              </w:rPr>
            </w:pPr>
            <w:r w:rsidRPr="00154922">
              <w:rPr>
                <w:sz w:val="22"/>
                <w:szCs w:val="22"/>
              </w:rPr>
              <w:t>3.</w:t>
            </w:r>
            <w:r w:rsidRPr="00154922">
              <w:rPr>
                <w:sz w:val="22"/>
                <w:szCs w:val="22"/>
              </w:rPr>
              <w:tab/>
              <w:t xml:space="preserve">Learning </w:t>
            </w:r>
            <w:r>
              <w:rPr>
                <w:sz w:val="22"/>
                <w:szCs w:val="22"/>
              </w:rPr>
              <w:t xml:space="preserve">- </w:t>
            </w:r>
            <w:r w:rsidRPr="00154922">
              <w:rPr>
                <w:sz w:val="22"/>
                <w:szCs w:val="22"/>
              </w:rPr>
              <w:t>ability to learn, retain or retrieve information for purposes of habilitating day to day and generally managing within one</w:t>
            </w:r>
            <w:r>
              <w:rPr>
                <w:sz w:val="22"/>
                <w:szCs w:val="22"/>
              </w:rPr>
              <w:t>’</w:t>
            </w:r>
            <w:r w:rsidRPr="00154922">
              <w:rPr>
                <w:sz w:val="22"/>
                <w:szCs w:val="22"/>
              </w:rPr>
              <w:t>s environment;</w:t>
            </w:r>
          </w:p>
          <w:p w:rsidR="00565CB8" w:rsidRDefault="00565CB8" w:rsidP="00565CB8">
            <w:pPr>
              <w:rPr>
                <w:sz w:val="22"/>
                <w:szCs w:val="22"/>
              </w:rPr>
            </w:pPr>
            <w:r w:rsidRPr="00154922">
              <w:rPr>
                <w:sz w:val="22"/>
                <w:szCs w:val="22"/>
              </w:rPr>
              <w:t>4.</w:t>
            </w:r>
            <w:r w:rsidRPr="00154922">
              <w:rPr>
                <w:sz w:val="22"/>
                <w:szCs w:val="22"/>
              </w:rPr>
              <w:tab/>
              <w:t xml:space="preserve">Capacity for independent living </w:t>
            </w:r>
            <w:r>
              <w:rPr>
                <w:sz w:val="22"/>
                <w:szCs w:val="22"/>
              </w:rPr>
              <w:t xml:space="preserve">- </w:t>
            </w:r>
            <w:r w:rsidRPr="00154922">
              <w:rPr>
                <w:sz w:val="22"/>
                <w:szCs w:val="22"/>
              </w:rPr>
              <w:t>ability to live alone related to safety issues, ability to exit building in case of fire or natural disaster, ability to call 911 in case of an emergency, ability to safely cross the street.</w:t>
            </w:r>
          </w:p>
          <w:p w:rsidR="00565CB8" w:rsidRDefault="00565CB8" w:rsidP="00565CB8">
            <w:pPr>
              <w:rPr>
                <w:sz w:val="22"/>
                <w:szCs w:val="22"/>
              </w:rPr>
            </w:pPr>
          </w:p>
          <w:p w:rsidR="00565CB8" w:rsidRDefault="00565CB8" w:rsidP="00565CB8">
            <w:pPr>
              <w:rPr>
                <w:sz w:val="22"/>
                <w:szCs w:val="22"/>
              </w:rPr>
            </w:pPr>
          </w:p>
        </w:tc>
      </w:tr>
    </w:tbl>
    <w:p w:rsidR="00565CB8" w:rsidRPr="006607EB" w:rsidRDefault="00565CB8" w:rsidP="00565CB8">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565CB8" w:rsidRPr="006607EB"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565CB8" w:rsidRPr="006C2516" w:rsidRDefault="00565CB8" w:rsidP="00565CB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565CB8" w:rsidRPr="006607EB" w:rsidTr="00565CB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565CB8" w:rsidRDefault="00565CB8" w:rsidP="00565CB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565CB8" w:rsidRPr="006C2516" w:rsidRDefault="00565CB8" w:rsidP="00565CB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565CB8" w:rsidRPr="006607EB" w:rsidTr="00565CB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565CB8" w:rsidRPr="00E1699C" w:rsidRDefault="00565CB8" w:rsidP="00565CB8">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565CB8" w:rsidRPr="00E1699C" w:rsidRDefault="00565CB8" w:rsidP="00565CB8">
            <w:pPr>
              <w:spacing w:after="40"/>
              <w:jc w:val="both"/>
              <w:rPr>
                <w:kern w:val="22"/>
                <w:sz w:val="22"/>
                <w:szCs w:val="22"/>
              </w:rPr>
            </w:pPr>
          </w:p>
          <w:p w:rsidR="00565CB8" w:rsidRPr="006607EB" w:rsidRDefault="00565CB8" w:rsidP="00565CB8">
            <w:pPr>
              <w:spacing w:after="40"/>
              <w:jc w:val="both"/>
              <w:rPr>
                <w:kern w:val="22"/>
                <w:sz w:val="22"/>
                <w:szCs w:val="22"/>
              </w:rPr>
            </w:pPr>
            <w:r w:rsidRPr="00E1699C">
              <w:rPr>
                <w:kern w:val="22"/>
                <w:sz w:val="22"/>
                <w:szCs w:val="22"/>
              </w:rPr>
              <w:t xml:space="preserve">The MDS-HC is the same tool used by </w:t>
            </w:r>
            <w:r>
              <w:rPr>
                <w:kern w:val="22"/>
                <w:sz w:val="22"/>
                <w:szCs w:val="22"/>
              </w:rPr>
              <w:t>MassHealth’s agents</w:t>
            </w:r>
            <w:r w:rsidRPr="00E1699C">
              <w:rPr>
                <w:kern w:val="22"/>
                <w:sz w:val="22"/>
                <w:szCs w:val="22"/>
              </w:rPr>
              <w:t xml:space="preserve"> to evaluate level of care</w:t>
            </w:r>
            <w:r>
              <w:rPr>
                <w:kern w:val="22"/>
                <w:sz w:val="22"/>
                <w:szCs w:val="22"/>
              </w:rPr>
              <w:t xml:space="preserve"> of nursing facility residents to determine eligibility for payment</w:t>
            </w:r>
            <w:r w:rsidRPr="00E1699C">
              <w:rPr>
                <w:kern w:val="22"/>
                <w:sz w:val="22"/>
                <w:szCs w:val="22"/>
              </w:rPr>
              <w:t xml:space="preserve">. Chronic and rehabilitation hospitals assess for level of care utilizing the Medicare Adult Appropriateness Evaluation Protocol (AEP) utilized by the Peer Review Organization. </w:t>
            </w:r>
          </w:p>
          <w:p w:rsidR="00565CB8" w:rsidRPr="006607EB" w:rsidRDefault="00565CB8" w:rsidP="00565CB8">
            <w:pPr>
              <w:spacing w:after="40"/>
              <w:jc w:val="both"/>
              <w:rPr>
                <w:kern w:val="22"/>
                <w:sz w:val="22"/>
                <w:szCs w:val="22"/>
              </w:rPr>
            </w:pPr>
          </w:p>
        </w:tc>
      </w:tr>
    </w:tbl>
    <w:p w:rsidR="00565CB8" w:rsidRPr="00F23401" w:rsidRDefault="00565CB8" w:rsidP="00565CB8">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9F62D3" w:rsidRDefault="00565CB8" w:rsidP="00565CB8">
            <w:pPr>
              <w:rPr>
                <w:sz w:val="22"/>
                <w:szCs w:val="22"/>
              </w:rPr>
            </w:pPr>
            <w:r w:rsidRPr="009F62D3">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ABI-RH or MFP-RS waiver the Registered Nurse may either review the most recent level of care assessment performed for that waiver, or conduct an updated assessment to confirm that the participant meets a nursing facility or hospital level of care. </w:t>
            </w:r>
          </w:p>
          <w:p w:rsidR="00565CB8" w:rsidRPr="009F62D3" w:rsidRDefault="00565CB8" w:rsidP="00565CB8">
            <w:pPr>
              <w:rPr>
                <w:sz w:val="22"/>
                <w:szCs w:val="22"/>
              </w:rPr>
            </w:pPr>
          </w:p>
          <w:p w:rsidR="00565CB8" w:rsidRPr="009F62D3" w:rsidRDefault="00565CB8" w:rsidP="00565CB8">
            <w:pPr>
              <w:rPr>
                <w:sz w:val="22"/>
                <w:szCs w:val="22"/>
              </w:rPr>
            </w:pPr>
          </w:p>
          <w:p w:rsidR="00565CB8" w:rsidRDefault="00565CB8" w:rsidP="00565CB8">
            <w:pPr>
              <w:rPr>
                <w:sz w:val="22"/>
                <w:szCs w:val="22"/>
              </w:rPr>
            </w:pPr>
            <w:r w:rsidRPr="009F62D3">
              <w:rPr>
                <w:sz w:val="22"/>
                <w:szCs w:val="22"/>
              </w:rPr>
              <w:t>Re-evaluation- A registered nurse from the contracted level of care entity makes an evaluation of each waiver participant. Information gathered for the revaluation of level of care is derived from face to face interviews and includes a thorough evaluation of the client's individual circumstances and medical records.</w:t>
            </w:r>
          </w:p>
          <w:p w:rsidR="00565CB8" w:rsidRDefault="00565CB8" w:rsidP="00565CB8">
            <w:pPr>
              <w:spacing w:before="6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three months</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six months</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twelve months</w:t>
            </w:r>
          </w:p>
        </w:tc>
      </w:tr>
      <w:tr w:rsidR="00565CB8" w:rsidRPr="00F23401"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 schedule</w:t>
            </w:r>
            <w:r w:rsidRPr="00F23401">
              <w:rPr>
                <w:sz w:val="22"/>
                <w:szCs w:val="22"/>
              </w:rPr>
              <w:t xml:space="preserve"> </w:t>
            </w:r>
          </w:p>
          <w:p w:rsidR="00565CB8" w:rsidRPr="00F23401" w:rsidRDefault="00565CB8" w:rsidP="00565CB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565CB8" w:rsidRPr="00F23401"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Pr="001A353E" w:rsidRDefault="00565CB8" w:rsidP="00565CB8">
            <w:pPr>
              <w:spacing w:after="40"/>
              <w:jc w:val="both"/>
              <w:rPr>
                <w:kern w:val="22"/>
                <w:sz w:val="22"/>
                <w:szCs w:val="22"/>
              </w:rPr>
            </w:pPr>
          </w:p>
          <w:p w:rsidR="00565CB8" w:rsidRPr="00F23401" w:rsidRDefault="00565CB8" w:rsidP="00565CB8">
            <w:pPr>
              <w:spacing w:before="6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565CB8" w:rsidRPr="00F23401" w:rsidTr="00565CB8">
        <w:tc>
          <w:tcPr>
            <w:tcW w:w="413"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565CB8" w:rsidRPr="0068296B" w:rsidRDefault="00565CB8" w:rsidP="00565CB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565CB8" w:rsidRPr="00F23401" w:rsidTr="00565CB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565CB8" w:rsidRDefault="00565CB8" w:rsidP="00565CB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565CB8" w:rsidRPr="00F23401" w:rsidRDefault="00565CB8" w:rsidP="00565CB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565CB8" w:rsidRPr="00F23401" w:rsidTr="00565CB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jc w:val="both"/>
              <w:rPr>
                <w:sz w:val="22"/>
                <w:szCs w:val="22"/>
              </w:rPr>
            </w:pPr>
          </w:p>
        </w:tc>
      </w:tr>
    </w:tbl>
    <w:p w:rsidR="00565CB8" w:rsidRPr="00F23401" w:rsidRDefault="00565CB8" w:rsidP="00565CB8">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E1699C" w:rsidRDefault="00565CB8" w:rsidP="00565CB8">
            <w:pPr>
              <w:jc w:val="both"/>
              <w:rPr>
                <w:kern w:val="22"/>
                <w:sz w:val="22"/>
                <w:szCs w:val="22"/>
              </w:rPr>
            </w:pPr>
            <w:r w:rsidRPr="00E1699C">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w:t>
            </w:r>
          </w:p>
          <w:p w:rsidR="00565CB8" w:rsidRPr="00E1699C" w:rsidRDefault="00565CB8" w:rsidP="00565CB8">
            <w:pPr>
              <w:jc w:val="both"/>
              <w:rPr>
                <w:kern w:val="22"/>
                <w:sz w:val="22"/>
                <w:szCs w:val="22"/>
              </w:rPr>
            </w:pPr>
          </w:p>
          <w:p w:rsidR="00565CB8" w:rsidRPr="00E1699C" w:rsidRDefault="00565CB8" w:rsidP="00565CB8">
            <w:pPr>
              <w:jc w:val="both"/>
              <w:rPr>
                <w:kern w:val="22"/>
                <w:sz w:val="22"/>
                <w:szCs w:val="22"/>
              </w:rPr>
            </w:pPr>
            <w:r w:rsidRPr="00E1699C">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State monitoring is conducted on a sample of records to ensure that re-evaluations have been conducted in accordance with all requirements. </w:t>
            </w:r>
          </w:p>
          <w:p w:rsidR="00565CB8" w:rsidRPr="00E1699C" w:rsidRDefault="00565CB8" w:rsidP="00565CB8">
            <w:pPr>
              <w:jc w:val="both"/>
              <w:rPr>
                <w:kern w:val="22"/>
                <w:sz w:val="22"/>
                <w:szCs w:val="22"/>
              </w:rPr>
            </w:pPr>
          </w:p>
          <w:p w:rsidR="00565CB8" w:rsidRDefault="00565CB8" w:rsidP="00565CB8">
            <w:pPr>
              <w:jc w:val="both"/>
              <w:rPr>
                <w:kern w:val="22"/>
                <w:sz w:val="22"/>
                <w:szCs w:val="22"/>
              </w:rPr>
            </w:pPr>
            <w:r w:rsidRPr="00E1699C">
              <w:rPr>
                <w:kern w:val="22"/>
                <w:sz w:val="22"/>
                <w:szCs w:val="22"/>
              </w:rPr>
              <w:t>In addition, MRC, in collaboration with DDS, will conduct periodic site visits and annual assessments of the Level of Care entity.</w:t>
            </w:r>
          </w:p>
          <w:p w:rsidR="00565CB8" w:rsidRDefault="00565CB8" w:rsidP="00565CB8">
            <w:pPr>
              <w:spacing w:before="60"/>
              <w:rPr>
                <w:sz w:val="22"/>
                <w:szCs w:val="22"/>
              </w:rPr>
            </w:pPr>
          </w:p>
        </w:tc>
      </w:tr>
    </w:tbl>
    <w:p w:rsidR="00565CB8" w:rsidRPr="001A353E" w:rsidRDefault="00565CB8" w:rsidP="00565CB8">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565CB8" w:rsidRPr="001A353E"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7E673F" w:rsidRDefault="00565CB8" w:rsidP="00565CB8">
            <w:pPr>
              <w:jc w:val="both"/>
              <w:rPr>
                <w:sz w:val="22"/>
                <w:szCs w:val="20"/>
              </w:rPr>
            </w:pPr>
            <w:r w:rsidRPr="007E673F">
              <w:rPr>
                <w:sz w:val="22"/>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p w:rsidR="00565CB8" w:rsidRPr="001A353E" w:rsidRDefault="00565CB8" w:rsidP="00565CB8">
            <w:pPr>
              <w:jc w:val="both"/>
              <w:rPr>
                <w:kern w:val="22"/>
                <w:sz w:val="22"/>
                <w:szCs w:val="22"/>
              </w:rPr>
            </w:pPr>
          </w:p>
          <w:p w:rsidR="00565CB8" w:rsidRPr="001A353E" w:rsidRDefault="00565CB8" w:rsidP="00565CB8">
            <w:pPr>
              <w:spacing w:after="40"/>
              <w:jc w:val="both"/>
              <w:rPr>
                <w:kern w:val="22"/>
                <w:sz w:val="22"/>
                <w:szCs w:val="22"/>
              </w:rPr>
            </w:pPr>
          </w:p>
        </w:tc>
      </w:tr>
    </w:tbl>
    <w:p w:rsidR="00565CB8" w:rsidRDefault="00565CB8" w:rsidP="00565CB8"/>
    <w:p w:rsidR="00565CB8" w:rsidRDefault="00565CB8" w:rsidP="00565CB8">
      <w:pPr>
        <w:rPr>
          <w:b/>
          <w:kern w:val="22"/>
          <w:sz w:val="22"/>
          <w:szCs w:val="22"/>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Pr="00EE3546" w:rsidRDefault="00D9352D" w:rsidP="00D9352D">
      <w:pPr>
        <w:rPr>
          <w:b/>
          <w:sz w:val="28"/>
          <w:szCs w:val="28"/>
        </w:rPr>
      </w:pPr>
      <w:r w:rsidRPr="00EE3546">
        <w:rPr>
          <w:b/>
          <w:sz w:val="28"/>
          <w:szCs w:val="28"/>
        </w:rPr>
        <w:t>Quality Improvement: Level of Care</w:t>
      </w:r>
    </w:p>
    <w:p w:rsidR="00D9352D" w:rsidRPr="00EE3546" w:rsidRDefault="00D9352D" w:rsidP="00D9352D">
      <w:pPr>
        <w:rPr>
          <w:b/>
        </w:rPr>
      </w:pPr>
    </w:p>
    <w:p w:rsidR="00D9352D" w:rsidRPr="00AE5F29" w:rsidRDefault="00D9352D" w:rsidP="00D9352D">
      <w:pPr>
        <w:ind w:left="720"/>
        <w:rPr>
          <w:i/>
        </w:rPr>
      </w:pPr>
      <w:r w:rsidRPr="00EE3546">
        <w:rPr>
          <w:i/>
        </w:rPr>
        <w:t>As a distinct component of the State’s quality improvement strategy, provide information in the following fields to detail the State’s methods for discovery and remediation.</w:t>
      </w:r>
    </w:p>
    <w:p w:rsidR="00D9352D" w:rsidRPr="00AE5F29" w:rsidRDefault="00D9352D" w:rsidP="00D9352D">
      <w:pPr>
        <w:ind w:left="720"/>
        <w:rPr>
          <w:i/>
        </w:rPr>
      </w:pPr>
    </w:p>
    <w:p w:rsidR="00D9352D" w:rsidRPr="00AE5F29" w:rsidRDefault="00D9352D" w:rsidP="00D9352D">
      <w:pPr>
        <w:rPr>
          <w:b/>
        </w:rPr>
      </w:pPr>
      <w:r w:rsidRPr="00AE5F29">
        <w:t>a.</w:t>
      </w:r>
      <w:r w:rsidRPr="00AE5F29">
        <w:tab/>
        <w:t xml:space="preserve">Methods for Discovery:  </w:t>
      </w:r>
      <w:r w:rsidRPr="00AE5F29">
        <w:rPr>
          <w:b/>
        </w:rPr>
        <w:t>Level of Care Assurance/Sub-assurances</w:t>
      </w:r>
    </w:p>
    <w:p w:rsidR="00D9352D" w:rsidRDefault="00D9352D" w:rsidP="00D9352D"/>
    <w:p w:rsidR="00D9352D" w:rsidRPr="00786DE7" w:rsidRDefault="00D9352D" w:rsidP="00D9352D">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D9352D" w:rsidRDefault="00D9352D" w:rsidP="00D9352D"/>
    <w:p w:rsidR="00D9352D" w:rsidRDefault="00D9352D" w:rsidP="00D9352D">
      <w:pPr>
        <w:ind w:left="720" w:hanging="720"/>
        <w:rPr>
          <w:b/>
          <w:i/>
        </w:rPr>
      </w:pPr>
      <w:r w:rsidRPr="00AE5F29">
        <w:rPr>
          <w:b/>
          <w:i/>
        </w:rPr>
        <w:t>i.</w:t>
      </w:r>
      <w:r w:rsidRPr="00AE5F29">
        <w:rPr>
          <w:b/>
          <w:i/>
        </w:rPr>
        <w:tab/>
        <w:t>Sub-assurance</w:t>
      </w:r>
      <w:r>
        <w:rPr>
          <w:b/>
          <w:i/>
        </w:rPr>
        <w:t>s</w:t>
      </w:r>
      <w:r w:rsidRPr="00AE5F29">
        <w:rPr>
          <w:b/>
          <w:i/>
        </w:rPr>
        <w:t xml:space="preserve">:  </w:t>
      </w:r>
    </w:p>
    <w:p w:rsidR="00D9352D" w:rsidRDefault="00D9352D" w:rsidP="00D9352D">
      <w:pPr>
        <w:ind w:left="720"/>
        <w:rPr>
          <w:b/>
          <w:i/>
        </w:rPr>
      </w:pPr>
    </w:p>
    <w:p w:rsidR="00D9352D" w:rsidRDefault="00D9352D" w:rsidP="00D9352D">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D9352D" w:rsidRDefault="00D9352D" w:rsidP="00D9352D">
      <w:pPr>
        <w:ind w:left="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3E7354">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3E7354">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E5F29" w:rsidRDefault="00D9352D" w:rsidP="00D9352D">
      <w:pPr>
        <w:rPr>
          <w:b/>
          <w:i/>
        </w:rPr>
      </w:pPr>
      <w:r w:rsidRPr="00AE5F29">
        <w:rPr>
          <w:b/>
          <w:i/>
        </w:rPr>
        <w:t>Add another Performance measure (button to prompt another performance measure)</w:t>
      </w:r>
    </w:p>
    <w:p w:rsidR="00D9352D" w:rsidRPr="00AE5F29" w:rsidRDefault="00D9352D" w:rsidP="00D9352D">
      <w:pPr>
        <w:rPr>
          <w:b/>
          <w:i/>
        </w:rPr>
      </w:pPr>
    </w:p>
    <w:p w:rsidR="00D9352D" w:rsidRDefault="00D9352D" w:rsidP="00D9352D">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3E7354">
              <w:rPr>
                <w:i/>
              </w:rPr>
              <w:t>No longer needed in new QM system</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Pr>
                <w:i/>
                <w:sz w:val="22"/>
                <w:szCs w:val="22"/>
              </w:rPr>
              <w:sym w:font="Wingdings" w:char="F0FC"/>
            </w:r>
            <w:r>
              <w:rPr>
                <w:i/>
                <w:sz w:val="22"/>
                <w:szCs w:val="22"/>
              </w:rPr>
              <w:t xml:space="preserve"> </w:t>
            </w:r>
            <w:r w:rsidRPr="00A153F3">
              <w:rPr>
                <w:i/>
                <w:sz w:val="22"/>
                <w:szCs w:val="22"/>
              </w:rPr>
              <w:t>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r w:rsidRPr="005E3B57">
              <w:rPr>
                <w:i/>
              </w:rPr>
              <w:t>No longer needed</w:t>
            </w: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AE5F29" w:rsidRDefault="00D9352D" w:rsidP="00D9352D">
      <w:pPr>
        <w:ind w:left="720" w:hanging="720"/>
        <w:rPr>
          <w:b/>
          <w:i/>
        </w:rPr>
      </w:pPr>
    </w:p>
    <w:p w:rsidR="00D9352D" w:rsidRDefault="00D9352D" w:rsidP="00D9352D">
      <w:pPr>
        <w:ind w:left="720" w:hanging="720"/>
        <w:rPr>
          <w:i/>
          <w:u w:val="single"/>
        </w:rPr>
      </w:pPr>
      <w:r w:rsidRPr="00AE5F29">
        <w:rPr>
          <w:b/>
          <w:i/>
        </w:rPr>
        <w:tab/>
      </w:r>
    </w:p>
    <w:p w:rsidR="00D9352D" w:rsidRPr="00AE5F29" w:rsidRDefault="00D9352D" w:rsidP="00D9352D">
      <w:pPr>
        <w:rPr>
          <w:b/>
          <w:i/>
        </w:rPr>
      </w:pPr>
    </w:p>
    <w:p w:rsidR="00D9352D" w:rsidRDefault="00D9352D" w:rsidP="00D9352D">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5E3B57">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clinical determinations of "denial" that have been reviewed for appropriateness of denial. (Number of denials reviewed/  Number of denials)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5E3B57">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E5F29" w:rsidRDefault="00D9352D" w:rsidP="00D9352D">
      <w:pPr>
        <w:rPr>
          <w:b/>
          <w:i/>
          <w:highlight w:val="yellow"/>
        </w:rPr>
      </w:pPr>
    </w:p>
    <w:p w:rsidR="00D9352D" w:rsidRPr="00AE5F29" w:rsidRDefault="00D9352D" w:rsidP="00D9352D">
      <w:pPr>
        <w:rPr>
          <w:b/>
          <w:i/>
        </w:rPr>
      </w:pPr>
    </w:p>
    <w:p w:rsidR="00D9352D" w:rsidRPr="00AE5F29" w:rsidRDefault="00D9352D" w:rsidP="00D9352D">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AE5F29"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AE5F29"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AE5F29" w:rsidRDefault="00D9352D" w:rsidP="00D9352D">
            <w:pPr>
              <w:jc w:val="both"/>
              <w:rPr>
                <w:kern w:val="22"/>
                <w:sz w:val="22"/>
                <w:szCs w:val="22"/>
                <w:highlight w:val="yellow"/>
              </w:rPr>
            </w:pPr>
          </w:p>
          <w:p w:rsidR="00D9352D" w:rsidRPr="00AE5F29" w:rsidRDefault="00D9352D" w:rsidP="00D9352D">
            <w:pPr>
              <w:jc w:val="both"/>
              <w:rPr>
                <w:kern w:val="22"/>
                <w:sz w:val="22"/>
                <w:szCs w:val="22"/>
                <w:highlight w:val="yellow"/>
              </w:rPr>
            </w:pPr>
          </w:p>
          <w:p w:rsidR="00D9352D" w:rsidRPr="00AE5F29" w:rsidRDefault="00D9352D" w:rsidP="00D9352D">
            <w:pPr>
              <w:jc w:val="both"/>
              <w:rPr>
                <w:kern w:val="22"/>
                <w:sz w:val="22"/>
                <w:szCs w:val="22"/>
                <w:highlight w:val="yellow"/>
              </w:rPr>
            </w:pPr>
          </w:p>
          <w:p w:rsidR="00D9352D" w:rsidRPr="00AE5F29" w:rsidRDefault="00D9352D" w:rsidP="00D9352D">
            <w:pPr>
              <w:spacing w:before="60"/>
              <w:jc w:val="both"/>
              <w:rPr>
                <w:b/>
                <w:kern w:val="22"/>
                <w:sz w:val="22"/>
                <w:szCs w:val="22"/>
                <w:highlight w:val="yellow"/>
              </w:rPr>
            </w:pPr>
          </w:p>
        </w:tc>
      </w:tr>
    </w:tbl>
    <w:p w:rsidR="00D9352D" w:rsidRPr="00AE5F29" w:rsidRDefault="00D9352D" w:rsidP="00D9352D">
      <w:pPr>
        <w:rPr>
          <w:b/>
          <w:i/>
        </w:rPr>
      </w:pPr>
    </w:p>
    <w:p w:rsidR="00D9352D" w:rsidRPr="00AE5F29" w:rsidRDefault="00D9352D" w:rsidP="00D9352D">
      <w:pPr>
        <w:rPr>
          <w:b/>
        </w:rPr>
      </w:pPr>
      <w:r w:rsidRPr="00AE5F29">
        <w:rPr>
          <w:b/>
        </w:rPr>
        <w:t>b.</w:t>
      </w:r>
      <w:r w:rsidRPr="00AE5F29">
        <w:rPr>
          <w:b/>
        </w:rPr>
        <w:tab/>
        <w:t>Methods for Remediation/Fixing Individual Problems</w:t>
      </w:r>
    </w:p>
    <w:p w:rsidR="00D9352D" w:rsidRPr="00AE5F29" w:rsidRDefault="00D9352D" w:rsidP="00D9352D">
      <w:pPr>
        <w:rPr>
          <w:b/>
        </w:rPr>
      </w:pPr>
    </w:p>
    <w:p w:rsidR="00D9352D" w:rsidRPr="00AE5F29" w:rsidRDefault="00D9352D" w:rsidP="00D9352D">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AE5F29"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AE5F29"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AE5F29"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r w:rsidR="00EB7A62">
              <w:rPr>
                <w:kern w:val="22"/>
                <w:sz w:val="22"/>
                <w:szCs w:val="22"/>
              </w:rPr>
              <w:t>MassHealth</w:t>
            </w:r>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AE5F29" w:rsidRDefault="00D9352D" w:rsidP="00D9352D">
      <w:pPr>
        <w:spacing w:before="120" w:after="120"/>
        <w:ind w:left="432" w:hanging="432"/>
        <w:jc w:val="both"/>
        <w:rPr>
          <w:b/>
          <w:kern w:val="22"/>
          <w:sz w:val="22"/>
          <w:szCs w:val="22"/>
          <w:highlight w:val="yellow"/>
        </w:rPr>
      </w:pPr>
    </w:p>
    <w:p w:rsidR="00D9352D" w:rsidRDefault="00D9352D" w:rsidP="00D9352D">
      <w:pPr>
        <w:rPr>
          <w:b/>
          <w:i/>
        </w:rPr>
      </w:pPr>
      <w:r w:rsidRPr="00AE5F29">
        <w:rPr>
          <w:b/>
          <w:i/>
        </w:rPr>
        <w:t>ii</w:t>
      </w:r>
      <w:r w:rsidRPr="00AE5F29">
        <w:rPr>
          <w:b/>
          <w:i/>
        </w:rPr>
        <w:tab/>
        <w:t>Remediation Data Aggregation</w:t>
      </w:r>
    </w:p>
    <w:p w:rsidR="00D9352D" w:rsidRDefault="00D9352D" w:rsidP="00D9352D">
      <w:pPr>
        <w:rPr>
          <w:b/>
          <w:i/>
        </w:rPr>
      </w:pPr>
    </w:p>
    <w:p w:rsidR="00D9352D" w:rsidRPr="00576729" w:rsidRDefault="00D9352D" w:rsidP="00D9352D">
      <w:r>
        <w:t>Remediation-related Data Aggregation and Analysis (including trend identification)</w:t>
      </w:r>
    </w:p>
    <w:p w:rsidR="00D9352D" w:rsidRPr="00AE5F29"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AE5F29" w:rsidTr="00D9352D">
        <w:tc>
          <w:tcPr>
            <w:tcW w:w="2268" w:type="dxa"/>
          </w:tcPr>
          <w:p w:rsidR="00D9352D" w:rsidRPr="00AE5F29" w:rsidRDefault="00D9352D" w:rsidP="00D9352D">
            <w:pPr>
              <w:rPr>
                <w:b/>
                <w:i/>
              </w:rPr>
            </w:pPr>
            <w:r w:rsidRPr="00AE5F29">
              <w:rPr>
                <w:b/>
                <w:i/>
              </w:rPr>
              <w:t>Remediation-related Data Aggregation and Analysis (including trend identification)</w:t>
            </w:r>
          </w:p>
        </w:tc>
        <w:tc>
          <w:tcPr>
            <w:tcW w:w="2880" w:type="dxa"/>
          </w:tcPr>
          <w:p w:rsidR="00D9352D" w:rsidRPr="00AE5F29" w:rsidRDefault="00D9352D" w:rsidP="00D9352D">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D9352D" w:rsidRPr="00AE5F29" w:rsidRDefault="00D9352D" w:rsidP="00D9352D">
            <w:pPr>
              <w:rPr>
                <w:b/>
                <w:i/>
                <w:sz w:val="22"/>
                <w:szCs w:val="22"/>
              </w:rPr>
            </w:pPr>
            <w:r w:rsidRPr="00AE5F29">
              <w:rPr>
                <w:b/>
                <w:i/>
                <w:sz w:val="22"/>
                <w:szCs w:val="22"/>
              </w:rPr>
              <w:t>Frequency of data aggregation and analysis:</w:t>
            </w:r>
          </w:p>
          <w:p w:rsidR="00D9352D" w:rsidRPr="00AE5F29" w:rsidRDefault="00D9352D" w:rsidP="00D9352D">
            <w:pPr>
              <w:rPr>
                <w:b/>
                <w:i/>
                <w:sz w:val="22"/>
                <w:szCs w:val="22"/>
              </w:rPr>
            </w:pPr>
            <w:r w:rsidRPr="00AE5F29">
              <w:rPr>
                <w:i/>
              </w:rPr>
              <w:t>(check each that applies)</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Pr>
                <w:i/>
                <w:sz w:val="22"/>
                <w:szCs w:val="22"/>
              </w:rPr>
              <w:sym w:font="Wingdings" w:char="F0FC"/>
            </w:r>
            <w:r w:rsidRPr="00A153F3">
              <w:rPr>
                <w:i/>
                <w:sz w:val="22"/>
                <w:szCs w:val="22"/>
              </w:rPr>
              <w:t xml:space="preserve"> </w:t>
            </w:r>
            <w:r w:rsidRPr="00AE5F29">
              <w:rPr>
                <w:i/>
                <w:sz w:val="22"/>
                <w:szCs w:val="22"/>
              </w:rPr>
              <w:t xml:space="preserve"> State Medicaid Agency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Weekly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Monthly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Quarterly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D9352D" w:rsidRPr="00AE5F29" w:rsidRDefault="00D9352D" w:rsidP="00D9352D">
            <w:pPr>
              <w:rPr>
                <w:i/>
                <w:sz w:val="22"/>
                <w:szCs w:val="22"/>
              </w:rPr>
            </w:pPr>
            <w:r>
              <w:rPr>
                <w:i/>
                <w:sz w:val="22"/>
                <w:szCs w:val="22"/>
              </w:rPr>
              <w:sym w:font="Wingdings" w:char="F0FC"/>
            </w:r>
            <w:r w:rsidRPr="00A153F3">
              <w:rPr>
                <w:i/>
                <w:sz w:val="22"/>
                <w:szCs w:val="22"/>
              </w:rPr>
              <w:t xml:space="preserve"> </w:t>
            </w:r>
            <w:r w:rsidRPr="00AE5F29">
              <w:rPr>
                <w:i/>
                <w:sz w:val="22"/>
                <w:szCs w:val="22"/>
              </w:rPr>
              <w:t xml:space="preserve"> Annually</w:t>
            </w:r>
          </w:p>
        </w:tc>
      </w:tr>
      <w:tr w:rsidR="00D9352D" w:rsidRPr="00AE5F29" w:rsidTr="00D9352D">
        <w:tc>
          <w:tcPr>
            <w:tcW w:w="2268" w:type="dxa"/>
            <w:shd w:val="solid" w:color="auto" w:fill="auto"/>
          </w:tcPr>
          <w:p w:rsidR="00D9352D" w:rsidRPr="00AE5F29" w:rsidRDefault="00D9352D" w:rsidP="00D9352D">
            <w:pPr>
              <w:rPr>
                <w:i/>
              </w:rPr>
            </w:pPr>
          </w:p>
        </w:tc>
        <w:tc>
          <w:tcPr>
            <w:tcW w:w="2880" w:type="dxa"/>
            <w:shd w:val="pct10" w:color="auto" w:fill="auto"/>
          </w:tcPr>
          <w:p w:rsidR="00D9352D" w:rsidRPr="00AE5F29" w:rsidRDefault="00D9352D" w:rsidP="00D9352D">
            <w:pPr>
              <w:rPr>
                <w:i/>
                <w:sz w:val="22"/>
                <w:szCs w:val="22"/>
              </w:rPr>
            </w:pP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Continuously and Ongoing</w:t>
            </w:r>
          </w:p>
        </w:tc>
      </w:tr>
      <w:tr w:rsidR="00D9352D" w:rsidRPr="00AE5F29" w:rsidTr="00D9352D">
        <w:tc>
          <w:tcPr>
            <w:tcW w:w="2268" w:type="dxa"/>
            <w:shd w:val="solid" w:color="auto" w:fill="auto"/>
          </w:tcPr>
          <w:p w:rsidR="00D9352D" w:rsidRPr="00AE5F29" w:rsidRDefault="00D9352D" w:rsidP="00D9352D">
            <w:pPr>
              <w:rPr>
                <w:i/>
              </w:rPr>
            </w:pPr>
          </w:p>
        </w:tc>
        <w:tc>
          <w:tcPr>
            <w:tcW w:w="2880" w:type="dxa"/>
            <w:shd w:val="pct10" w:color="auto" w:fill="auto"/>
          </w:tcPr>
          <w:p w:rsidR="00D9352D" w:rsidRPr="00AE5F29" w:rsidRDefault="00D9352D" w:rsidP="00D9352D">
            <w:pPr>
              <w:rPr>
                <w:i/>
                <w:sz w:val="22"/>
                <w:szCs w:val="22"/>
              </w:rPr>
            </w:pP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Other: Specify:</w:t>
            </w:r>
          </w:p>
        </w:tc>
      </w:tr>
      <w:tr w:rsidR="00D9352D" w:rsidRPr="00AE5F29" w:rsidTr="00D9352D">
        <w:tc>
          <w:tcPr>
            <w:tcW w:w="2268" w:type="dxa"/>
            <w:shd w:val="solid" w:color="auto" w:fill="auto"/>
          </w:tcPr>
          <w:p w:rsidR="00D9352D" w:rsidRPr="00AE5F29" w:rsidRDefault="00D9352D" w:rsidP="00D9352D">
            <w:pPr>
              <w:rPr>
                <w:i/>
                <w:highlight w:val="yellow"/>
              </w:rPr>
            </w:pPr>
          </w:p>
        </w:tc>
        <w:tc>
          <w:tcPr>
            <w:tcW w:w="2880" w:type="dxa"/>
            <w:shd w:val="pct10" w:color="auto" w:fill="auto"/>
          </w:tcPr>
          <w:p w:rsidR="00D9352D" w:rsidRPr="00AE5F29" w:rsidRDefault="00D9352D" w:rsidP="00D9352D">
            <w:pPr>
              <w:rPr>
                <w:i/>
                <w:sz w:val="22"/>
                <w:szCs w:val="22"/>
                <w:highlight w:val="yellow"/>
              </w:rPr>
            </w:pPr>
          </w:p>
        </w:tc>
        <w:tc>
          <w:tcPr>
            <w:tcW w:w="2520" w:type="dxa"/>
            <w:shd w:val="pct10" w:color="auto" w:fill="auto"/>
          </w:tcPr>
          <w:p w:rsidR="00D9352D" w:rsidRPr="00AE5F29" w:rsidRDefault="00D9352D" w:rsidP="00D9352D">
            <w:pPr>
              <w:rPr>
                <w:i/>
                <w:sz w:val="22"/>
                <w:szCs w:val="22"/>
                <w:highlight w:val="yellow"/>
              </w:rPr>
            </w:pPr>
          </w:p>
        </w:tc>
      </w:tr>
    </w:tbl>
    <w:p w:rsidR="00D9352D" w:rsidRPr="00AE5F29" w:rsidRDefault="00D9352D" w:rsidP="00D9352D">
      <w:pPr>
        <w:rPr>
          <w:i/>
        </w:rPr>
      </w:pPr>
    </w:p>
    <w:p w:rsidR="00D9352D" w:rsidRPr="00AE5F29" w:rsidRDefault="00D9352D" w:rsidP="00D9352D">
      <w:pPr>
        <w:rPr>
          <w:b/>
          <w:i/>
        </w:rPr>
      </w:pPr>
      <w:r w:rsidRPr="00AE5F29">
        <w:rPr>
          <w:b/>
          <w:i/>
        </w:rPr>
        <w:t>c.</w:t>
      </w:r>
      <w:r w:rsidRPr="00AE5F29">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D9352D" w:rsidRPr="00AE5F29"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AE5F29"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E5F29" w:rsidRDefault="00D9352D" w:rsidP="00D9352D">
            <w:pPr>
              <w:spacing w:after="60"/>
              <w:rPr>
                <w:b/>
                <w:sz w:val="22"/>
                <w:szCs w:val="22"/>
              </w:rPr>
            </w:pPr>
            <w:r w:rsidRPr="005E3B57">
              <w:rPr>
                <w:sz w:val="28"/>
                <w:szCs w:val="22"/>
              </w:rPr>
              <w:sym w:font="Wingdings" w:char="F09F"/>
            </w:r>
          </w:p>
        </w:tc>
        <w:tc>
          <w:tcPr>
            <w:tcW w:w="3476" w:type="dxa"/>
            <w:tcBorders>
              <w:left w:val="single" w:sz="12" w:space="0" w:color="auto"/>
            </w:tcBorders>
            <w:vAlign w:val="center"/>
          </w:tcPr>
          <w:p w:rsidR="00D9352D" w:rsidRPr="00AE5F29" w:rsidRDefault="00D9352D" w:rsidP="00D9352D">
            <w:pPr>
              <w:spacing w:after="60"/>
              <w:rPr>
                <w:sz w:val="22"/>
                <w:szCs w:val="22"/>
              </w:rPr>
            </w:pPr>
            <w:r w:rsidRPr="00AE5F29">
              <w:rPr>
                <w:b/>
                <w:sz w:val="22"/>
                <w:szCs w:val="22"/>
              </w:rPr>
              <w:t>No</w:t>
            </w:r>
            <w:r w:rsidRPr="00AE5F29">
              <w:rPr>
                <w:sz w:val="22"/>
                <w:szCs w:val="22"/>
              </w:rPr>
              <w:t xml:space="preserve"> </w:t>
            </w:r>
          </w:p>
        </w:tc>
      </w:tr>
      <w:tr w:rsidR="00D9352D" w:rsidRPr="00AE5F29"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E5F29" w:rsidRDefault="00D9352D" w:rsidP="00D9352D">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D9352D" w:rsidRPr="00AE5F29" w:rsidRDefault="00D9352D" w:rsidP="00D9352D">
            <w:pPr>
              <w:spacing w:after="60"/>
              <w:rPr>
                <w:b/>
                <w:sz w:val="22"/>
                <w:szCs w:val="22"/>
              </w:rPr>
            </w:pPr>
            <w:r w:rsidRPr="00AE5F29">
              <w:rPr>
                <w:b/>
                <w:sz w:val="22"/>
                <w:szCs w:val="22"/>
              </w:rPr>
              <w:t>Yes</w:t>
            </w:r>
          </w:p>
        </w:tc>
      </w:tr>
    </w:tbl>
    <w:p w:rsidR="00D9352D" w:rsidRPr="00AE5F29" w:rsidRDefault="00D9352D" w:rsidP="00D9352D">
      <w:pPr>
        <w:ind w:left="720"/>
        <w:rPr>
          <w:i/>
        </w:rPr>
      </w:pPr>
    </w:p>
    <w:p w:rsidR="00D9352D" w:rsidRDefault="00D9352D" w:rsidP="00D9352D">
      <w:pPr>
        <w:ind w:left="720"/>
        <w:rPr>
          <w:i/>
        </w:rPr>
      </w:pPr>
      <w:r w:rsidRPr="00AE5F29">
        <w:rPr>
          <w:i/>
        </w:rPr>
        <w:t xml:space="preserve"> Please provide a detailed strategy for assuring Level of Care, the specific timeline for implementing identified strategies, and the parties responsible for its operation.</w:t>
      </w:r>
    </w:p>
    <w:p w:rsidR="00D9352D" w:rsidRDefault="00D9352D" w:rsidP="00D9352D">
      <w:pPr>
        <w:rPr>
          <w:i/>
        </w:rPr>
      </w:pP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565CB8" w:rsidRPr="007B75B3" w:rsidRDefault="00565CB8" w:rsidP="00565CB8">
      <w:pPr>
        <w:ind w:left="504"/>
        <w:rPr>
          <w:sz w:val="22"/>
          <w:szCs w:val="22"/>
        </w:rPr>
      </w:pPr>
      <w:r>
        <w:rPr>
          <w:b/>
          <w:kern w:val="22"/>
          <w:sz w:val="22"/>
          <w:szCs w:val="22"/>
        </w:rPr>
        <w:br w:type="page"/>
      </w:r>
    </w:p>
    <w:p w:rsidR="00565CB8" w:rsidRDefault="00565CB8" w:rsidP="00565CB8">
      <w:pPr>
        <w:spacing w:after="120"/>
        <w:ind w:right="144"/>
        <w:rPr>
          <w:rFonts w:ascii="Arial" w:hAnsi="Arial" w:cs="Arial"/>
        </w:rPr>
        <w:sectPr w:rsidR="00565CB8" w:rsidSect="006427BE">
          <w:headerReference w:type="even" r:id="rId39"/>
          <w:headerReference w:type="default" r:id="rId40"/>
          <w:footerReference w:type="even" r:id="rId41"/>
          <w:headerReference w:type="first" r:id="rId42"/>
          <w:pgSz w:w="12240" w:h="15840" w:code="1"/>
          <w:pgMar w:top="1296" w:right="1296" w:bottom="1296" w:left="1296" w:header="720" w:footer="252" w:gutter="0"/>
          <w:cols w:space="720"/>
          <w:docGrid w:linePitch="360"/>
        </w:sectPr>
      </w:pP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565CB8" w:rsidRPr="00B95B40" w:rsidRDefault="00565CB8" w:rsidP="00565CB8">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565CB8" w:rsidRPr="00B95B40" w:rsidRDefault="00565CB8" w:rsidP="00565CB8">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565CB8" w:rsidRPr="00B95B40" w:rsidRDefault="00565CB8" w:rsidP="00565CB8">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565CB8" w:rsidRPr="00A46C50" w:rsidRDefault="00565CB8" w:rsidP="00565CB8">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3D38E5" w:rsidRDefault="00565CB8" w:rsidP="00565CB8">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 by the case manager</w:t>
            </w:r>
            <w:r>
              <w:rPr>
                <w:sz w:val="22"/>
                <w:szCs w:val="22"/>
              </w:rPr>
              <w:t>, for all waiver participants,</w:t>
            </w:r>
            <w:r w:rsidRPr="003D38E5">
              <w:rPr>
                <w:sz w:val="22"/>
                <w:szCs w:val="22"/>
              </w:rPr>
              <w:t xml:space="preserve"> in the client record.</w:t>
            </w:r>
          </w:p>
          <w:p w:rsidR="00565CB8" w:rsidRPr="003D38E5" w:rsidRDefault="00565CB8" w:rsidP="00565CB8">
            <w:pPr>
              <w:rPr>
                <w:sz w:val="22"/>
                <w:szCs w:val="22"/>
              </w:rPr>
            </w:pPr>
          </w:p>
          <w:p w:rsidR="00565CB8" w:rsidRDefault="00565CB8" w:rsidP="00565CB8">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565CB8" w:rsidRDefault="00565CB8" w:rsidP="00565CB8">
            <w:pPr>
              <w:rPr>
                <w:sz w:val="22"/>
                <w:szCs w:val="22"/>
              </w:rPr>
            </w:pPr>
          </w:p>
        </w:tc>
      </w:tr>
    </w:tbl>
    <w:p w:rsidR="00565CB8" w:rsidRPr="00A46C50" w:rsidRDefault="00565CB8" w:rsidP="00565CB8">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r w:rsidRPr="003D38E5">
              <w:rPr>
                <w:sz w:val="22"/>
                <w:szCs w:val="22"/>
              </w:rPr>
              <w:t>The Recipient Choice Form is maintained in the participant record at the Massachusetts Rehabilitation Commission’s office.</w:t>
            </w:r>
          </w:p>
          <w:p w:rsidR="00565CB8" w:rsidRDefault="00565CB8" w:rsidP="00565CB8">
            <w:pPr>
              <w:rPr>
                <w:sz w:val="22"/>
                <w:szCs w:val="22"/>
              </w:rPr>
            </w:pPr>
          </w:p>
          <w:p w:rsidR="00565CB8" w:rsidRDefault="00565CB8" w:rsidP="00565CB8">
            <w:pPr>
              <w:spacing w:before="60"/>
              <w:rPr>
                <w:sz w:val="22"/>
                <w:szCs w:val="22"/>
              </w:rPr>
            </w:pPr>
          </w:p>
        </w:tc>
      </w:tr>
    </w:tbl>
    <w:p w:rsidR="00565CB8" w:rsidRPr="00F23401" w:rsidRDefault="00565CB8" w:rsidP="00565CB8">
      <w:pPr>
        <w:ind w:left="504"/>
        <w:rPr>
          <w:sz w:val="22"/>
          <w:szCs w:val="22"/>
        </w:rPr>
      </w:pPr>
    </w:p>
    <w:p w:rsidR="00565CB8" w:rsidRPr="00F23401" w:rsidRDefault="00565CB8" w:rsidP="00565CB8">
      <w:pPr>
        <w:ind w:left="504"/>
        <w:rPr>
          <w:sz w:val="22"/>
          <w:szCs w:val="22"/>
        </w:rPr>
      </w:pPr>
    </w:p>
    <w:p w:rsidR="00565CB8" w:rsidRPr="00F23401" w:rsidRDefault="00565CB8" w:rsidP="00565CB8">
      <w:pPr>
        <w:ind w:left="504"/>
        <w:rPr>
          <w:sz w:val="22"/>
          <w:szCs w:val="22"/>
        </w:rPr>
      </w:pPr>
    </w:p>
    <w:p w:rsidR="00565CB8" w:rsidRDefault="00565CB8" w:rsidP="00565CB8">
      <w:pPr>
        <w:ind w:left="504"/>
        <w:rPr>
          <w:sz w:val="22"/>
          <w:szCs w:val="22"/>
        </w:rPr>
        <w:sectPr w:rsidR="00565CB8" w:rsidSect="006427BE">
          <w:headerReference w:type="even" r:id="rId43"/>
          <w:headerReference w:type="default" r:id="rId44"/>
          <w:headerReference w:type="first" r:id="rId45"/>
          <w:pgSz w:w="12240" w:h="15840" w:code="1"/>
          <w:pgMar w:top="1296" w:right="1296" w:bottom="1296" w:left="1296" w:header="720" w:footer="252" w:gutter="0"/>
          <w:cols w:space="720"/>
          <w:docGrid w:linePitch="360"/>
        </w:sectPr>
      </w:pPr>
    </w:p>
    <w:p w:rsidR="00565CB8" w:rsidRPr="007B75B3" w:rsidRDefault="00565CB8" w:rsidP="00565CB8">
      <w:pPr>
        <w:ind w:left="504"/>
        <w:rPr>
          <w:sz w:val="16"/>
          <w:szCs w:val="16"/>
        </w:rPr>
      </w:pP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565CB8" w:rsidRPr="00A46C50" w:rsidRDefault="00565CB8" w:rsidP="00565CB8">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720"/>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1B53B7" w:rsidRDefault="00565CB8" w:rsidP="00565CB8">
            <w:pPr>
              <w:rPr>
                <w:sz w:val="22"/>
                <w:szCs w:val="22"/>
              </w:rPr>
            </w:pPr>
            <w:r w:rsidRPr="001B53B7">
              <w:rPr>
                <w:sz w:val="22"/>
                <w:szCs w:val="22"/>
              </w:rPr>
              <w:t>MassHealth eligibility notices and information regarding appeal rights</w:t>
            </w:r>
            <w:r>
              <w:rPr>
                <w:sz w:val="22"/>
                <w:szCs w:val="22"/>
              </w:rPr>
              <w:t xml:space="preserve"> are</w:t>
            </w:r>
            <w:r w:rsidRPr="001B53B7">
              <w:rPr>
                <w:sz w:val="22"/>
                <w:szCs w:val="22"/>
              </w:rPr>
              <w:t xml:space="preserve"> available in English and Spanish. In addition, these notices include a card instructing individuals in multiple languages that the information affects their health benefit, and to contact MassHealth Customer Service for assistance with translation.   </w:t>
            </w:r>
          </w:p>
          <w:p w:rsidR="00565CB8" w:rsidRPr="001B53B7" w:rsidRDefault="00565CB8" w:rsidP="00565CB8">
            <w:pPr>
              <w:rPr>
                <w:sz w:val="22"/>
                <w:szCs w:val="22"/>
              </w:rPr>
            </w:pPr>
          </w:p>
          <w:p w:rsidR="00565CB8" w:rsidRPr="001B53B7" w:rsidRDefault="00565CB8" w:rsidP="00565CB8">
            <w:pPr>
              <w:rPr>
                <w:sz w:val="22"/>
                <w:szCs w:val="22"/>
              </w:rPr>
            </w:pPr>
            <w:r>
              <w:rPr>
                <w:sz w:val="22"/>
                <w:szCs w:val="22"/>
              </w:rPr>
              <w:t>MassHealth</w:t>
            </w:r>
            <w:r w:rsidRPr="001B53B7">
              <w:rPr>
                <w:sz w:val="22"/>
                <w:szCs w:val="22"/>
              </w:rPr>
              <w:t xml:space="preserve"> and the Massachusetts Rehabilitation Commission (MRC) have developed multiple approaches to promote and ensure access to the waiver by Limited English Proficient persons.  </w:t>
            </w:r>
            <w:r>
              <w:rPr>
                <w:sz w:val="22"/>
                <w:szCs w:val="22"/>
              </w:rPr>
              <w:t>MassHealth</w:t>
            </w:r>
            <w:r w:rsidRPr="001B53B7">
              <w:rPr>
                <w:sz w:val="22"/>
                <w:szCs w:val="22"/>
              </w:rPr>
              <w:t xml:space="preserve"> has made waiver documents, such as eligibility notices and information regarding appeal rights, available in a number of languages. 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rsidR="00565CB8" w:rsidRPr="001B53B7" w:rsidRDefault="00565CB8" w:rsidP="00565CB8">
            <w:pPr>
              <w:rPr>
                <w:sz w:val="22"/>
                <w:szCs w:val="22"/>
              </w:rPr>
            </w:pPr>
          </w:p>
          <w:p w:rsidR="00565CB8" w:rsidRDefault="00565CB8" w:rsidP="00565CB8">
            <w:pPr>
              <w:rPr>
                <w:sz w:val="22"/>
                <w:szCs w:val="22"/>
              </w:rPr>
            </w:pPr>
            <w:r w:rsidRPr="001B53B7">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p w:rsidR="00565CB8" w:rsidRDefault="00565CB8" w:rsidP="00565CB8">
            <w:pPr>
              <w:rPr>
                <w:sz w:val="22"/>
                <w:szCs w:val="22"/>
              </w:rPr>
            </w:pPr>
          </w:p>
        </w:tc>
      </w:tr>
    </w:tbl>
    <w:p w:rsidR="00565CB8" w:rsidRDefault="00565CB8" w:rsidP="00565CB8">
      <w:pPr>
        <w:ind w:left="144"/>
        <w:rPr>
          <w:sz w:val="22"/>
          <w:szCs w:val="22"/>
        </w:rPr>
      </w:pPr>
    </w:p>
    <w:p w:rsidR="00565CB8" w:rsidRDefault="00565CB8" w:rsidP="00565CB8">
      <w:pPr>
        <w:ind w:left="144"/>
        <w:rPr>
          <w:sz w:val="22"/>
          <w:szCs w:val="22"/>
        </w:rPr>
        <w:sectPr w:rsidR="00565CB8" w:rsidSect="006427BE">
          <w:headerReference w:type="even" r:id="rId46"/>
          <w:headerReference w:type="default" r:id="rId47"/>
          <w:headerReference w:type="first" r:id="rId48"/>
          <w:pgSz w:w="12240" w:h="15840" w:code="1"/>
          <w:pgMar w:top="1296" w:right="1296" w:bottom="1296" w:left="1296" w:header="720" w:footer="252" w:gutter="0"/>
          <w:cols w:space="720"/>
          <w:docGrid w:linePitch="360"/>
        </w:sectPr>
      </w:pPr>
    </w:p>
    <w:p w:rsidR="00565CB8" w:rsidRPr="009254B0" w:rsidRDefault="00565CB8" w:rsidP="00565CB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5B00ABAD" wp14:editId="43C6EA2F">
                <wp:simplePos x="0" y="0"/>
                <wp:positionH relativeFrom="column">
                  <wp:align>center</wp:align>
                </wp:positionH>
                <wp:positionV relativeFrom="paragraph">
                  <wp:posOffset>0</wp:posOffset>
                </wp:positionV>
                <wp:extent cx="6217920" cy="685800"/>
                <wp:effectExtent l="9525" t="9525" r="11430" b="9525"/>
                <wp:wrapSquare wrapText="bothSides"/>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E441C5" w:rsidRPr="00B45657" w:rsidRDefault="00E441C5" w:rsidP="00565CB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ZKLg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HB19kouAgAATwQAAA4AAAAAAAAAAAAAAAAALgIAAGRy&#10;cy9lMm9Eb2MueG1sUEsBAi0AFAAGAAgAAAAhAMLomcHdAAAABQEAAA8AAAAAAAAAAAAAAAAAiAQA&#10;AGRycy9kb3ducmV2LnhtbFBLBQYAAAAABAAEAPMAAACSBQAAAAA=&#10;" fillcolor="navy" strokecolor="blue">
                <v:textbox>
                  <w:txbxContent>
                    <w:p w:rsidR="00E441C5" w:rsidRPr="00B45657" w:rsidRDefault="00E441C5" w:rsidP="00565CB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565CB8" w:rsidRPr="005B7D1F" w:rsidRDefault="00565CB8" w:rsidP="00565CB8">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565CB8" w:rsidRDefault="00565CB8" w:rsidP="00565CB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565CB8"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565CB8" w:rsidRPr="00CC0579" w:rsidRDefault="00565CB8" w:rsidP="00565CB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565CB8" w:rsidRPr="00900DA1" w:rsidRDefault="00565CB8" w:rsidP="00565CB8">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565CB8" w:rsidRPr="00900DA1" w:rsidRDefault="00565CB8" w:rsidP="00565CB8">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565CB8" w:rsidRPr="00900DA1" w:rsidRDefault="00565CB8" w:rsidP="00565CB8">
            <w:pPr>
              <w:spacing w:before="40" w:after="40"/>
              <w:jc w:val="center"/>
              <w:rPr>
                <w:sz w:val="22"/>
                <w:szCs w:val="22"/>
              </w:rPr>
            </w:pPr>
            <w:r w:rsidRPr="00900DA1">
              <w:rPr>
                <w:sz w:val="22"/>
                <w:szCs w:val="22"/>
              </w:rPr>
              <w:t>Alternate Service Title (if any)</w:t>
            </w: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Case Management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425F09" w:rsidRDefault="00425F09" w:rsidP="00565CB8">
            <w:pPr>
              <w:spacing w:before="40" w:after="40"/>
              <w:jc w:val="center"/>
              <w:rPr>
                <w:b/>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Home Health Aide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Adult Day Health</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Day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Education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Respite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Live-in Caregiver</w:t>
            </w:r>
          </w:p>
          <w:p w:rsidR="00565CB8" w:rsidRPr="00CC1228" w:rsidRDefault="00565CB8" w:rsidP="00565CB8">
            <w:pPr>
              <w:spacing w:before="40" w:after="40"/>
              <w:rPr>
                <w:sz w:val="22"/>
                <w:szCs w:val="22"/>
              </w:rPr>
            </w:pPr>
            <w:r w:rsidRPr="00CC1228">
              <w:rPr>
                <w:sz w:val="22"/>
                <w:szCs w:val="22"/>
              </w:rPr>
              <w:t>(42 CFR §441.303(f)(8))</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565CB8" w:rsidRPr="00CC0579" w:rsidRDefault="00565CB8" w:rsidP="00565CB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565CB8" w:rsidTr="00565CB8">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C1F97" w:rsidRDefault="00565CB8" w:rsidP="00565CB8">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565CB8" w:rsidRPr="006C1F97" w:rsidRDefault="00565CB8" w:rsidP="00565CB8">
            <w:pPr>
              <w:spacing w:before="60"/>
              <w:rPr>
                <w:sz w:val="22"/>
                <w:szCs w:val="22"/>
              </w:rPr>
            </w:pPr>
            <w:r w:rsidRPr="006C1F97">
              <w:rPr>
                <w:sz w:val="22"/>
                <w:szCs w:val="22"/>
              </w:rPr>
              <w:t>Not applicable</w:t>
            </w:r>
          </w:p>
        </w:tc>
      </w:tr>
      <w:tr w:rsidR="00565CB8" w:rsidTr="00565CB8">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C1F97" w:rsidRDefault="00425F09"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565CB8" w:rsidRPr="006C1F97" w:rsidRDefault="00565CB8" w:rsidP="00565CB8">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565CB8" w:rsidTr="00565CB8">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sidRPr="00733B41">
              <w:rPr>
                <w:sz w:val="22"/>
                <w:szCs w:val="22"/>
              </w:rPr>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425F09" w:rsidP="00565CB8">
            <w:pPr>
              <w:spacing w:before="60"/>
              <w:rPr>
                <w:sz w:val="22"/>
                <w:szCs w:val="22"/>
              </w:rPr>
            </w:pPr>
            <w:r>
              <w:rPr>
                <w:sz w:val="22"/>
                <w:szCs w:val="22"/>
              </w:rPr>
              <w:t>Adult Companion</w:t>
            </w:r>
          </w:p>
        </w:tc>
      </w:tr>
      <w:tr w:rsidR="00565CB8"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Pr>
                <w:sz w:val="22"/>
                <w:szCs w:val="22"/>
              </w:rPr>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425F09" w:rsidP="00565CB8">
            <w:pPr>
              <w:spacing w:before="60"/>
              <w:rPr>
                <w:sz w:val="22"/>
                <w:szCs w:val="22"/>
              </w:rPr>
            </w:pPr>
            <w:r>
              <w:rPr>
                <w:sz w:val="22"/>
                <w:szCs w:val="22"/>
              </w:rPr>
              <w:t>Chore</w:t>
            </w:r>
          </w:p>
        </w:tc>
      </w:tr>
      <w:tr w:rsidR="00565CB8"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Pr>
                <w:sz w:val="22"/>
                <w:szCs w:val="22"/>
              </w:rPr>
              <w:t xml:space="preserve">c.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F87DD0" w:rsidP="00565CB8">
            <w:pPr>
              <w:spacing w:before="60"/>
              <w:rPr>
                <w:sz w:val="22"/>
                <w:szCs w:val="22"/>
              </w:rPr>
            </w:pPr>
            <w:r>
              <w:rPr>
                <w:sz w:val="22"/>
                <w:szCs w:val="22"/>
              </w:rPr>
              <w:t>Community Based Day Supports (CBDS)</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d.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Day Services</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Home Accessibility Adaptations</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f.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Individual Support and Community Habilitation</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Occupational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Physical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Specialized Medical Equipment</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Speech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Transitional Assistance</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Transportation</w:t>
            </w:r>
          </w:p>
        </w:tc>
      </w:tr>
      <w:tr w:rsidR="00F87DD0"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F87DD0" w:rsidRPr="00CC0579" w:rsidRDefault="00F87DD0" w:rsidP="00565CB8">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F87DD0" w:rsidTr="00565CB8">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CC0579" w:rsidRDefault="00B055F5"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CC0579" w:rsidRDefault="00F87DD0" w:rsidP="00565CB8">
            <w:pPr>
              <w:spacing w:before="60"/>
              <w:rPr>
                <w:sz w:val="22"/>
                <w:szCs w:val="22"/>
              </w:rPr>
            </w:pPr>
            <w:r w:rsidRPr="00CC0579">
              <w:rPr>
                <w:sz w:val="22"/>
                <w:szCs w:val="22"/>
              </w:rPr>
              <w:t>Not applicable</w:t>
            </w:r>
          </w:p>
        </w:tc>
      </w:tr>
      <w:tr w:rsidR="00F87DD0" w:rsidTr="00565CB8">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CC0579" w:rsidRDefault="00F87DD0" w:rsidP="00565CB8">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CC0579" w:rsidRDefault="00F87DD0" w:rsidP="00565CB8">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F87DD0"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F87DD0" w:rsidRPr="00DD3AC3" w:rsidRDefault="00F87DD0" w:rsidP="00565CB8">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F87DD0" w:rsidP="00565CB8">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B65FD8" w:rsidRDefault="00F87DD0" w:rsidP="00565CB8">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F87DD0" w:rsidP="00565CB8">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B65FD8" w:rsidRDefault="00F87DD0" w:rsidP="00565CB8">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B055F5"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6978D5" w:rsidRDefault="00F87DD0" w:rsidP="00565CB8">
            <w:pPr>
              <w:spacing w:before="60"/>
              <w:rPr>
                <w:sz w:val="22"/>
                <w:szCs w:val="22"/>
              </w:rPr>
            </w:pPr>
            <w:r w:rsidRPr="006978D5">
              <w:rPr>
                <w:sz w:val="22"/>
                <w:szCs w:val="22"/>
              </w:rPr>
              <w:t>Not applicable</w:t>
            </w:r>
          </w:p>
        </w:tc>
      </w:tr>
    </w:tbl>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Homemaker</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3E170A">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t>Individual Homemaker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t>Homemaker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Homemaker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employed by the agency providing homemaker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Nurse's Aide Training</w:t>
            </w: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40-Hour Homemaker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0"/>
                <w:szCs w:val="22"/>
              </w:rPr>
            </w:pPr>
            <w:r w:rsidRPr="00747377">
              <w:rPr>
                <w:sz w:val="20"/>
                <w:szCs w:val="22"/>
              </w:rPr>
              <w:t>Any not-for-profit or proprietary organization that responds satisfactorily to the Waiver provider enrollment process and as such, has successfully demonstrated, at a minimum, the following</w:t>
            </w:r>
          </w:p>
          <w:p w:rsidR="009A1C04" w:rsidRPr="00747377" w:rsidRDefault="009A1C04" w:rsidP="009A1C04">
            <w:pPr>
              <w:spacing w:before="60"/>
              <w:rPr>
                <w:sz w:val="20"/>
                <w:szCs w:val="22"/>
              </w:rPr>
            </w:pPr>
            <w:r w:rsidRPr="00747377">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Availability/Responsiveness:  Providers must be able to initiate services with little or no delay in the geographical areas they designate.</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Confidentiality:  Providers must maintain confidentiality and privacy of participant information in accordance with applicable laws and policies.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Homemaker Service Providers must have experience providing services to persons with disabilities.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Homemaker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providing homemaker services must have certification in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Certification in Home Health Aide Training </w:t>
            </w:r>
          </w:p>
          <w:p w:rsidR="009A1C04" w:rsidRPr="00747377" w:rsidRDefault="009A1C04" w:rsidP="009A1C04">
            <w:pPr>
              <w:spacing w:before="60"/>
              <w:rPr>
                <w:sz w:val="22"/>
                <w:szCs w:val="22"/>
              </w:rPr>
            </w:pPr>
            <w:r w:rsidRPr="00747377">
              <w:rPr>
                <w:sz w:val="22"/>
                <w:szCs w:val="22"/>
              </w:rPr>
              <w:t>- Certification in Nurse's Aide Training</w:t>
            </w:r>
          </w:p>
          <w:p w:rsidR="009A1C04" w:rsidRPr="00747377" w:rsidRDefault="009A1C04" w:rsidP="009A1C04">
            <w:pPr>
              <w:spacing w:before="60"/>
              <w:rPr>
                <w:sz w:val="22"/>
                <w:szCs w:val="22"/>
              </w:rPr>
            </w:pPr>
            <w:r w:rsidRPr="00747377">
              <w:rPr>
                <w:sz w:val="22"/>
                <w:szCs w:val="22"/>
              </w:rPr>
              <w:t>- Certification of 40-Hour Homemaker Training</w:t>
            </w:r>
          </w:p>
          <w:p w:rsidR="009A1C04" w:rsidRPr="00747377" w:rsidRDefault="009A1C04" w:rsidP="009A1C04">
            <w:pPr>
              <w:spacing w:before="60"/>
              <w:rPr>
                <w:sz w:val="22"/>
                <w:szCs w:val="22"/>
              </w:rPr>
            </w:pPr>
            <w:r w:rsidRPr="00747377">
              <w:rPr>
                <w:sz w:val="22"/>
                <w:szCs w:val="22"/>
              </w:rPr>
              <w:t>- Certification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who provide Homemaker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Homemaker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Every two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Homemaker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Every two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Personal Care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rPr>
                <w:sz w:val="22"/>
                <w:szCs w:val="22"/>
              </w:rPr>
            </w:pPr>
            <w:r w:rsidRPr="00747377">
              <w:rPr>
                <w:sz w:val="22"/>
                <w:szCs w:val="22"/>
              </w:rPr>
              <w:t>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w:t>
            </w:r>
          </w:p>
          <w:p w:rsidR="009A1C04" w:rsidRPr="00747377" w:rsidRDefault="009A1C04" w:rsidP="009A1C04">
            <w:pPr>
              <w:rPr>
                <w:sz w:val="22"/>
                <w:szCs w:val="22"/>
              </w:rPr>
            </w:pPr>
          </w:p>
          <w:p w:rsidR="009A1C04" w:rsidRPr="00747377" w:rsidRDefault="009A1C04" w:rsidP="009A1C04">
            <w:pPr>
              <w:rPr>
                <w:sz w:val="22"/>
                <w:szCs w:val="22"/>
              </w:rPr>
            </w:pPr>
            <w:r w:rsidRPr="00747377">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p>
          <w:p w:rsidR="009A1C04" w:rsidRPr="00747377" w:rsidRDefault="009A1C04" w:rsidP="009A1C04">
            <w:pPr>
              <w:rPr>
                <w:sz w:val="22"/>
                <w:szCs w:val="22"/>
              </w:rPr>
            </w:pPr>
          </w:p>
          <w:p w:rsidR="009A1C04" w:rsidRPr="002C1115" w:rsidRDefault="009A1C04" w:rsidP="009A1C04">
            <w:pPr>
              <w:rPr>
                <w:sz w:val="22"/>
                <w:szCs w:val="22"/>
              </w:rPr>
            </w:pPr>
            <w:r w:rsidRPr="00747377">
              <w:rPr>
                <w:sz w:val="22"/>
                <w:szCs w:val="22"/>
              </w:rPr>
              <w:t xml:space="preserve">All MFP waiver participants are entitled to receive medically necessary State plan services. MassHealth All Provider regulations at 130 CMR 450.140 through 149 detail the ESPDT requirements for MassHealth providers and Appendix W </w:t>
            </w:r>
            <w:r>
              <w:rPr>
                <w:sz w:val="22"/>
                <w:szCs w:val="22"/>
              </w:rPr>
              <w:t xml:space="preserve">of </w:t>
            </w:r>
            <w:r w:rsidRPr="00747377">
              <w:rPr>
                <w:sz w:val="22"/>
                <w:szCs w:val="22"/>
              </w:rPr>
              <w:t>the MassHealth provider manual for personal care services lists EPSDT screening schedules.</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747377">
              <w:rPr>
                <w:sz w:val="22"/>
                <w:szCs w:val="22"/>
              </w:rPr>
              <w:t>Individual Personal Care Worker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747377">
              <w:rPr>
                <w:sz w:val="22"/>
                <w:szCs w:val="22"/>
              </w:rPr>
              <w:t>Personal Care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Personal Care Worker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providing personal care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Personal Care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employed by the agency providing personal care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Any not-for-profit or proprietary organization that responds satisfactorily to the Waiver provider enrollment process and as such, has successfully demonstrated, at a minimum,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Availability/Responsiveness:  Providers must be able to initiate services with little or no delay in the geographical areas they designate.</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Confidentiality:  Providers must maintain confidentiality and privacy of consumer information in accordance with applicable laws and policies.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Personal Care Service Providers must have experience providing services to persons with disabilities.  In addition, providers shall ensure that individual personal care workers employed by the provider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Personal Care Worker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jc w:val="right"/>
              <w:rPr>
                <w:sz w:val="22"/>
                <w:szCs w:val="22"/>
              </w:rPr>
            </w:pPr>
            <w:r w:rsidRPr="00747377">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Personal Care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jc w:val="right"/>
              <w:rPr>
                <w:sz w:val="22"/>
                <w:szCs w:val="22"/>
              </w:rPr>
            </w:pPr>
            <w:r w:rsidRPr="00747377">
              <w:rPr>
                <w:sz w:val="22"/>
                <w:szCs w:val="22"/>
              </w:rPr>
              <w:t>Every 2 years</w:t>
            </w:r>
          </w:p>
        </w:tc>
      </w:tr>
    </w:tbl>
    <w:p w:rsidR="009A1C04" w:rsidRDefault="009A1C04" w:rsidP="009A1C04">
      <w:pPr>
        <w:pBdr>
          <w:bottom w:val="single" w:sz="4" w:space="1" w:color="auto"/>
        </w:pBdr>
        <w:spacing w:after="120"/>
        <w:jc w:val="both"/>
        <w:rPr>
          <w:b/>
          <w:sz w:val="22"/>
          <w:szCs w:val="22"/>
        </w:rPr>
      </w:pPr>
    </w:p>
    <w:p w:rsidR="00565CB8" w:rsidRDefault="00565CB8" w:rsidP="00565CB8">
      <w:pPr>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Respite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1680"/>
              </w:tabs>
              <w:rPr>
                <w:sz w:val="22"/>
                <w:szCs w:val="22"/>
              </w:rPr>
            </w:pPr>
            <w:r w:rsidRPr="001417DC">
              <w:rPr>
                <w:sz w:val="22"/>
                <w:szCs w:val="22"/>
              </w:rPr>
              <w:t xml:space="preserve">Waiver services provided to participants unable to care for themselves that are furnished on a short-term basis because of the absence or need for relief of those persons who normally provide care for the participant. </w:t>
            </w:r>
          </w:p>
          <w:p w:rsidR="009A1C04" w:rsidRPr="001417DC" w:rsidRDefault="009A1C04" w:rsidP="009A1C04">
            <w:pPr>
              <w:tabs>
                <w:tab w:val="left" w:pos="1680"/>
              </w:tabs>
              <w:rPr>
                <w:sz w:val="22"/>
                <w:szCs w:val="22"/>
              </w:rPr>
            </w:pPr>
          </w:p>
          <w:p w:rsidR="009A1C04" w:rsidRPr="001417DC" w:rsidRDefault="009A1C04" w:rsidP="009A1C04">
            <w:pPr>
              <w:tabs>
                <w:tab w:val="left" w:pos="1680"/>
              </w:tabs>
              <w:rPr>
                <w:sz w:val="22"/>
                <w:szCs w:val="22"/>
              </w:rPr>
            </w:pPr>
            <w:r w:rsidRPr="001417DC">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rsidR="009A1C04" w:rsidRPr="001417DC" w:rsidRDefault="009A1C04" w:rsidP="009A1C04">
            <w:pPr>
              <w:tabs>
                <w:tab w:val="left" w:pos="1680"/>
              </w:tabs>
              <w:rPr>
                <w:sz w:val="22"/>
                <w:szCs w:val="22"/>
              </w:rPr>
            </w:pPr>
            <w:r w:rsidRPr="001417DC">
              <w:rPr>
                <w:sz w:val="22"/>
                <w:szCs w:val="22"/>
              </w:rPr>
              <w:tab/>
            </w:r>
          </w:p>
          <w:p w:rsidR="009A1C04" w:rsidRPr="001417DC" w:rsidRDefault="009A1C04" w:rsidP="009A1C04">
            <w:pPr>
              <w:tabs>
                <w:tab w:val="left" w:pos="1680"/>
              </w:tabs>
              <w:rPr>
                <w:sz w:val="22"/>
                <w:szCs w:val="22"/>
              </w:rPr>
            </w:pPr>
            <w:r w:rsidRPr="001417DC">
              <w:rPr>
                <w:sz w:val="22"/>
                <w:szCs w:val="22"/>
              </w:rPr>
              <w:t>- Respite Care in an Adult Foster Care Program provides personal care services in a family-like setting. A provider must meet the requirements set forth by MassHealth and must contract with MassHealth as an AFC provider.</w:t>
            </w:r>
          </w:p>
          <w:p w:rsidR="009A1C04" w:rsidRPr="001417DC" w:rsidRDefault="009A1C04" w:rsidP="009A1C04">
            <w:pPr>
              <w:tabs>
                <w:tab w:val="left" w:pos="1680"/>
              </w:tabs>
              <w:rPr>
                <w:sz w:val="22"/>
                <w:szCs w:val="22"/>
              </w:rPr>
            </w:pPr>
            <w:r w:rsidRPr="001417DC">
              <w:rPr>
                <w:sz w:val="22"/>
                <w:szCs w:val="22"/>
              </w:rPr>
              <w:t>- Respite Care in a Hospital is provided in licensed acute care medical/surgical hospital beds that have been approved by the Department of Public Health.</w:t>
            </w:r>
          </w:p>
          <w:p w:rsidR="009A1C04" w:rsidRPr="001417DC" w:rsidRDefault="009A1C04" w:rsidP="009A1C04">
            <w:pPr>
              <w:tabs>
                <w:tab w:val="left" w:pos="1680"/>
              </w:tabs>
              <w:rPr>
                <w:sz w:val="22"/>
                <w:szCs w:val="22"/>
              </w:rPr>
            </w:pPr>
            <w:r w:rsidRPr="001417DC">
              <w:rPr>
                <w:sz w:val="22"/>
                <w:szCs w:val="22"/>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9A1C04" w:rsidRPr="001417DC" w:rsidRDefault="009A1C04" w:rsidP="009A1C04">
            <w:pPr>
              <w:tabs>
                <w:tab w:val="left" w:pos="1680"/>
              </w:tabs>
              <w:rPr>
                <w:sz w:val="22"/>
                <w:szCs w:val="22"/>
              </w:rPr>
            </w:pPr>
            <w:r w:rsidRPr="001417DC">
              <w:rPr>
                <w:sz w:val="22"/>
                <w:szCs w:val="22"/>
              </w:rPr>
              <w:t xml:space="preserve">- Respite Care in a Rest Home provides a supervised, supportive and protective living environment and support services. Rest Homes must be licensed by the Department of Public Health. </w:t>
            </w:r>
          </w:p>
          <w:p w:rsidR="009A1C04" w:rsidRPr="001417DC" w:rsidRDefault="009A1C04" w:rsidP="009A1C04">
            <w:pPr>
              <w:tabs>
                <w:tab w:val="left" w:pos="1680"/>
              </w:tabs>
              <w:rPr>
                <w:sz w:val="22"/>
                <w:szCs w:val="22"/>
              </w:rPr>
            </w:pPr>
            <w:r w:rsidRPr="001417DC">
              <w:rPr>
                <w:sz w:val="22"/>
                <w:szCs w:val="22"/>
              </w:rPr>
              <w:t xml:space="preserve">- Respite Care in an Assisted Living Residence provides personal care services by an entity certified by the Executive Office of Elder Affairs. </w:t>
            </w:r>
          </w:p>
          <w:p w:rsidR="009A1C04" w:rsidRPr="001417DC" w:rsidRDefault="009A1C04" w:rsidP="009A1C04">
            <w:pPr>
              <w:tabs>
                <w:tab w:val="left" w:pos="1680"/>
              </w:tabs>
              <w:rPr>
                <w:sz w:val="22"/>
                <w:szCs w:val="22"/>
              </w:rPr>
            </w:pPr>
            <w:r w:rsidRPr="001417DC">
              <w:rPr>
                <w:sz w:val="22"/>
                <w:szCs w:val="22"/>
              </w:rPr>
              <w:t>- Respite care in the home of a Community Respite Provider home which provides personal care services in a home like setting.  Provider must meet the site based requirements for respite of the Department of Developmental Services (DDS)</w:t>
            </w:r>
          </w:p>
          <w:p w:rsidR="009A1C04" w:rsidRPr="001417DC" w:rsidRDefault="009A1C04" w:rsidP="009A1C04">
            <w:pPr>
              <w:tabs>
                <w:tab w:val="left" w:pos="1680"/>
              </w:tabs>
              <w:rPr>
                <w:sz w:val="22"/>
                <w:szCs w:val="22"/>
              </w:rPr>
            </w:pPr>
            <w:r w:rsidRPr="001417DC">
              <w:rPr>
                <w:sz w:val="22"/>
                <w:szCs w:val="22"/>
              </w:rPr>
              <w:t xml:space="preserve">- Respite care in DDS Licensed Respite Facilities provides care and supervision in a setting licensed by the Department of Developmental Services. </w:t>
            </w:r>
          </w:p>
          <w:p w:rsidR="009A1C04" w:rsidRPr="001417DC" w:rsidRDefault="009A1C04" w:rsidP="009A1C04">
            <w:pPr>
              <w:tabs>
                <w:tab w:val="left" w:pos="1680"/>
              </w:tabs>
              <w:rPr>
                <w:sz w:val="22"/>
                <w:szCs w:val="22"/>
              </w:rPr>
            </w:pPr>
          </w:p>
          <w:p w:rsidR="009A1C04" w:rsidRPr="002C1115" w:rsidRDefault="009A1C04" w:rsidP="009A1C04">
            <w:pPr>
              <w:tabs>
                <w:tab w:val="left" w:pos="1680"/>
              </w:tabs>
              <w:rPr>
                <w:sz w:val="22"/>
                <w:szCs w:val="22"/>
              </w:rPr>
            </w:pPr>
            <w:r w:rsidRPr="001417DC">
              <w:rPr>
                <w:sz w:val="22"/>
                <w:szCs w:val="22"/>
              </w:rPr>
              <w:t>Federal financial participation will only be claimed for the cost of room and board when provided as part of respite care furnished in a facility approved by the State that is not a private residence.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DDS Licensed Respite Facilities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Adult Foster Care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Hospital</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Skilled Nursing Facility</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Rest Home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Assisted Living Residence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Community Respite Providers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DDS Licensed Respite Facilities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Department of Developmental Services (DDS) site-based respite requirements found at 115 CMR 7.00  and 8.00 and that contracts with DDS to provide these services.</w:t>
            </w:r>
          </w:p>
          <w:p w:rsidR="009A1C04" w:rsidRPr="001417DC" w:rsidRDefault="009A1C04" w:rsidP="009A1C04">
            <w:pPr>
              <w:spacing w:before="60"/>
              <w:rPr>
                <w:sz w:val="22"/>
                <w:szCs w:val="22"/>
              </w:rPr>
            </w:pPr>
          </w:p>
          <w:p w:rsidR="009A1C04" w:rsidRPr="001417DC" w:rsidRDefault="009A1C04" w:rsidP="009A1C04">
            <w:pPr>
              <w:spacing w:before="60"/>
              <w:rPr>
                <w:sz w:val="22"/>
                <w:szCs w:val="22"/>
              </w:rPr>
            </w:pPr>
            <w:r w:rsidRPr="001417DC">
              <w:rPr>
                <w:sz w:val="22"/>
                <w:szCs w:val="22"/>
              </w:rPr>
              <w:t>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Adult Foster Care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1410"/>
              </w:tabs>
              <w:spacing w:before="60"/>
              <w:rPr>
                <w:sz w:val="22"/>
                <w:szCs w:val="22"/>
              </w:rPr>
            </w:pPr>
            <w:r w:rsidRPr="001417DC">
              <w:rPr>
                <w:sz w:val="22"/>
                <w:szCs w:val="22"/>
              </w:rPr>
              <w:t>Hospital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130.000 (Department of Public Health Hospital Licensure Regulations that describes the standards for the maintenance and operations of hospitals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Skilled Nursing Facility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Rest Home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Assisted Living Residence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Community Respite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Department of Developmental Services (DDS) site-based respite requirements found at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DDS Licensed Respite Facilities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Adult Foster Care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Hospital</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Skilled Nursing Facility</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Rest Home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Assisted Living Residence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Community Respite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 xml:space="preserve">Supported Employment </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2. Payments that are passed through to users of supported employment programs; or </w:t>
            </w:r>
          </w:p>
          <w:p w:rsidR="009A1C04" w:rsidRPr="008D5943" w:rsidRDefault="009A1C04" w:rsidP="009A1C04">
            <w:pPr>
              <w:tabs>
                <w:tab w:val="left" w:pos="1170"/>
              </w:tabs>
              <w:rPr>
                <w:sz w:val="22"/>
                <w:szCs w:val="22"/>
              </w:rPr>
            </w:pPr>
          </w:p>
          <w:p w:rsidR="009A1C04" w:rsidRPr="002C1115" w:rsidRDefault="009A1C04" w:rsidP="009A1C04">
            <w:pPr>
              <w:tabs>
                <w:tab w:val="left" w:pos="1170"/>
              </w:tabs>
              <w:rPr>
                <w:sz w:val="22"/>
                <w:szCs w:val="22"/>
              </w:rPr>
            </w:pPr>
            <w:r w:rsidRPr="008D5943">
              <w:rPr>
                <w:sz w:val="22"/>
                <w:szCs w:val="22"/>
              </w:rPr>
              <w:t>3. Payments for training that is not directly related to an individual's supported employment program.</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Default="009A1C04" w:rsidP="009A1C04">
            <w:pPr>
              <w:rPr>
                <w:sz w:val="22"/>
                <w:szCs w:val="22"/>
              </w:rPr>
            </w:pPr>
            <w:r w:rsidRPr="008D5943">
              <w:rPr>
                <w:sz w:val="22"/>
                <w:szCs w:val="22"/>
              </w:rPr>
              <w:t>This service is not for use to provide continuous long-term 1:1 on the job support to enable an individual to complete work activities.</w:t>
            </w:r>
          </w:p>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8D5943">
              <w:rPr>
                <w:sz w:val="22"/>
                <w:szCs w:val="22"/>
              </w:rPr>
              <w:t>Community-Based Employment Services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Program:</w:t>
            </w:r>
          </w:p>
          <w:p w:rsidR="009A1C04" w:rsidRPr="008D5943" w:rsidRDefault="009A1C04" w:rsidP="009A1C04">
            <w:pPr>
              <w:spacing w:before="60"/>
              <w:rPr>
                <w:sz w:val="20"/>
                <w:szCs w:val="22"/>
              </w:rPr>
            </w:pPr>
            <w:r w:rsidRPr="008D5943">
              <w:rPr>
                <w:sz w:val="20"/>
                <w:szCs w:val="22"/>
              </w:rPr>
              <w:t xml:space="preserve">- Experience providing supported employment services </w:t>
            </w:r>
          </w:p>
          <w:p w:rsidR="009A1C04" w:rsidRPr="008D5943" w:rsidRDefault="009A1C04" w:rsidP="009A1C04">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9A1C04" w:rsidRPr="008D5943" w:rsidRDefault="009A1C04" w:rsidP="009A1C04">
            <w:pPr>
              <w:spacing w:before="60"/>
              <w:rPr>
                <w:sz w:val="20"/>
                <w:szCs w:val="22"/>
              </w:rPr>
            </w:pPr>
            <w:r w:rsidRPr="008D5943">
              <w:rPr>
                <w:sz w:val="20"/>
                <w:szCs w:val="22"/>
              </w:rPr>
              <w:t>- Adequate organizational structure to support the delivery and supervision of supported employment services, including:</w:t>
            </w:r>
          </w:p>
          <w:p w:rsidR="009A1C04" w:rsidRPr="008D5943" w:rsidRDefault="009A1C04" w:rsidP="009A1C04">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9A1C04" w:rsidRPr="008D5943" w:rsidRDefault="009A1C04" w:rsidP="009A1C04">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9A1C04" w:rsidRPr="008D5943" w:rsidRDefault="009A1C04" w:rsidP="009A1C04">
            <w:pPr>
              <w:spacing w:before="60"/>
              <w:rPr>
                <w:sz w:val="20"/>
                <w:szCs w:val="22"/>
              </w:rPr>
            </w:pPr>
            <w:r w:rsidRPr="008D5943">
              <w:rPr>
                <w:sz w:val="20"/>
                <w:szCs w:val="22"/>
              </w:rPr>
              <w:t>- Demonstrated compliance with health and safety standards, as applicable.</w:t>
            </w:r>
          </w:p>
          <w:p w:rsidR="009A1C04" w:rsidRPr="008D5943" w:rsidRDefault="009A1C04" w:rsidP="009A1C04">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9A1C04" w:rsidRPr="008D5943" w:rsidRDefault="009A1C04" w:rsidP="009A1C04">
            <w:pPr>
              <w:spacing w:before="60"/>
              <w:rPr>
                <w:sz w:val="20"/>
                <w:szCs w:val="22"/>
              </w:rPr>
            </w:pPr>
            <w:r w:rsidRPr="008D5943">
              <w:rPr>
                <w:sz w:val="20"/>
                <w:szCs w:val="22"/>
              </w:rPr>
              <w:t>- Demonstrated compliance with health and safety, and Department of Labor standards, as applicable.</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Staff and Training:</w:t>
            </w:r>
          </w:p>
          <w:p w:rsidR="009A1C04" w:rsidRPr="008D5943" w:rsidRDefault="009A1C04" w:rsidP="009A1C04">
            <w:pPr>
              <w:spacing w:before="60"/>
              <w:rPr>
                <w:sz w:val="20"/>
                <w:szCs w:val="22"/>
              </w:rPr>
            </w:pPr>
            <w:r w:rsidRPr="008D5943">
              <w:rPr>
                <w:sz w:val="20"/>
                <w:szCs w:val="22"/>
              </w:rPr>
              <w:t>- Experience recruiting and maintaining qualified staff; assurance that all staff will be CORI checked; policies/practices which ensure that:</w:t>
            </w:r>
          </w:p>
          <w:p w:rsidR="009A1C04" w:rsidRPr="008D5943" w:rsidRDefault="009A1C04" w:rsidP="009A1C04">
            <w:pPr>
              <w:spacing w:before="60"/>
              <w:rPr>
                <w:sz w:val="20"/>
                <w:szCs w:val="22"/>
              </w:rPr>
            </w:pPr>
            <w:r w:rsidRPr="008D5943">
              <w:rPr>
                <w:sz w:val="20"/>
                <w:szCs w:val="22"/>
              </w:rPr>
              <w:t>- There is a team approach to service delivery</w:t>
            </w:r>
          </w:p>
          <w:p w:rsidR="009A1C04" w:rsidRPr="008D5943" w:rsidRDefault="009A1C04" w:rsidP="009A1C04">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 xml:space="preserve">Quality: </w:t>
            </w:r>
          </w:p>
          <w:p w:rsidR="009A1C04" w:rsidRPr="008D5943" w:rsidRDefault="009A1C04" w:rsidP="009A1C04">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Every two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Other Service</w:t>
      </w:r>
    </w:p>
    <w:p w:rsidR="009A1C04" w:rsidRDefault="009A1C04" w:rsidP="009A1C04">
      <w:pPr>
        <w:spacing w:after="120"/>
        <w:jc w:val="center"/>
        <w:rPr>
          <w:sz w:val="22"/>
          <w:szCs w:val="22"/>
        </w:rPr>
      </w:pPr>
      <w:r w:rsidRPr="005C11CC">
        <w:rPr>
          <w:b/>
          <w:sz w:val="22"/>
          <w:szCs w:val="22"/>
        </w:rPr>
        <w:t xml:space="preserve">Service: </w:t>
      </w:r>
      <w:r>
        <w:rPr>
          <w:sz w:val="22"/>
          <w:szCs w:val="22"/>
        </w:rPr>
        <w:t>Adult Companion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2"/>
        <w:gridCol w:w="83"/>
        <w:gridCol w:w="346"/>
        <w:gridCol w:w="289"/>
        <w:gridCol w:w="187"/>
        <w:gridCol w:w="141"/>
        <w:gridCol w:w="225"/>
        <w:gridCol w:w="595"/>
        <w:gridCol w:w="413"/>
        <w:gridCol w:w="955"/>
        <w:gridCol w:w="477"/>
        <w:gridCol w:w="72"/>
        <w:gridCol w:w="761"/>
        <w:gridCol w:w="739"/>
        <w:gridCol w:w="56"/>
        <w:gridCol w:w="503"/>
        <w:gridCol w:w="207"/>
        <w:gridCol w:w="512"/>
        <w:gridCol w:w="1753"/>
      </w:tblGrid>
      <w:tr w:rsidR="009A1C04" w:rsidRPr="00461090" w:rsidTr="009A1C04">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A931E4">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0"/>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2909" w:type="dxa"/>
            <w:gridSpan w:val="6"/>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783"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A931E4">
              <w:rPr>
                <w:sz w:val="22"/>
                <w:szCs w:val="22"/>
              </w:rPr>
              <w:t>Individual Aide</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0D46EE">
              <w:rPr>
                <w:sz w:val="22"/>
                <w:szCs w:val="22"/>
              </w:rPr>
              <w:t>Human Service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0D46EE">
              <w:rPr>
                <w:sz w:val="22"/>
                <w:szCs w:val="22"/>
              </w:rPr>
              <w:t>Health Care Agencies</w:t>
            </w:r>
          </w:p>
        </w:tc>
      </w:tr>
      <w:tr w:rsidR="009A1C04" w:rsidRPr="00461090" w:rsidTr="009A1C04">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License</w:t>
            </w:r>
          </w:p>
        </w:tc>
        <w:tc>
          <w:tcPr>
            <w:tcW w:w="1120" w:type="dxa"/>
            <w:gridSpan w:val="3"/>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Certificate</w:t>
            </w:r>
          </w:p>
        </w:tc>
        <w:tc>
          <w:tcPr>
            <w:tcW w:w="6117" w:type="dxa"/>
            <w:gridSpan w:val="10"/>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 Aide</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Human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AE38BF" w:rsidRDefault="009A1C04" w:rsidP="009A1C04">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Availability/Responsiveness:  Providers must be able to initiate services with little or no delay in the geographical areas they designate.</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Health Care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AE38BF" w:rsidRDefault="009A1C04" w:rsidP="009A1C04">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Availability/Responsiveness:  Providers must be able to initiate services with little or no delay in the geographical areas they designate.</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 Aide</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Human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Health Care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Other Service</w:t>
      </w:r>
    </w:p>
    <w:p w:rsidR="009A1C04" w:rsidRDefault="009A1C04" w:rsidP="009A1C04">
      <w:pPr>
        <w:spacing w:after="120"/>
        <w:jc w:val="center"/>
        <w:rPr>
          <w:sz w:val="22"/>
          <w:szCs w:val="22"/>
        </w:rPr>
      </w:pPr>
      <w:r w:rsidRPr="005C11CC">
        <w:rPr>
          <w:b/>
          <w:sz w:val="22"/>
          <w:szCs w:val="22"/>
        </w:rPr>
        <w:t xml:space="preserve">Service: </w:t>
      </w:r>
      <w:r w:rsidRPr="00FA5BF8">
        <w:rPr>
          <w:sz w:val="22"/>
          <w:szCs w:val="22"/>
        </w:rPr>
        <w:t>Chore Service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168"/>
        <w:gridCol w:w="431"/>
        <w:gridCol w:w="427"/>
        <w:gridCol w:w="865"/>
        <w:gridCol w:w="480"/>
        <w:gridCol w:w="73"/>
        <w:gridCol w:w="762"/>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FA5BF8">
              <w:rPr>
                <w:sz w:val="22"/>
                <w:szCs w:val="22"/>
              </w:rPr>
              <w:t>Services needed to maintain the home in a clean, sanitary and safe environment. This service includes heavy household chores such as washing floors, windows and walls, tacking down loose rugs and tiles, moving heavy items of furniture, shoveling snow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1"/>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FA5BF8">
              <w:rPr>
                <w:sz w:val="22"/>
                <w:szCs w:val="22"/>
              </w:rPr>
              <w:t>Individual Chore Provider</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FA5BF8">
              <w:rPr>
                <w:sz w:val="22"/>
                <w:szCs w:val="22"/>
              </w:rPr>
              <w:t>Chore Provider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License</w:t>
            </w:r>
          </w:p>
        </w:tc>
        <w:tc>
          <w:tcPr>
            <w:tcW w:w="1210"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Certificate</w:t>
            </w:r>
          </w:p>
        </w:tc>
        <w:tc>
          <w:tcPr>
            <w:tcW w:w="6027" w:type="dxa"/>
            <w:gridSpan w:val="10"/>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 Chore Provider</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Chore Provider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0"/>
                <w:szCs w:val="22"/>
              </w:rPr>
            </w:pPr>
            <w:r w:rsidRPr="00FA5BF8">
              <w:rPr>
                <w:sz w:val="20"/>
                <w:szCs w:val="22"/>
              </w:rPr>
              <w:t>Any not-for-profit or proprietary organization that responds satisfactorily to the Waiver provider enrollment process and as such, has successfully demonstrated, at a minimum, the following</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Availability/Responsiveness:  Providers must be able to initiate services with little or no delay in the geographical areas they designate.</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xml:space="preserve">- Confidentiality:  Providers must maintain confidentiality and privacy of consumer information in accordance with applicable laws and policies.    </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9A1C04" w:rsidRPr="00FA5BF8" w:rsidRDefault="009A1C04" w:rsidP="009A1C04">
            <w:pPr>
              <w:spacing w:before="60"/>
              <w:rPr>
                <w:sz w:val="20"/>
                <w:szCs w:val="22"/>
              </w:rPr>
            </w:pPr>
          </w:p>
          <w:p w:rsidR="009A1C04" w:rsidRPr="00FA5BF8" w:rsidRDefault="009A1C04" w:rsidP="009A1C04">
            <w:pPr>
              <w:spacing w:before="60"/>
              <w:rPr>
                <w:sz w:val="22"/>
                <w:szCs w:val="22"/>
              </w:rPr>
            </w:pPr>
            <w:r w:rsidRPr="00FA5BF8">
              <w:rPr>
                <w:sz w:val="20"/>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 Chore Provider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Chore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21266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Every 2 years</w:t>
            </w:r>
          </w:p>
        </w:tc>
      </w:tr>
    </w:tbl>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Pr>
          <w:sz w:val="22"/>
          <w:szCs w:val="22"/>
        </w:rPr>
        <w:t>Community B</w:t>
      </w:r>
      <w:r w:rsidRPr="00421693">
        <w:rPr>
          <w:sz w:val="22"/>
          <w:szCs w:val="22"/>
        </w:rPr>
        <w:t xml:space="preserve">ased </w:t>
      </w:r>
      <w:r w:rsidRPr="00DE77A7">
        <w:rPr>
          <w:sz w:val="22"/>
          <w:szCs w:val="22"/>
        </w:rPr>
        <w:t>Day S</w:t>
      </w:r>
      <w:r>
        <w:rPr>
          <w:sz w:val="22"/>
          <w:szCs w:val="22"/>
        </w:rPr>
        <w:t>upports (CBDS)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5D24E7" w:rsidRPr="00461090" w:rsidTr="00D9352D">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spacing w:before="60"/>
              <w:rPr>
                <w:sz w:val="22"/>
                <w:szCs w:val="22"/>
              </w:rPr>
            </w:pPr>
            <w:r>
              <w:rPr>
                <w:sz w:val="22"/>
                <w:szCs w:val="22"/>
              </w:rPr>
              <w:t>Community Based Day Supports (CBDS)</w:t>
            </w:r>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r>
              <w:rPr>
                <w:sz w:val="22"/>
                <w:szCs w:val="22"/>
              </w:rPr>
              <w:t xml:space="preserve">interactions </w:t>
            </w:r>
            <w:r w:rsidRPr="00421693">
              <w:rPr>
                <w:sz w:val="22"/>
                <w:szCs w:val="22"/>
              </w:rPr>
              <w:t xml:space="preserve">and community </w:t>
            </w:r>
            <w:r>
              <w:rPr>
                <w:sz w:val="22"/>
                <w:szCs w:val="22"/>
              </w:rPr>
              <w:t>integration</w:t>
            </w:r>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r>
              <w:rPr>
                <w:sz w:val="22"/>
                <w:szCs w:val="22"/>
              </w:rPr>
              <w:t>Using a small group model, CBDS</w:t>
            </w:r>
            <w:r w:rsidRPr="00421693">
              <w:rPr>
                <w:sz w:val="22"/>
                <w:szCs w:val="22"/>
              </w:rPr>
              <w:t xml:space="preserve"> provides a </w:t>
            </w:r>
            <w:r>
              <w:rPr>
                <w:sz w:val="22"/>
                <w:szCs w:val="22"/>
              </w:rPr>
              <w:t>flexible array of individualized</w:t>
            </w:r>
            <w:r w:rsidRPr="00421693">
              <w:rPr>
                <w:sz w:val="22"/>
                <w:szCs w:val="22"/>
              </w:rPr>
              <w:t xml:space="preserve"> supports </w:t>
            </w:r>
            <w:r>
              <w:rPr>
                <w:sz w:val="22"/>
                <w:szCs w:val="22"/>
              </w:rPr>
              <w:t>through community activities that</w:t>
            </w:r>
            <w:r w:rsidRPr="00421693">
              <w:rPr>
                <w:sz w:val="22"/>
                <w:szCs w:val="22"/>
              </w:rPr>
              <w:t xml:space="preserve"> promote socialization</w:t>
            </w:r>
            <w:r>
              <w:rPr>
                <w:sz w:val="22"/>
                <w:szCs w:val="22"/>
              </w:rPr>
              <w:t>,</w:t>
            </w:r>
            <w:r w:rsidRPr="00421693">
              <w:rPr>
                <w:sz w:val="22"/>
                <w:szCs w:val="22"/>
              </w:rPr>
              <w:t xml:space="preserve"> peer interaction</w:t>
            </w:r>
            <w:r>
              <w:rPr>
                <w:sz w:val="22"/>
                <w:szCs w:val="22"/>
              </w:rPr>
              <w:t xml:space="preserve"> and community integration</w:t>
            </w:r>
            <w:r w:rsidRPr="00421693">
              <w:rPr>
                <w:sz w:val="22"/>
                <w:szCs w:val="22"/>
              </w:rPr>
              <w:t>.</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56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876" w:type="dxa"/>
            <w:gridSpan w:val="2"/>
            <w:vMerge w:val="restart"/>
            <w:tcBorders>
              <w:top w:val="single" w:sz="12" w:space="0" w:color="auto"/>
              <w:left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876" w:type="dxa"/>
            <w:gridSpan w:val="2"/>
            <w:vMerge/>
            <w:tcBorders>
              <w:left w:val="single" w:sz="12" w:space="0" w:color="auto"/>
              <w:right w:val="single" w:sz="12" w:space="0" w:color="auto"/>
            </w:tcBorders>
          </w:tcPr>
          <w:p w:rsidR="005D24E7" w:rsidRPr="003F2624" w:rsidRDefault="005D24E7" w:rsidP="00D9352D">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t>Human Service Agencies</w:t>
            </w:r>
          </w:p>
        </w:tc>
      </w:tr>
      <w:tr w:rsidR="005D24E7" w:rsidRPr="00461090" w:rsidTr="00D9352D">
        <w:trPr>
          <w:trHeight w:val="185"/>
          <w:jc w:val="center"/>
        </w:trPr>
        <w:tc>
          <w:tcPr>
            <w:tcW w:w="1876" w:type="dxa"/>
            <w:gridSpan w:val="2"/>
            <w:vMerge/>
            <w:tcBorders>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421693" w:rsidRDefault="005D24E7" w:rsidP="00D9352D">
            <w:pPr>
              <w:spacing w:before="60"/>
              <w:rPr>
                <w:sz w:val="22"/>
                <w:szCs w:val="22"/>
              </w:rPr>
            </w:pPr>
            <w:r>
              <w:rPr>
                <w:sz w:val="22"/>
                <w:szCs w:val="22"/>
              </w:rPr>
              <w:t>Rehabilitation Agencies</w:t>
            </w:r>
          </w:p>
        </w:tc>
      </w:tr>
      <w:tr w:rsidR="005D24E7" w:rsidRPr="00461090" w:rsidTr="00D9352D">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Human Service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w:t>
            </w:r>
          </w:p>
          <w:p w:rsidR="005D24E7" w:rsidRPr="00DE77A7" w:rsidRDefault="005D24E7" w:rsidP="00D9352D">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Default="005D24E7" w:rsidP="00D9352D">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5D24E7" w:rsidRDefault="005D24E7" w:rsidP="00D9352D">
            <w:pPr>
              <w:spacing w:before="60"/>
              <w:rPr>
                <w:sz w:val="20"/>
                <w:szCs w:val="22"/>
              </w:rPr>
            </w:pPr>
          </w:p>
          <w:p w:rsidR="005D24E7" w:rsidRDefault="005D24E7" w:rsidP="00D9352D">
            <w:pPr>
              <w:spacing w:before="60"/>
              <w:rPr>
                <w:sz w:val="20"/>
                <w:szCs w:val="22"/>
              </w:rPr>
            </w:pPr>
            <w:r w:rsidRPr="00DE77A7">
              <w:rPr>
                <w:sz w:val="20"/>
                <w:szCs w:val="22"/>
              </w:rPr>
              <w:t xml:space="preserve">- </w:t>
            </w:r>
            <w:r>
              <w:rPr>
                <w:sz w:val="20"/>
                <w:szCs w:val="22"/>
              </w:rPr>
              <w:t>Provider agencies must demonstrate:</w:t>
            </w:r>
          </w:p>
          <w:p w:rsidR="005D24E7" w:rsidRPr="00DE77A7" w:rsidRDefault="005D24E7" w:rsidP="00D9352D">
            <w:pPr>
              <w:spacing w:before="60"/>
              <w:rPr>
                <w:sz w:val="20"/>
                <w:szCs w:val="22"/>
              </w:rPr>
            </w:pPr>
            <w:r>
              <w:rPr>
                <w:sz w:val="20"/>
                <w:szCs w:val="22"/>
              </w:rPr>
              <w:t>- A</w:t>
            </w:r>
            <w:r w:rsidRPr="00DE77A7">
              <w:rPr>
                <w:sz w:val="20"/>
                <w:szCs w:val="22"/>
              </w:rPr>
              <w:t xml:space="preserve"> team approach to service delivery including the ability to define, track and monitor service interventions that meet participant goals and objectives</w:t>
            </w:r>
            <w:r>
              <w:rPr>
                <w:sz w:val="20"/>
                <w:szCs w:val="22"/>
              </w:rPr>
              <w:t>;</w:t>
            </w:r>
          </w:p>
          <w:p w:rsidR="005D24E7" w:rsidRPr="00DE77A7" w:rsidRDefault="005D24E7" w:rsidP="00D9352D">
            <w:pPr>
              <w:spacing w:before="60"/>
              <w:rPr>
                <w:sz w:val="20"/>
                <w:szCs w:val="22"/>
              </w:rPr>
            </w:pPr>
            <w:r w:rsidRPr="00DE77A7">
              <w:rPr>
                <w:sz w:val="20"/>
                <w:szCs w:val="22"/>
              </w:rPr>
              <w:t>- Ability to access relevant clinical support as needed</w:t>
            </w:r>
            <w:r>
              <w:rPr>
                <w:sz w:val="20"/>
                <w:szCs w:val="22"/>
              </w:rPr>
              <w:t>;</w:t>
            </w:r>
          </w:p>
          <w:p w:rsidR="005D24E7" w:rsidRDefault="005D24E7" w:rsidP="00D9352D">
            <w:pPr>
              <w:spacing w:before="60"/>
              <w:rPr>
                <w:sz w:val="20"/>
                <w:szCs w:val="22"/>
              </w:rPr>
            </w:pPr>
            <w:r w:rsidRPr="00DE77A7">
              <w:rPr>
                <w:sz w:val="20"/>
                <w:szCs w:val="22"/>
              </w:rPr>
              <w:t>- Experience recruiting and maintaining qualified staff</w:t>
            </w:r>
            <w:r>
              <w:rPr>
                <w:sz w:val="20"/>
                <w:szCs w:val="22"/>
              </w:rPr>
              <w:t>, including</w:t>
            </w:r>
            <w:r w:rsidRPr="00DE77A7">
              <w:rPr>
                <w:sz w:val="20"/>
                <w:szCs w:val="22"/>
              </w:rPr>
              <w:t xml:space="preserve"> assurance that all staff will be CORI checked;</w:t>
            </w:r>
          </w:p>
          <w:p w:rsidR="005D24E7" w:rsidRPr="00DE77A7" w:rsidRDefault="005D24E7" w:rsidP="00D9352D">
            <w:pPr>
              <w:spacing w:before="60"/>
              <w:rPr>
                <w:sz w:val="20"/>
                <w:szCs w:val="22"/>
              </w:rPr>
            </w:pPr>
            <w:r>
              <w:rPr>
                <w:sz w:val="20"/>
                <w:szCs w:val="22"/>
              </w:rPr>
              <w:t>-</w:t>
            </w:r>
            <w:r w:rsidRPr="00DE77A7">
              <w:rPr>
                <w:sz w:val="20"/>
                <w:szCs w:val="22"/>
              </w:rPr>
              <w:t xml:space="preserve"> </w:t>
            </w:r>
            <w:r>
              <w:rPr>
                <w:sz w:val="20"/>
                <w:szCs w:val="22"/>
              </w:rPr>
              <w:t>P</w:t>
            </w:r>
            <w:r w:rsidRPr="00DE77A7">
              <w:rPr>
                <w:sz w:val="20"/>
                <w:szCs w:val="22"/>
              </w:rPr>
              <w:t>olicies/practices which ensure that</w:t>
            </w:r>
            <w:r>
              <w:rPr>
                <w:sz w:val="20"/>
                <w:szCs w:val="22"/>
              </w:rPr>
              <w:t xml:space="preserve"> p</w:t>
            </w:r>
            <w:r w:rsidRPr="00DE77A7">
              <w:rPr>
                <w:sz w:val="20"/>
                <w:szCs w:val="22"/>
              </w:rPr>
              <w:t>rogram management and staff meet the minimum qualifications established by the MassHealth agency and understand the principles of participant choice</w:t>
            </w:r>
            <w:r>
              <w:rPr>
                <w:sz w:val="20"/>
                <w:szCs w:val="22"/>
              </w:rPr>
              <w:t>; and that individuals who provide CBDS services receive effective training in all aspects of their job duties, including handling emergency situations.</w:t>
            </w:r>
            <w:r w:rsidRPr="00DE77A7">
              <w:rPr>
                <w:sz w:val="20"/>
                <w:szCs w:val="22"/>
              </w:rPr>
              <w:t xml:space="preserv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DE77A7"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5D24E7" w:rsidRPr="00421693" w:rsidRDefault="005D24E7" w:rsidP="00D9352D">
            <w:pPr>
              <w:spacing w:before="60"/>
              <w:rPr>
                <w:sz w:val="22"/>
                <w:szCs w:val="22"/>
              </w:rPr>
            </w:pPr>
            <w:r>
              <w:rPr>
                <w:sz w:val="22"/>
                <w:szCs w:val="22"/>
              </w:rPr>
              <w:t>Rehabilitation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7E5937" w:rsidRDefault="005D24E7" w:rsidP="00D9352D">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7E5937" w:rsidRDefault="005D24E7" w:rsidP="00D9352D">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w:t>
            </w:r>
          </w:p>
          <w:p w:rsidR="005D24E7" w:rsidRPr="00DE77A7" w:rsidRDefault="005D24E7" w:rsidP="00D9352D">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Default="005D24E7" w:rsidP="00D9352D">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5D24E7" w:rsidRPr="00DE77A7" w:rsidRDefault="005D24E7" w:rsidP="00D9352D">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5D24E7" w:rsidRPr="00DE77A7" w:rsidRDefault="005D24E7" w:rsidP="00D9352D">
            <w:pPr>
              <w:spacing w:before="60"/>
              <w:rPr>
                <w:sz w:val="20"/>
                <w:szCs w:val="22"/>
              </w:rPr>
            </w:pPr>
            <w:r w:rsidRPr="00DE77A7">
              <w:rPr>
                <w:sz w:val="20"/>
                <w:szCs w:val="22"/>
              </w:rPr>
              <w:t>- Ability to access relevant clinical support as needed</w:t>
            </w:r>
          </w:p>
          <w:p w:rsidR="005D24E7" w:rsidRPr="00DE77A7" w:rsidRDefault="005D24E7" w:rsidP="00D9352D">
            <w:pPr>
              <w:spacing w:before="60"/>
              <w:rPr>
                <w:sz w:val="20"/>
                <w:szCs w:val="22"/>
              </w:rPr>
            </w:pPr>
            <w:r w:rsidRPr="00DE77A7">
              <w:rPr>
                <w:sz w:val="20"/>
                <w:szCs w:val="22"/>
              </w:rPr>
              <w:t>- Experience recruiting and maintaining qualified staff; assurance that all staff will be CORI checked; policies/practices which ensure that:</w:t>
            </w:r>
          </w:p>
          <w:p w:rsidR="005D24E7" w:rsidRPr="00DE77A7" w:rsidRDefault="005D24E7" w:rsidP="00D9352D">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421693"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Human Service Agencies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Annually</w:t>
            </w:r>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Rehabilitation Facilities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Pr>
                <w:sz w:val="22"/>
                <w:szCs w:val="22"/>
              </w:rPr>
              <w:t>Annually</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pBdr>
          <w:bottom w:val="single" w:sz="4" w:space="1" w:color="auto"/>
        </w:pBd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DE77A7">
        <w:rPr>
          <w:sz w:val="22"/>
          <w:szCs w:val="22"/>
        </w:rPr>
        <w:t>Day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r>
              <w:rPr>
                <w:sz w:val="22"/>
                <w:szCs w:val="22"/>
              </w:rPr>
              <w:t>, or who are employed part-time and need a structured and supervised program of services during the time that they are not working, or who are of retirement age</w:t>
            </w:r>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E77A7">
              <w:rPr>
                <w:sz w:val="22"/>
                <w:szCs w:val="22"/>
              </w:rPr>
              <w:t>Human Service Agencies</w:t>
            </w:r>
          </w:p>
        </w:tc>
      </w:tr>
      <w:tr w:rsidR="005D24E7" w:rsidRPr="00461090" w:rsidTr="00D9352D">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E77A7">
              <w:rPr>
                <w:sz w:val="22"/>
                <w:szCs w:val="22"/>
              </w:rPr>
              <w:t>Rehabilitation Facilities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 and Physical Plant:</w:t>
            </w:r>
          </w:p>
          <w:p w:rsidR="005D24E7" w:rsidRPr="00DE77A7" w:rsidRDefault="005D24E7" w:rsidP="00D9352D">
            <w:pPr>
              <w:spacing w:before="60"/>
              <w:rPr>
                <w:sz w:val="20"/>
                <w:szCs w:val="22"/>
              </w:rPr>
            </w:pPr>
            <w:r w:rsidRPr="00DE77A7">
              <w:rPr>
                <w:sz w:val="20"/>
                <w:szCs w:val="22"/>
              </w:rPr>
              <w:t xml:space="preserve">- Understanding and compliance with all required policies, procedures, and physical plant standards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 in the prescribed settings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r w:rsidRPr="00DE77A7">
              <w:rPr>
                <w:sz w:val="20"/>
                <w:szCs w:val="22"/>
              </w:rPr>
              <w:t>- Demonstrated compliance with health and safety, accessibility standards and the ADA, as applicable.</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Pr="00DE77A7" w:rsidRDefault="005D24E7" w:rsidP="00D9352D">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5D24E7" w:rsidRPr="00DE77A7" w:rsidRDefault="005D24E7" w:rsidP="00D9352D">
            <w:pPr>
              <w:spacing w:before="60"/>
              <w:rPr>
                <w:sz w:val="20"/>
                <w:szCs w:val="22"/>
              </w:rPr>
            </w:pPr>
            <w:r w:rsidRPr="00DE77A7">
              <w:rPr>
                <w:sz w:val="20"/>
                <w:szCs w:val="22"/>
              </w:rPr>
              <w:t>- Ability to access relevant clinical support as needed</w:t>
            </w:r>
          </w:p>
          <w:p w:rsidR="005D24E7" w:rsidRPr="00DE77A7" w:rsidRDefault="005D24E7" w:rsidP="00D9352D">
            <w:pPr>
              <w:spacing w:before="60"/>
              <w:rPr>
                <w:sz w:val="20"/>
                <w:szCs w:val="22"/>
              </w:rPr>
            </w:pPr>
            <w:r w:rsidRPr="00DE77A7">
              <w:rPr>
                <w:sz w:val="20"/>
                <w:szCs w:val="22"/>
              </w:rPr>
              <w:t>- Experience recruiting and maintaining qualified staff; assurance that all staff will be CORI checked; policies/practices which ensure that:</w:t>
            </w:r>
          </w:p>
          <w:p w:rsidR="005D24E7" w:rsidRPr="00DE77A7" w:rsidRDefault="005D24E7" w:rsidP="00D9352D">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DE77A7"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 and Physical Plant:</w:t>
            </w:r>
          </w:p>
          <w:p w:rsidR="005D24E7" w:rsidRPr="00DE77A7" w:rsidRDefault="005D24E7" w:rsidP="00D9352D">
            <w:pPr>
              <w:spacing w:before="60"/>
              <w:rPr>
                <w:sz w:val="20"/>
                <w:szCs w:val="22"/>
              </w:rPr>
            </w:pPr>
            <w:r w:rsidRPr="00DE77A7">
              <w:rPr>
                <w:sz w:val="20"/>
                <w:szCs w:val="22"/>
              </w:rPr>
              <w:t xml:space="preserve">- Understanding and compliance with all required policies, procedures, and physical plant standards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 in the prescribed settings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r w:rsidRPr="00DE77A7">
              <w:rPr>
                <w:sz w:val="20"/>
                <w:szCs w:val="22"/>
              </w:rPr>
              <w:t>- Demonstrated compliance with health and safety, accessibility standards and the ADA, as applicable.</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Pr="00DE77A7" w:rsidRDefault="005D24E7" w:rsidP="00D9352D">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5D24E7" w:rsidRPr="00DE77A7" w:rsidRDefault="005D24E7" w:rsidP="00D9352D">
            <w:pPr>
              <w:spacing w:before="60"/>
              <w:rPr>
                <w:sz w:val="20"/>
                <w:szCs w:val="22"/>
              </w:rPr>
            </w:pPr>
            <w:r w:rsidRPr="00DE77A7">
              <w:rPr>
                <w:sz w:val="20"/>
                <w:szCs w:val="22"/>
              </w:rPr>
              <w:t>- Ability to access relevant clinical support as needed</w:t>
            </w:r>
          </w:p>
          <w:p w:rsidR="005D24E7" w:rsidRPr="00DE77A7" w:rsidRDefault="005D24E7" w:rsidP="00D9352D">
            <w:pPr>
              <w:spacing w:before="60"/>
              <w:rPr>
                <w:sz w:val="20"/>
                <w:szCs w:val="22"/>
              </w:rPr>
            </w:pPr>
            <w:r w:rsidRPr="00DE77A7">
              <w:rPr>
                <w:sz w:val="20"/>
                <w:szCs w:val="22"/>
              </w:rPr>
              <w:t>- Experience recruiting and maintaining qualified staff; assurance that all staff will be CORI checked; policies/practices which ensure that:</w:t>
            </w:r>
          </w:p>
          <w:p w:rsidR="005D24E7" w:rsidRPr="00DE77A7" w:rsidRDefault="005D24E7" w:rsidP="00D9352D">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DE77A7"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Annually</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Annually</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731BC8">
        <w:rPr>
          <w:sz w:val="22"/>
          <w:szCs w:val="22"/>
        </w:rPr>
        <w:t>Home Accessibility Adaptations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90"/>
        <w:gridCol w:w="79"/>
        <w:gridCol w:w="341"/>
        <w:gridCol w:w="285"/>
        <w:gridCol w:w="246"/>
        <w:gridCol w:w="362"/>
        <w:gridCol w:w="159"/>
        <w:gridCol w:w="556"/>
        <w:gridCol w:w="220"/>
        <w:gridCol w:w="1125"/>
        <w:gridCol w:w="470"/>
        <w:gridCol w:w="73"/>
        <w:gridCol w:w="525"/>
        <w:gridCol w:w="202"/>
        <w:gridCol w:w="700"/>
        <w:gridCol w:w="57"/>
        <w:gridCol w:w="494"/>
        <w:gridCol w:w="185"/>
        <w:gridCol w:w="502"/>
        <w:gridCol w:w="167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rPr>
                <w:sz w:val="22"/>
                <w:szCs w:val="22"/>
              </w:rPr>
            </w:pPr>
            <w:r w:rsidRPr="00731BC8">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w:t>
            </w:r>
            <w:r>
              <w:rPr>
                <w:sz w:val="22"/>
                <w:szCs w:val="22"/>
              </w:rPr>
              <w:t>, but are not limited to,</w:t>
            </w:r>
            <w:r w:rsidRPr="00731BC8">
              <w:rPr>
                <w:sz w:val="22"/>
                <w:szCs w:val="22"/>
              </w:rPr>
              <w:t xml:space="preserv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5D24E7" w:rsidRPr="00731BC8" w:rsidRDefault="005D24E7" w:rsidP="00D9352D">
            <w:pPr>
              <w:rPr>
                <w:sz w:val="22"/>
                <w:szCs w:val="22"/>
              </w:rPr>
            </w:pPr>
          </w:p>
          <w:p w:rsidR="005D24E7" w:rsidRPr="00731BC8" w:rsidRDefault="005D24E7" w:rsidP="00D9352D">
            <w:pPr>
              <w:rPr>
                <w:sz w:val="22"/>
                <w:szCs w:val="22"/>
              </w:rPr>
            </w:pPr>
            <w:r w:rsidRPr="00731BC8">
              <w:rPr>
                <w:sz w:val="22"/>
                <w:szCs w:val="22"/>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5D24E7" w:rsidRPr="00731BC8" w:rsidRDefault="005D24E7" w:rsidP="00D9352D">
            <w:pPr>
              <w:rPr>
                <w:sz w:val="22"/>
                <w:szCs w:val="22"/>
              </w:rPr>
            </w:pPr>
          </w:p>
          <w:p w:rsidR="005D24E7" w:rsidRPr="00731BC8" w:rsidRDefault="005D24E7" w:rsidP="00D9352D">
            <w:pPr>
              <w:rPr>
                <w:sz w:val="22"/>
                <w:szCs w:val="22"/>
              </w:rPr>
            </w:pPr>
            <w:r w:rsidRPr="00731BC8">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5D24E7" w:rsidRPr="00731BC8" w:rsidRDefault="005D24E7" w:rsidP="00D9352D">
            <w:pPr>
              <w:rPr>
                <w:sz w:val="22"/>
                <w:szCs w:val="22"/>
              </w:rPr>
            </w:pPr>
          </w:p>
          <w:p w:rsidR="005D24E7" w:rsidRPr="002C1115" w:rsidRDefault="005D24E7" w:rsidP="00D9352D">
            <w:pPr>
              <w:rPr>
                <w:sz w:val="22"/>
                <w:szCs w:val="22"/>
              </w:rPr>
            </w:pPr>
            <w:r w:rsidRPr="00731BC8">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731BC8">
              <w:rPr>
                <w:sz w:val="22"/>
                <w:szCs w:val="22"/>
              </w:rPr>
              <w:t>Lifetime limit of $50,000 per participant.  Requests for exceptions to this limit must demonstrate that the exception is essential to the health and safety of the participant and must be approved by MRC and MassHealth.</w:t>
            </w:r>
          </w:p>
          <w:p w:rsidR="005D24E7" w:rsidRPr="002C1115" w:rsidRDefault="005D24E7" w:rsidP="00D9352D">
            <w:pPr>
              <w:spacing w:before="60"/>
              <w:rPr>
                <w:sz w:val="22"/>
                <w:szCs w:val="22"/>
              </w:rPr>
            </w:pPr>
          </w:p>
        </w:tc>
      </w:tr>
      <w:tr w:rsidR="005D24E7" w:rsidRPr="00461090" w:rsidTr="00D9352D">
        <w:trPr>
          <w:jc w:val="center"/>
        </w:trPr>
        <w:tc>
          <w:tcPr>
            <w:tcW w:w="2595"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8"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66"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67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362"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6"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345"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557"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362"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69"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965"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13"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Architect/Designer</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731BC8">
              <w:rPr>
                <w:sz w:val="22"/>
                <w:szCs w:val="22"/>
              </w:rPr>
              <w:t>Architect/Design Agencies</w:t>
            </w:r>
          </w:p>
        </w:tc>
      </w:tr>
      <w:tr w:rsidR="005D24E7" w:rsidRPr="00461090" w:rsidTr="00D9352D">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Home Accessibility Adaptation Provider (Self-Employed)</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Home Accessibility Adaptation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2248"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2193"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Certificate </w:t>
            </w:r>
            <w:r w:rsidRPr="003F2624">
              <w:rPr>
                <w:i/>
                <w:sz w:val="22"/>
                <w:szCs w:val="22"/>
              </w:rPr>
              <w:t>(specify)</w:t>
            </w:r>
          </w:p>
        </w:tc>
        <w:tc>
          <w:tcPr>
            <w:tcW w:w="3815"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731BC8">
              <w:rPr>
                <w:sz w:val="22"/>
                <w:szCs w:val="22"/>
              </w:rPr>
              <w:t>Architect/Design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731BC8">
              <w:rPr>
                <w:sz w:val="22"/>
                <w:szCs w:val="22"/>
              </w:rPr>
              <w:t xml:space="preserve">Any not-for-profit or proprietary organization that becomes qualified through the MRC open procurement process and as such, successfully demonstrates, at a minimum, the following:  </w:t>
            </w:r>
          </w:p>
          <w:p w:rsidR="005D24E7" w:rsidRPr="00731BC8" w:rsidRDefault="005D24E7" w:rsidP="00D9352D">
            <w:pPr>
              <w:spacing w:before="60"/>
              <w:rPr>
                <w:sz w:val="22"/>
                <w:szCs w:val="22"/>
              </w:rPr>
            </w:pPr>
          </w:p>
          <w:p w:rsidR="005D24E7" w:rsidRPr="00731BC8" w:rsidRDefault="005D24E7" w:rsidP="00D9352D">
            <w:pPr>
              <w:spacing w:before="60"/>
              <w:rPr>
                <w:sz w:val="22"/>
                <w:szCs w:val="22"/>
              </w:rPr>
            </w:pPr>
            <w:r w:rsidRPr="00731BC8">
              <w:rPr>
                <w:sz w:val="22"/>
                <w:szCs w:val="22"/>
              </w:rPr>
              <w:t xml:space="preserve">Providers shall ensure that individual workers employed by the agency have been CORI checked, and are able to perform assigned duties and responsibilities.  </w:t>
            </w:r>
          </w:p>
          <w:p w:rsidR="005D24E7" w:rsidRPr="00731BC8" w:rsidRDefault="005D24E7" w:rsidP="00D9352D">
            <w:pPr>
              <w:spacing w:before="60"/>
              <w:rPr>
                <w:sz w:val="22"/>
                <w:szCs w:val="22"/>
              </w:rPr>
            </w:pPr>
          </w:p>
          <w:p w:rsidR="005D24E7" w:rsidRPr="00731BC8" w:rsidRDefault="005D24E7" w:rsidP="00D9352D">
            <w:pPr>
              <w:spacing w:before="60"/>
              <w:rPr>
                <w:sz w:val="22"/>
                <w:szCs w:val="22"/>
              </w:rPr>
            </w:pPr>
            <w:r w:rsidRPr="00731BC8">
              <w:rPr>
                <w:sz w:val="22"/>
                <w:szCs w:val="22"/>
              </w:rPr>
              <w:t>Staff responsible for architectural drawings must be: Licensed architects, certified designers or draftsmen.</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Architect/Designer</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8539D4" w:rsidRDefault="005D24E7" w:rsidP="00D9352D">
            <w:pPr>
              <w:spacing w:before="60"/>
              <w:rPr>
                <w:sz w:val="22"/>
                <w:szCs w:val="22"/>
              </w:rPr>
            </w:pPr>
            <w:r w:rsidRPr="008539D4">
              <w:rPr>
                <w:sz w:val="22"/>
                <w:szCs w:val="22"/>
              </w:rPr>
              <w:t>Staff responsible for architectural drawings must be: Licensed architects, certified designers or draftsmen.</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Providers shall submit to a CORI check, and must be able to perform assigned duties and responsibilities.</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Home Accessibility Adaptation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not-for-profit or proprietary organization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Home Accessibility Adaptation Provider (Self-Employed)</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8539D4" w:rsidRDefault="005D24E7" w:rsidP="00D9352D">
            <w:pPr>
              <w:spacing w:before="60"/>
              <w:rPr>
                <w:sz w:val="22"/>
                <w:szCs w:val="22"/>
              </w:rPr>
            </w:pPr>
            <w:r w:rsidRPr="008539D4">
              <w:rPr>
                <w:sz w:val="22"/>
                <w:szCs w:val="22"/>
              </w:rPr>
              <w:t>Providers shall submit to a CORI check, and must be able to perform assigned duties and responsibilities.</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9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Architect/Design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Architect/Designer</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Home Accessibility Adaptation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Home Accessibility Adaptation Provider (Self-Employed)</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7C75CF">
        <w:rPr>
          <w:sz w:val="22"/>
          <w:szCs w:val="22"/>
        </w:rPr>
        <w:t>Individual Support and Community Habilitation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5"/>
        <w:gridCol w:w="647"/>
        <w:gridCol w:w="213"/>
        <w:gridCol w:w="160"/>
        <w:gridCol w:w="163"/>
        <w:gridCol w:w="188"/>
        <w:gridCol w:w="161"/>
        <w:gridCol w:w="473"/>
        <w:gridCol w:w="1892"/>
        <w:gridCol w:w="674"/>
        <w:gridCol w:w="58"/>
        <w:gridCol w:w="389"/>
        <w:gridCol w:w="332"/>
        <w:gridCol w:w="739"/>
        <w:gridCol w:w="9"/>
        <w:gridCol w:w="503"/>
        <w:gridCol w:w="21"/>
        <w:gridCol w:w="1662"/>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rPr>
                <w:sz w:val="22"/>
                <w:szCs w:val="22"/>
              </w:rPr>
            </w:pPr>
            <w:r w:rsidRPr="00B4129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w:t>
            </w:r>
            <w:r>
              <w:rPr>
                <w:sz w:val="22"/>
                <w:szCs w:val="22"/>
              </w:rPr>
              <w:t xml:space="preserve">learn and/or retain the skills to </w:t>
            </w:r>
            <w:r w:rsidRPr="00B41296">
              <w:rPr>
                <w:sz w:val="22"/>
                <w:szCs w:val="22"/>
              </w:rPr>
              <w:t>establish, live in and maintain a household of their choosing in the community.  It may include</w:t>
            </w:r>
            <w:r>
              <w:rPr>
                <w:sz w:val="22"/>
                <w:szCs w:val="22"/>
              </w:rPr>
              <w:t xml:space="preserve"> modeling,</w:t>
            </w:r>
            <w:r w:rsidRPr="00B41296">
              <w:rPr>
                <w:sz w:val="22"/>
                <w:szCs w:val="22"/>
              </w:rPr>
              <w:t xml:space="preserve"> training and education in self-determination and self-advocacy to enable the individual to acquire skills to exercise control and responsibility over the services and supports they receive, and to become more independent, integrated, and productive in their communities. These services must be provided in-person</w:t>
            </w:r>
            <w:r>
              <w:rPr>
                <w:sz w:val="22"/>
                <w:szCs w:val="22"/>
              </w:rPr>
              <w:t>, except in limited circumstances as necessary to accomplish specific, time-sensitive tasks</w:t>
            </w:r>
            <w:r w:rsidRPr="00B41296">
              <w:rPr>
                <w:sz w:val="22"/>
                <w:szCs w:val="22"/>
              </w:rPr>
              <w:t>.</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34"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4"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4738" w:type="dxa"/>
            <w:gridSpan w:val="9"/>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13"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274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p>
        </w:tc>
        <w:tc>
          <w:tcPr>
            <w:tcW w:w="582"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3062"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49"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077"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1691"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885"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98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835"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97" w:type="dxa"/>
            <w:gridSpan w:val="7"/>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Support Worker</w:t>
            </w: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Human Service Agencies</w:t>
            </w:r>
          </w:p>
        </w:tc>
      </w:tr>
      <w:tr w:rsidR="005D24E7" w:rsidRPr="00461090" w:rsidTr="00D9352D">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Health Care Agencies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947"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012"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6387" w:type="dxa"/>
            <w:gridSpan w:val="10"/>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Human Service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5D24E7" w:rsidRPr="00B41296" w:rsidRDefault="005D24E7" w:rsidP="00D9352D">
            <w:pPr>
              <w:spacing w:before="60"/>
              <w:rPr>
                <w:sz w:val="20"/>
                <w:szCs w:val="22"/>
              </w:rPr>
            </w:pPr>
          </w:p>
          <w:p w:rsidR="005D24E7" w:rsidRDefault="005D24E7" w:rsidP="00D9352D">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5D24E7"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Availability/Responsiveness:  Providers must be able to initiate services with little or no delay in the geographical areas they designate.</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and the Elder Abuse Reporting and Protective Services Program found at 651 CMR 5.00 et seq (The Executive Office of Elder Affairs’ Elder Abuse Reporting and Protective Services Program regulations).</w:t>
            </w:r>
          </w:p>
          <w:p w:rsidR="005D24E7" w:rsidRPr="00B41296" w:rsidRDefault="005D24E7" w:rsidP="00D9352D">
            <w:pPr>
              <w:spacing w:before="60"/>
              <w:rPr>
                <w:sz w:val="20"/>
                <w:szCs w:val="22"/>
              </w:rPr>
            </w:pPr>
          </w:p>
          <w:p w:rsidR="005D24E7" w:rsidRPr="00B41296" w:rsidRDefault="005D24E7" w:rsidP="00D9352D">
            <w:pPr>
              <w:spacing w:before="60"/>
              <w:rPr>
                <w:sz w:val="22"/>
                <w:szCs w:val="22"/>
              </w:rPr>
            </w:pP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Health Care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5D24E7" w:rsidRPr="00B41296" w:rsidRDefault="005D24E7" w:rsidP="00D9352D">
            <w:pPr>
              <w:spacing w:before="60"/>
              <w:rPr>
                <w:sz w:val="20"/>
                <w:szCs w:val="22"/>
              </w:rPr>
            </w:pPr>
          </w:p>
          <w:p w:rsidR="005D24E7" w:rsidRDefault="005D24E7" w:rsidP="00D9352D">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5D24E7"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Availability/Responsiveness:  Providers must be able to initiate services with little or no delay in the geographical areas they designate.</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and the Elder Abuse Reporting and Protective Services Program found at 651 CMR 5.00 et seq (The Executive Office of Elder Affairs’ Elder Abuse Reporting and Protective Services Program regulations).</w:t>
            </w:r>
          </w:p>
          <w:p w:rsidR="005D24E7" w:rsidRPr="00B41296" w:rsidRDefault="005D24E7" w:rsidP="00D9352D">
            <w:pPr>
              <w:spacing w:before="60"/>
              <w:rPr>
                <w:sz w:val="20"/>
                <w:szCs w:val="22"/>
              </w:rPr>
            </w:pPr>
          </w:p>
          <w:p w:rsidR="005D24E7" w:rsidRPr="00B41296" w:rsidRDefault="005D24E7" w:rsidP="00D9352D">
            <w:pPr>
              <w:spacing w:before="60"/>
              <w:rPr>
                <w:sz w:val="22"/>
                <w:szCs w:val="22"/>
              </w:rPr>
            </w:pP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Support Worker</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certification in CPR is required.</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1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7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Human Service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Health Care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Support Worker</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bl>
    <w:p w:rsidR="005D24E7" w:rsidRPr="00D82C59" w:rsidRDefault="005D24E7" w:rsidP="005D24E7">
      <w:pPr>
        <w:rPr>
          <w:b/>
          <w:sz w:val="10"/>
          <w:szCs w:val="10"/>
        </w:rPr>
      </w:pPr>
    </w:p>
    <w:p w:rsidR="005D24E7" w:rsidRDefault="005D24E7" w:rsidP="005D24E7">
      <w:pPr>
        <w:pBdr>
          <w:bottom w:val="single" w:sz="4" w:space="1" w:color="auto"/>
        </w:pBdr>
        <w:spacing w:after="12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D82C59">
        <w:rPr>
          <w:sz w:val="22"/>
          <w:szCs w:val="22"/>
        </w:rPr>
        <w:t>Occupational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D82C59" w:rsidRDefault="005D24E7" w:rsidP="00D9352D">
            <w:pPr>
              <w:rPr>
                <w:sz w:val="22"/>
                <w:szCs w:val="22"/>
              </w:rPr>
            </w:pPr>
          </w:p>
          <w:p w:rsidR="005D24E7" w:rsidRPr="00D82C59" w:rsidRDefault="005D24E7" w:rsidP="00D9352D">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cannot be provided in Adult Day Health or when the participant is receiving other services that include occupational therapy as part of the program.</w:t>
            </w:r>
          </w:p>
          <w:p w:rsidR="005D24E7" w:rsidRPr="00D82C59" w:rsidRDefault="005D24E7" w:rsidP="00D9352D">
            <w:pPr>
              <w:rPr>
                <w:sz w:val="22"/>
                <w:szCs w:val="22"/>
              </w:rPr>
            </w:pPr>
          </w:p>
          <w:p w:rsidR="005D24E7" w:rsidRPr="002C1115" w:rsidRDefault="005D24E7" w:rsidP="00D9352D">
            <w:pPr>
              <w:rPr>
                <w:sz w:val="22"/>
                <w:szCs w:val="22"/>
              </w:rPr>
            </w:pPr>
            <w:r w:rsidRPr="00D82C59">
              <w:rPr>
                <w:sz w:val="22"/>
                <w:szCs w:val="22"/>
              </w:rPr>
              <w:t xml:space="preserve">MassHealth All Provider regulations at 130 CMR 450.140 through 149 detail the ESPDT requirements for MassHealth providers and Appendix W </w:t>
            </w:r>
            <w:r>
              <w:rPr>
                <w:sz w:val="22"/>
                <w:szCs w:val="22"/>
              </w:rPr>
              <w:t xml:space="preserve">of </w:t>
            </w:r>
            <w:r w:rsidRPr="00D82C59">
              <w:rPr>
                <w:sz w:val="22"/>
                <w:szCs w:val="22"/>
              </w:rPr>
              <w:t>the MassHealth provider manuals for therapists services lists EPSDT screening schedules.</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Default="005D24E7" w:rsidP="00D9352D">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5D24E7" w:rsidRPr="00DD3AC3" w:rsidRDefault="005D24E7" w:rsidP="00D9352D">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Chronic Disease and Rehabilitation Inpatient and Outpatient Hospital</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Health Care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A437D4">
        <w:rPr>
          <w:sz w:val="22"/>
          <w:szCs w:val="22"/>
        </w:rPr>
        <w:t>Physical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A437D4" w:rsidRDefault="005D24E7" w:rsidP="00D9352D">
            <w:pPr>
              <w:rPr>
                <w:sz w:val="22"/>
                <w:szCs w:val="22"/>
              </w:rPr>
            </w:pPr>
          </w:p>
          <w:p w:rsidR="005D24E7" w:rsidRPr="00A437D4" w:rsidRDefault="005D24E7" w:rsidP="00D9352D">
            <w:pPr>
              <w:rPr>
                <w:sz w:val="22"/>
                <w:szCs w:val="22"/>
              </w:rPr>
            </w:pPr>
            <w:r w:rsidRPr="00A437D4">
              <w:rPr>
                <w:sz w:val="22"/>
                <w:szCs w:val="22"/>
              </w:rPr>
              <w:t>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physical therapy as part of the program.</w:t>
            </w:r>
          </w:p>
          <w:p w:rsidR="005D24E7" w:rsidRPr="00A437D4" w:rsidRDefault="005D24E7" w:rsidP="00D9352D">
            <w:pPr>
              <w:rPr>
                <w:sz w:val="22"/>
                <w:szCs w:val="22"/>
              </w:rPr>
            </w:pPr>
          </w:p>
          <w:p w:rsidR="005D24E7" w:rsidRPr="002C1115" w:rsidRDefault="005D24E7" w:rsidP="00D9352D">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Health Care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Chronic Disease and Rehabilitation Inpatient and Outpatient Hospital</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bl>
    <w:p w:rsidR="005D24E7" w:rsidRDefault="005D24E7" w:rsidP="005D24E7">
      <w:pPr>
        <w:pBdr>
          <w:bottom w:val="single" w:sz="4" w:space="1" w:color="auto"/>
        </w:pBdr>
        <w:spacing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E83B08">
        <w:rPr>
          <w:sz w:val="22"/>
          <w:szCs w:val="22"/>
        </w:rPr>
        <w:t>Specialized Medical Equipment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E83B08" w:rsidRDefault="005D24E7" w:rsidP="00D9352D">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5D24E7" w:rsidRPr="00E83B08" w:rsidRDefault="005D24E7" w:rsidP="00D9352D">
            <w:pPr>
              <w:rPr>
                <w:sz w:val="22"/>
                <w:szCs w:val="22"/>
              </w:rPr>
            </w:pPr>
          </w:p>
          <w:p w:rsidR="005D24E7" w:rsidRPr="00E83B08" w:rsidRDefault="005D24E7" w:rsidP="00D9352D">
            <w:pPr>
              <w:rPr>
                <w:sz w:val="22"/>
                <w:szCs w:val="22"/>
              </w:rPr>
            </w:pPr>
            <w:r w:rsidRPr="00E83B08">
              <w:rPr>
                <w:sz w:val="22"/>
                <w:szCs w:val="22"/>
              </w:rPr>
              <w:t xml:space="preserve">In addition to the acquisition of the Specialized Medical Equipment itself this service may include: </w:t>
            </w:r>
          </w:p>
          <w:p w:rsidR="005D24E7" w:rsidRPr="00E83B08" w:rsidRDefault="005D24E7" w:rsidP="00D9352D">
            <w:pPr>
              <w:rPr>
                <w:sz w:val="22"/>
                <w:szCs w:val="22"/>
              </w:rPr>
            </w:pPr>
            <w:r w:rsidRPr="00E83B08">
              <w:rPr>
                <w:sz w:val="22"/>
                <w:szCs w:val="22"/>
              </w:rPr>
              <w:t xml:space="preserve"> - Evaluations necessary for the selection, design, fitting or customizing of the equipment needs of a participant</w:t>
            </w:r>
          </w:p>
          <w:p w:rsidR="005D24E7" w:rsidRPr="00E83B08" w:rsidRDefault="005D24E7" w:rsidP="00D9352D">
            <w:pPr>
              <w:rPr>
                <w:sz w:val="22"/>
                <w:szCs w:val="22"/>
              </w:rPr>
            </w:pPr>
            <w:r w:rsidRPr="00E83B08">
              <w:rPr>
                <w:sz w:val="22"/>
                <w:szCs w:val="22"/>
              </w:rPr>
              <w:t xml:space="preserve"> - Customization, adaptations, fitting, set-up, maintenance or repairs to the equipment or devices</w:t>
            </w:r>
          </w:p>
          <w:p w:rsidR="005D24E7" w:rsidRPr="00E83B08" w:rsidRDefault="005D24E7" w:rsidP="00D9352D">
            <w:pPr>
              <w:rPr>
                <w:sz w:val="22"/>
                <w:szCs w:val="22"/>
              </w:rPr>
            </w:pPr>
            <w:r w:rsidRPr="00E83B08">
              <w:rPr>
                <w:sz w:val="22"/>
                <w:szCs w:val="22"/>
              </w:rPr>
              <w:t>- Temporary replacement of equipment</w:t>
            </w:r>
          </w:p>
          <w:p w:rsidR="005D24E7" w:rsidRPr="00E83B08" w:rsidRDefault="005D24E7" w:rsidP="00D9352D">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5D24E7" w:rsidRPr="00E83B08" w:rsidRDefault="005D24E7" w:rsidP="00D9352D">
            <w:pPr>
              <w:rPr>
                <w:sz w:val="22"/>
                <w:szCs w:val="22"/>
              </w:rPr>
            </w:pPr>
          </w:p>
          <w:p w:rsidR="005D24E7" w:rsidRDefault="005D24E7" w:rsidP="00D9352D">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5D24E7" w:rsidRPr="002C1115" w:rsidRDefault="005D24E7" w:rsidP="00D9352D">
            <w:pPr>
              <w:rPr>
                <w:sz w:val="22"/>
                <w:szCs w:val="22"/>
              </w:rPr>
            </w:pP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Pharmacies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Assistive Technology Agencies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A437D4"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1C5A3B" w:rsidRDefault="005D24E7" w:rsidP="00D9352D">
            <w:pPr>
              <w:spacing w:before="60"/>
              <w:rPr>
                <w:sz w:val="22"/>
                <w:szCs w:val="22"/>
              </w:rPr>
            </w:pPr>
          </w:p>
          <w:p w:rsidR="005D24E7" w:rsidRPr="00A437D4"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Staff providing services must have:</w:t>
            </w:r>
          </w:p>
          <w:p w:rsidR="005D24E7" w:rsidRPr="001C5A3B" w:rsidRDefault="005D24E7" w:rsidP="00D9352D">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5D24E7" w:rsidRPr="001C5A3B" w:rsidRDefault="005D24E7" w:rsidP="00D9352D">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5D24E7" w:rsidRPr="001C5A3B" w:rsidRDefault="005D24E7" w:rsidP="00D9352D">
            <w:pPr>
              <w:spacing w:before="60"/>
              <w:rPr>
                <w:sz w:val="22"/>
                <w:szCs w:val="22"/>
              </w:rPr>
            </w:pPr>
            <w:r w:rsidRPr="001C5A3B">
              <w:rPr>
                <w:sz w:val="22"/>
                <w:szCs w:val="22"/>
              </w:rPr>
              <w:t>-  Three years of demonstrated experience providing adaptive technological assessment or training.</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also have:</w:t>
            </w:r>
          </w:p>
          <w:p w:rsidR="005D24E7" w:rsidRPr="001C5A3B" w:rsidRDefault="005D24E7" w:rsidP="00D9352D">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5D24E7" w:rsidRPr="001C5A3B" w:rsidRDefault="005D24E7" w:rsidP="00D9352D">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5D24E7" w:rsidRPr="001C5A3B" w:rsidRDefault="005D24E7" w:rsidP="00D9352D">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5D24E7" w:rsidRPr="001C5A3B" w:rsidRDefault="005D24E7" w:rsidP="00D9352D">
            <w:pPr>
              <w:spacing w:before="60"/>
              <w:rPr>
                <w:sz w:val="22"/>
                <w:szCs w:val="22"/>
              </w:rPr>
            </w:pPr>
            <w:r w:rsidRPr="001C5A3B">
              <w:rPr>
                <w:sz w:val="22"/>
                <w:szCs w:val="22"/>
              </w:rPr>
              <w:t>-  Knowledge and/or experience in coordinating and using other therapies, interventions, or services with assistive technology devices.</w:t>
            </w:r>
          </w:p>
          <w:p w:rsidR="005D24E7" w:rsidRPr="001C5A3B" w:rsidRDefault="005D24E7" w:rsidP="00D9352D">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5D24E7" w:rsidRPr="00A437D4" w:rsidRDefault="005D24E7" w:rsidP="00D9352D">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have:</w:t>
            </w:r>
          </w:p>
          <w:p w:rsidR="005D24E7" w:rsidRPr="001C5A3B" w:rsidRDefault="005D24E7" w:rsidP="00D9352D">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5D24E7" w:rsidRPr="001C5A3B" w:rsidRDefault="005D24E7" w:rsidP="00D9352D">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5D24E7" w:rsidRPr="001C5A3B" w:rsidRDefault="005D24E7" w:rsidP="00D9352D">
            <w:pPr>
              <w:spacing w:before="60"/>
              <w:rPr>
                <w:sz w:val="22"/>
                <w:szCs w:val="22"/>
              </w:rPr>
            </w:pPr>
            <w:r w:rsidRPr="001C5A3B">
              <w:rPr>
                <w:sz w:val="22"/>
                <w:szCs w:val="22"/>
              </w:rPr>
              <w:t>-  Three years of demonstrated experience providing adaptive technological assessment or training.</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also have:</w:t>
            </w:r>
          </w:p>
          <w:p w:rsidR="005D24E7" w:rsidRPr="001C5A3B" w:rsidRDefault="005D24E7" w:rsidP="00D9352D">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5D24E7" w:rsidRPr="001C5A3B" w:rsidRDefault="005D24E7" w:rsidP="00D9352D">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5D24E7" w:rsidRPr="001C5A3B" w:rsidRDefault="005D24E7" w:rsidP="00D9352D">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5D24E7" w:rsidRPr="001C5A3B" w:rsidRDefault="005D24E7" w:rsidP="00D9352D">
            <w:pPr>
              <w:spacing w:before="60"/>
              <w:rPr>
                <w:sz w:val="22"/>
                <w:szCs w:val="22"/>
              </w:rPr>
            </w:pPr>
            <w:r w:rsidRPr="001C5A3B">
              <w:rPr>
                <w:sz w:val="22"/>
                <w:szCs w:val="22"/>
              </w:rPr>
              <w:t>-  Knowledge and/or experience in coordinating and using other therapies, interventions, or services with assistive technology devices.</w:t>
            </w:r>
          </w:p>
          <w:p w:rsidR="005D24E7" w:rsidRPr="001C5A3B" w:rsidRDefault="005D24E7" w:rsidP="00D9352D">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5D24E7" w:rsidRPr="00A437D4" w:rsidRDefault="005D24E7" w:rsidP="00D9352D">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685DE4">
        <w:rPr>
          <w:sz w:val="22"/>
          <w:szCs w:val="22"/>
        </w:rPr>
        <w:t>Speech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685DE4" w:rsidRDefault="005D24E7" w:rsidP="00D9352D">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685DE4" w:rsidRDefault="005D24E7" w:rsidP="00D9352D">
            <w:pPr>
              <w:rPr>
                <w:sz w:val="22"/>
                <w:szCs w:val="22"/>
              </w:rPr>
            </w:pPr>
          </w:p>
          <w:p w:rsidR="005D24E7" w:rsidRPr="00685DE4" w:rsidRDefault="005D24E7" w:rsidP="00D9352D">
            <w:pPr>
              <w:rPr>
                <w:sz w:val="22"/>
                <w:szCs w:val="22"/>
              </w:rPr>
            </w:pPr>
            <w:r w:rsidRPr="00685DE4">
              <w:rPr>
                <w:sz w:val="22"/>
                <w:szCs w:val="22"/>
              </w:rPr>
              <w:t>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speech therapy as part of the program.</w:t>
            </w:r>
          </w:p>
          <w:p w:rsidR="005D24E7" w:rsidRPr="00685DE4" w:rsidRDefault="005D24E7" w:rsidP="00D9352D">
            <w:pPr>
              <w:rPr>
                <w:sz w:val="22"/>
                <w:szCs w:val="22"/>
              </w:rPr>
            </w:pPr>
          </w:p>
          <w:p w:rsidR="005D24E7" w:rsidRDefault="005D24E7" w:rsidP="00D9352D">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Chronic Disease and Rehabilitation Inpatient and Outpatient Hospital</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Health Care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FF7E7A">
        <w:rPr>
          <w:sz w:val="22"/>
          <w:szCs w:val="22"/>
        </w:rPr>
        <w:t>Transitional Assistance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427"/>
        <w:gridCol w:w="865"/>
        <w:gridCol w:w="480"/>
        <w:gridCol w:w="73"/>
        <w:gridCol w:w="762"/>
        <w:gridCol w:w="250"/>
        <w:gridCol w:w="516"/>
        <w:gridCol w:w="57"/>
        <w:gridCol w:w="507"/>
        <w:gridCol w:w="216"/>
        <w:gridCol w:w="516"/>
        <w:gridCol w:w="178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FF7E7A">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FF7E7A" w:rsidRDefault="005D24E7" w:rsidP="00D9352D">
            <w:pPr>
              <w:spacing w:before="60"/>
              <w:rPr>
                <w:sz w:val="22"/>
                <w:szCs w:val="22"/>
              </w:rPr>
            </w:pPr>
            <w:r w:rsidRPr="00FF7E7A">
              <w:rPr>
                <w:sz w:val="22"/>
                <w:szCs w:val="22"/>
              </w:rPr>
              <w:t>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5D24E7" w:rsidRPr="00FF7E7A" w:rsidRDefault="005D24E7" w:rsidP="00D9352D">
            <w:pPr>
              <w:spacing w:before="60"/>
              <w:rPr>
                <w:sz w:val="22"/>
                <w:szCs w:val="22"/>
              </w:rPr>
            </w:pPr>
          </w:p>
          <w:p w:rsidR="005D24E7" w:rsidRDefault="005D24E7" w:rsidP="00D9352D">
            <w:pPr>
              <w:spacing w:before="60"/>
              <w:rPr>
                <w:sz w:val="22"/>
                <w:szCs w:val="22"/>
              </w:rPr>
            </w:pPr>
            <w:r w:rsidRPr="00FF7E7A">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DD3AC3">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7"/>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FF7E7A">
              <w:rPr>
                <w:sz w:val="22"/>
                <w:szCs w:val="22"/>
              </w:rPr>
              <w:t>Certified Business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2262"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2430"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3597"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2262"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243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3597"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Will meet applicable State regulations and industry standards for type of goods/services provided.</w:t>
            </w: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Annually or prior to utilization of service</w:t>
            </w:r>
          </w:p>
        </w:tc>
      </w:tr>
    </w:tbl>
    <w:p w:rsidR="005D24E7" w:rsidRDefault="005D24E7" w:rsidP="005D24E7">
      <w:pPr>
        <w:pBdr>
          <w:bottom w:val="single" w:sz="4" w:space="1" w:color="auto"/>
        </w:pBdr>
        <w:spacing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F402E5">
        <w:rPr>
          <w:sz w:val="22"/>
          <w:szCs w:val="22"/>
        </w:rPr>
        <w:t>Transportation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F402E5">
              <w:rPr>
                <w:sz w:val="22"/>
                <w:szCs w:val="22"/>
              </w:rPr>
              <w:t>Transportation Provider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F402E5" w:rsidRDefault="005D24E7" w:rsidP="00D9352D">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5D24E7" w:rsidRPr="00F402E5" w:rsidRDefault="005D24E7" w:rsidP="00D9352D">
            <w:pPr>
              <w:spacing w:before="60"/>
              <w:rPr>
                <w:sz w:val="20"/>
                <w:szCs w:val="22"/>
              </w:rPr>
            </w:pPr>
            <w:r w:rsidRPr="00F402E5">
              <w:rPr>
                <w:sz w:val="20"/>
                <w:szCs w:val="22"/>
              </w:rPr>
              <w:tab/>
            </w:r>
          </w:p>
          <w:p w:rsidR="005D24E7" w:rsidRPr="00F402E5" w:rsidRDefault="005D24E7" w:rsidP="00D9352D">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Availability/Responsiveness:  Providers must be able to initiate services with little or no delay in the geographical areas they designate.</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5D24E7" w:rsidRPr="00F402E5" w:rsidRDefault="005D24E7" w:rsidP="00D9352D">
            <w:pPr>
              <w:spacing w:before="60"/>
              <w:rPr>
                <w:sz w:val="20"/>
                <w:szCs w:val="22"/>
              </w:rPr>
            </w:pPr>
          </w:p>
          <w:p w:rsidR="005D24E7" w:rsidRDefault="005D24E7" w:rsidP="00D9352D">
            <w:pPr>
              <w:spacing w:before="60"/>
              <w:rPr>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5D24E7" w:rsidRDefault="005D24E7" w:rsidP="00D9352D">
            <w:pPr>
              <w:spacing w:before="60"/>
              <w:rPr>
                <w:sz w:val="20"/>
                <w:szCs w:val="22"/>
              </w:rPr>
            </w:pPr>
          </w:p>
          <w:p w:rsidR="005D24E7" w:rsidRPr="00A437D4" w:rsidRDefault="005D24E7" w:rsidP="00D9352D">
            <w:pPr>
              <w:spacing w:before="60"/>
              <w:rPr>
                <w:sz w:val="22"/>
                <w:szCs w:val="22"/>
              </w:rPr>
            </w:pPr>
            <w:r>
              <w:rPr>
                <w:sz w:val="20"/>
                <w:szCs w:val="22"/>
              </w:rPr>
              <w:t xml:space="preserve">Providers that are certified by the EOHHS Human Services Transportation brokerage service are considered to have met the requirements above. </w:t>
            </w: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565CB8" w:rsidRPr="0096215E" w:rsidTr="00565CB8">
        <w:trPr>
          <w:trHeight w:val="591"/>
        </w:trPr>
        <w:tc>
          <w:tcPr>
            <w:tcW w:w="575" w:type="dxa"/>
            <w:gridSpan w:val="2"/>
            <w:tcBorders>
              <w:top w:val="single" w:sz="12" w:space="0" w:color="auto"/>
              <w:left w:val="single" w:sz="12" w:space="0" w:color="auto"/>
              <w:right w:val="single" w:sz="12" w:space="0" w:color="auto"/>
            </w:tcBorders>
            <w:shd w:val="pct10" w:color="auto" w:fill="auto"/>
          </w:tcPr>
          <w:p w:rsidR="00565CB8" w:rsidRPr="0096215E" w:rsidRDefault="00565CB8" w:rsidP="00565CB8">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565CB8" w:rsidRPr="001D65B5" w:rsidTr="00565CB8">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565CB8" w:rsidRDefault="00565CB8" w:rsidP="00565CB8">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65CB8" w:rsidRPr="00EB16F7"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D10084"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D10084" w:rsidRDefault="00565CB8" w:rsidP="00565CB8">
            <w:pPr>
              <w:spacing w:before="60"/>
              <w:rPr>
                <w:sz w:val="22"/>
                <w:szCs w:val="22"/>
              </w:rPr>
            </w:pPr>
            <w:r w:rsidRPr="00D10084">
              <w:rPr>
                <w:sz w:val="22"/>
                <w:szCs w:val="22"/>
              </w:rPr>
              <w:sym w:font="Wingdings" w:char="F0A8"/>
            </w:r>
          </w:p>
        </w:tc>
        <w:tc>
          <w:tcPr>
            <w:tcW w:w="8368" w:type="dxa"/>
            <w:tcBorders>
              <w:left w:val="single" w:sz="12" w:space="0" w:color="auto"/>
            </w:tcBorders>
          </w:tcPr>
          <w:p w:rsidR="00565CB8" w:rsidRPr="00D10084" w:rsidRDefault="00565CB8" w:rsidP="00565CB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D10084"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D10084" w:rsidRDefault="00565CB8" w:rsidP="00565CB8">
            <w:pPr>
              <w:spacing w:before="60"/>
              <w:rPr>
                <w:sz w:val="22"/>
                <w:szCs w:val="22"/>
              </w:rPr>
            </w:pPr>
            <w:r w:rsidRPr="00D10084">
              <w:rPr>
                <w:sz w:val="22"/>
                <w:szCs w:val="22"/>
              </w:rPr>
              <w:sym w:font="Wingdings" w:char="F0A8"/>
            </w:r>
          </w:p>
        </w:tc>
        <w:tc>
          <w:tcPr>
            <w:tcW w:w="8368" w:type="dxa"/>
            <w:tcBorders>
              <w:left w:val="single" w:sz="12" w:space="0" w:color="auto"/>
            </w:tcBorders>
          </w:tcPr>
          <w:p w:rsidR="00565CB8" w:rsidRPr="00D10084" w:rsidRDefault="00565CB8" w:rsidP="00565CB8">
            <w:pPr>
              <w:spacing w:before="60"/>
              <w:rPr>
                <w:i/>
                <w:sz w:val="22"/>
                <w:szCs w:val="22"/>
              </w:rPr>
            </w:pPr>
            <w:r w:rsidRPr="00D10084">
              <w:rPr>
                <w:sz w:val="22"/>
                <w:szCs w:val="22"/>
              </w:rPr>
              <w:t xml:space="preserve">As a </w:t>
            </w:r>
            <w:smartTag w:uri="urn:schemas-microsoft-com:office:smarttags" w:element="place">
              <w:smartTag w:uri="urn:schemas-microsoft-com:office:smarttags" w:element="PlaceName">
                <w:r w:rsidRPr="00D10084">
                  <w:rPr>
                    <w:sz w:val="22"/>
                    <w:szCs w:val="22"/>
                  </w:rPr>
                  <w:t>Medicaid</w:t>
                </w:r>
              </w:smartTag>
              <w:r w:rsidRPr="00D10084">
                <w:rPr>
                  <w:sz w:val="22"/>
                  <w:szCs w:val="22"/>
                </w:rPr>
                <w:t xml:space="preserve"> </w:t>
              </w:r>
              <w:smartTag w:uri="urn:schemas-microsoft-com:office:smarttags" w:element="PlaceType">
                <w:r w:rsidRPr="00D10084">
                  <w:rPr>
                    <w:sz w:val="22"/>
                    <w:szCs w:val="22"/>
                  </w:rPr>
                  <w:t>State</w:t>
                </w:r>
              </w:smartTag>
            </w:smartTag>
            <w:r w:rsidRPr="00D10084">
              <w:rPr>
                <w:sz w:val="22"/>
                <w:szCs w:val="22"/>
              </w:rPr>
              <w:t xml:space="preserve"> plan service under §1915(i) of the Act (HCBS as a State Plan Option). </w:t>
            </w:r>
            <w:r w:rsidRPr="00D10084">
              <w:rPr>
                <w:i/>
                <w:sz w:val="22"/>
                <w:szCs w:val="22"/>
              </w:rPr>
              <w:t>Complete item C-1-c.</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540130"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540130" w:rsidRDefault="00565CB8" w:rsidP="00565CB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565CB8" w:rsidRPr="00540130" w:rsidRDefault="00565CB8" w:rsidP="00565CB8">
            <w:pPr>
              <w:spacing w:before="60"/>
              <w:rPr>
                <w:sz w:val="22"/>
                <w:szCs w:val="22"/>
              </w:rPr>
            </w:pPr>
            <w:r w:rsidRPr="00540130">
              <w:rPr>
                <w:sz w:val="22"/>
                <w:szCs w:val="22"/>
              </w:rPr>
              <w:t xml:space="preserve">As a </w:t>
            </w:r>
            <w:smartTag w:uri="urn:schemas-microsoft-com:office:smarttags" w:element="place">
              <w:smartTag w:uri="urn:schemas-microsoft-com:office:smarttags" w:element="PlaceName">
                <w:r w:rsidRPr="00540130">
                  <w:rPr>
                    <w:sz w:val="22"/>
                    <w:szCs w:val="22"/>
                  </w:rPr>
                  <w:t>Medicaid</w:t>
                </w:r>
              </w:smartTag>
              <w:r w:rsidRPr="00540130">
                <w:rPr>
                  <w:sz w:val="22"/>
                  <w:szCs w:val="22"/>
                </w:rPr>
                <w:t xml:space="preserve"> </w:t>
              </w:r>
              <w:smartTag w:uri="urn:schemas-microsoft-com:office:smarttags" w:element="PlaceType">
                <w:r w:rsidRPr="00540130">
                  <w:rPr>
                    <w:sz w:val="22"/>
                    <w:szCs w:val="22"/>
                  </w:rPr>
                  <w:t>State</w:t>
                </w:r>
              </w:smartTag>
            </w:smartTag>
            <w:r w:rsidRPr="00540130">
              <w:rPr>
                <w:sz w:val="22"/>
                <w:szCs w:val="22"/>
              </w:rPr>
              <w:t xml:space="preserve"> plan service under §1915(g)(1) of the Act (Targeted Case Management).  </w:t>
            </w:r>
            <w:r w:rsidRPr="00540130">
              <w:rPr>
                <w:i/>
                <w:sz w:val="22"/>
                <w:szCs w:val="22"/>
              </w:rPr>
              <w:t>Complete item C-1-c</w:t>
            </w:r>
            <w:r w:rsidRPr="00540130">
              <w:rPr>
                <w:sz w:val="22"/>
                <w:szCs w:val="22"/>
              </w:rPr>
              <w:t>.</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B65FD8"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565CB8" w:rsidRPr="00B65FD8" w:rsidRDefault="00565CB8" w:rsidP="00565CB8">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565CB8" w:rsidRPr="00B65FD8" w:rsidRDefault="00565CB8" w:rsidP="00565CB8">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565CB8" w:rsidRPr="00540130"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7A58D9"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agency staff from Massachusetts Rehabilitation Commission (MRC)</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27E74" w:rsidRDefault="00565CB8" w:rsidP="00565CB8">
      <w:pPr>
        <w:spacing w:before="120" w:after="120"/>
        <w:rPr>
          <w:sz w:val="16"/>
          <w:szCs w:val="16"/>
        </w:rPr>
      </w:pPr>
    </w:p>
    <w:p w:rsidR="00565CB8" w:rsidRDefault="00565CB8" w:rsidP="00565CB8">
      <w:pPr>
        <w:spacing w:before="120" w:after="120"/>
        <w:rPr>
          <w:rFonts w:ascii="Arial" w:hAnsi="Arial" w:cs="Arial"/>
          <w:sz w:val="22"/>
          <w:szCs w:val="22"/>
        </w:rPr>
        <w:sectPr w:rsidR="00565CB8" w:rsidSect="006427BE">
          <w:headerReference w:type="even" r:id="rId49"/>
          <w:headerReference w:type="default" r:id="rId50"/>
          <w:footerReference w:type="even" r:id="rId51"/>
          <w:headerReference w:type="first" r:id="rId52"/>
          <w:footerReference w:type="first" r:id="rId53"/>
          <w:pgSz w:w="12240" w:h="15840" w:code="1"/>
          <w:pgMar w:top="1296" w:right="1296" w:bottom="1296" w:left="1296" w:header="720" w:footer="204" w:gutter="0"/>
          <w:cols w:space="720"/>
          <w:docGrid w:linePitch="360"/>
        </w:sectPr>
      </w:pPr>
    </w:p>
    <w:p w:rsidR="00565CB8" w:rsidRPr="00BA4CF0"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565CB8" w:rsidRPr="00DD3AC3" w:rsidRDefault="00565CB8" w:rsidP="00565CB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565CB8" w:rsidRPr="00DD3AC3" w:rsidTr="00565CB8">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7A58D9" w:rsidP="00565CB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565CB8" w:rsidRPr="00DD3AC3" w:rsidTr="00565CB8">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A58D9" w:rsidRPr="007A58D9" w:rsidRDefault="007A58D9" w:rsidP="007A58D9">
            <w:pPr>
              <w:jc w:val="both"/>
              <w:rPr>
                <w:kern w:val="22"/>
                <w:sz w:val="22"/>
                <w:szCs w:val="22"/>
              </w:rPr>
            </w:pPr>
            <w:r w:rsidRPr="007A58D9">
              <w:rPr>
                <w:kern w:val="22"/>
                <w:sz w:val="22"/>
                <w:szCs w:val="22"/>
              </w:rPr>
              <w:t xml:space="preserve">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w:t>
            </w:r>
          </w:p>
          <w:p w:rsidR="00565CB8" w:rsidRPr="00DD3AC3" w:rsidRDefault="007A58D9" w:rsidP="007A58D9">
            <w:pPr>
              <w:jc w:val="both"/>
              <w:rPr>
                <w:kern w:val="22"/>
                <w:sz w:val="22"/>
                <w:szCs w:val="22"/>
              </w:rPr>
            </w:pPr>
            <w:r w:rsidRPr="007A58D9">
              <w:rPr>
                <w:kern w:val="22"/>
                <w:sz w:val="22"/>
                <w:szCs w:val="22"/>
              </w:rPr>
              <w:t>Compliance is verified as part of the credentialing and/or licensure process. MRC and the ASO are responsible for reviewing compliance as part of the Waiver service provider enrollment process and ongoing provider review processes.</w:t>
            </w:r>
          </w:p>
          <w:p w:rsidR="00565CB8" w:rsidRPr="00DD3AC3" w:rsidRDefault="00565CB8" w:rsidP="00565CB8">
            <w:pPr>
              <w:spacing w:before="60"/>
              <w:jc w:val="both"/>
              <w:rPr>
                <w:b/>
                <w:kern w:val="22"/>
                <w:sz w:val="22"/>
                <w:szCs w:val="22"/>
              </w:rPr>
            </w:pPr>
          </w:p>
        </w:tc>
      </w:tr>
      <w:tr w:rsidR="00565CB8" w:rsidRPr="00DD3AC3"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565CB8" w:rsidRDefault="00565CB8" w:rsidP="00565CB8">
      <w:pPr>
        <w:spacing w:before="60" w:after="60"/>
        <w:ind w:left="432" w:hanging="432"/>
        <w:jc w:val="both"/>
        <w:rPr>
          <w:b/>
          <w:sz w:val="22"/>
          <w:szCs w:val="22"/>
        </w:rPr>
      </w:pPr>
    </w:p>
    <w:p w:rsidR="00565CB8" w:rsidRPr="00DD3AC3" w:rsidRDefault="00565CB8" w:rsidP="00565CB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565CB8" w:rsidRPr="008367C3" w:rsidTr="00565CB8">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7A58D9" w:rsidP="00565CB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8367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565CB8" w:rsidRPr="008367C3" w:rsidTr="00565CB8">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Pr="000451D5" w:rsidRDefault="007A58D9" w:rsidP="00565CB8">
            <w:pPr>
              <w:jc w:val="both"/>
              <w:rPr>
                <w:kern w:val="22"/>
                <w:sz w:val="22"/>
                <w:szCs w:val="22"/>
              </w:rPr>
            </w:pPr>
            <w:r w:rsidRPr="007A58D9">
              <w:rPr>
                <w:kern w:val="22"/>
                <w:sz w:val="22"/>
                <w:szCs w:val="22"/>
              </w:rPr>
              <w:t>105 CMR 155.000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155.000 et seq (Department of Public Health regulations addressing patient and resident abuse prevention, reporting, investigation, and registry requirements) is verified as part of the credentialing process.</w:t>
            </w:r>
          </w:p>
          <w:p w:rsidR="00565CB8" w:rsidRPr="008367C3" w:rsidRDefault="00565CB8" w:rsidP="00565CB8">
            <w:pPr>
              <w:spacing w:before="60"/>
              <w:jc w:val="both"/>
              <w:rPr>
                <w:b/>
                <w:kern w:val="22"/>
                <w:sz w:val="22"/>
                <w:szCs w:val="22"/>
              </w:rPr>
            </w:pPr>
          </w:p>
        </w:tc>
      </w:tr>
      <w:tr w:rsidR="00565CB8" w:rsidRPr="008367C3"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8367C3" w:rsidRDefault="00565CB8" w:rsidP="00565CB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565CB8" w:rsidRDefault="00565CB8" w:rsidP="00565CB8">
      <w:pPr>
        <w:spacing w:before="60" w:after="60"/>
        <w:ind w:left="432" w:hanging="432"/>
        <w:rPr>
          <w:b/>
          <w:sz w:val="22"/>
          <w:szCs w:val="22"/>
        </w:rPr>
      </w:pPr>
    </w:p>
    <w:p w:rsidR="00565CB8" w:rsidRPr="00FF39E0" w:rsidRDefault="00565CB8" w:rsidP="00565CB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FF39E0"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FF39E0" w:rsidRDefault="00565CB8" w:rsidP="00565CB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 c.ii</w:t>
            </w:r>
            <w:r>
              <w:rPr>
                <w:i/>
                <w:kern w:val="22"/>
                <w:sz w:val="22"/>
                <w:szCs w:val="22"/>
              </w:rPr>
              <w:t>i</w:t>
            </w:r>
            <w:r w:rsidRPr="00DD3AC3">
              <w:rPr>
                <w:i/>
                <w:kern w:val="22"/>
                <w:sz w:val="22"/>
                <w:szCs w:val="22"/>
              </w:rPr>
              <w:t>.</w:t>
            </w:r>
          </w:p>
        </w:tc>
      </w:tr>
      <w:tr w:rsidR="00565CB8" w:rsidRPr="00FF39E0"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FF39E0" w:rsidRDefault="007A58D9" w:rsidP="00565CB8">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–c.ii</w:t>
            </w:r>
            <w:r>
              <w:rPr>
                <w:i/>
                <w:kern w:val="22"/>
                <w:sz w:val="22"/>
                <w:szCs w:val="22"/>
              </w:rPr>
              <w:t>i</w:t>
            </w:r>
            <w:r w:rsidRPr="00DD3AC3">
              <w:rPr>
                <w:i/>
                <w:kern w:val="22"/>
                <w:sz w:val="22"/>
                <w:szCs w:val="22"/>
              </w:rPr>
              <w:t>.</w:t>
            </w:r>
          </w:p>
        </w:tc>
      </w:tr>
    </w:tbl>
    <w:p w:rsidR="00565CB8" w:rsidRPr="00FF39E0" w:rsidRDefault="00565CB8" w:rsidP="00565CB8">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2496"/>
        <w:gridCol w:w="4680"/>
      </w:tblGrid>
      <w:tr w:rsidR="00565CB8" w:rsidRPr="00FF39E0" w:rsidTr="007A58D9">
        <w:tc>
          <w:tcPr>
            <w:tcW w:w="1644" w:type="dxa"/>
            <w:tcBorders>
              <w:top w:val="single" w:sz="12" w:space="0" w:color="auto"/>
              <w:left w:val="single" w:sz="12" w:space="0" w:color="auto"/>
              <w:bottom w:val="single" w:sz="12" w:space="0" w:color="000000"/>
              <w:right w:val="single" w:sz="12" w:space="0" w:color="auto"/>
            </w:tcBorders>
            <w:vAlign w:val="bottom"/>
          </w:tcPr>
          <w:p w:rsidR="00565CB8" w:rsidRPr="00FF39E0" w:rsidRDefault="00565CB8" w:rsidP="00565CB8">
            <w:pPr>
              <w:jc w:val="center"/>
              <w:rPr>
                <w:sz w:val="22"/>
                <w:szCs w:val="22"/>
              </w:rPr>
            </w:pPr>
            <w:r>
              <w:rPr>
                <w:sz w:val="22"/>
                <w:szCs w:val="22"/>
              </w:rPr>
              <w:t>Type</w:t>
            </w:r>
            <w:r w:rsidRPr="00FF39E0">
              <w:rPr>
                <w:sz w:val="22"/>
                <w:szCs w:val="22"/>
              </w:rPr>
              <w:t xml:space="preserve"> of Facility</w:t>
            </w:r>
          </w:p>
        </w:tc>
        <w:tc>
          <w:tcPr>
            <w:tcW w:w="2496" w:type="dxa"/>
            <w:tcBorders>
              <w:top w:val="single" w:sz="12" w:space="0" w:color="auto"/>
              <w:left w:val="single" w:sz="12" w:space="0" w:color="auto"/>
              <w:bottom w:val="single" w:sz="12" w:space="0" w:color="000000"/>
              <w:right w:val="single" w:sz="12" w:space="0" w:color="auto"/>
            </w:tcBorders>
            <w:vAlign w:val="bottom"/>
          </w:tcPr>
          <w:p w:rsidR="00565CB8" w:rsidRDefault="00565CB8" w:rsidP="00565CB8">
            <w:pPr>
              <w:jc w:val="center"/>
              <w:rPr>
                <w:sz w:val="22"/>
                <w:szCs w:val="22"/>
              </w:rPr>
            </w:pPr>
            <w:r w:rsidRPr="00FF39E0">
              <w:rPr>
                <w:sz w:val="22"/>
                <w:szCs w:val="22"/>
              </w:rPr>
              <w:t>Waiver Service(s)</w:t>
            </w:r>
          </w:p>
          <w:p w:rsidR="00565CB8" w:rsidRPr="00FF39E0" w:rsidRDefault="00565CB8" w:rsidP="00565CB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4680" w:type="dxa"/>
            <w:tcBorders>
              <w:top w:val="single" w:sz="12" w:space="0" w:color="auto"/>
              <w:left w:val="single" w:sz="12" w:space="0" w:color="auto"/>
              <w:bottom w:val="single" w:sz="12" w:space="0" w:color="000000"/>
              <w:right w:val="single" w:sz="12" w:space="0" w:color="auto"/>
            </w:tcBorders>
          </w:tcPr>
          <w:p w:rsidR="00565CB8" w:rsidRPr="00FF39E0" w:rsidRDefault="00565CB8" w:rsidP="00565CB8">
            <w:pPr>
              <w:jc w:val="center"/>
              <w:rPr>
                <w:sz w:val="22"/>
                <w:szCs w:val="22"/>
              </w:rPr>
            </w:pPr>
            <w:r>
              <w:rPr>
                <w:sz w:val="22"/>
                <w:szCs w:val="22"/>
              </w:rPr>
              <w:t>Facility Capacity Limit</w:t>
            </w:r>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Assisted Living Residences (ALRs)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Respite</w:t>
            </w:r>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7A58D9">
            <w:pPr>
              <w:spacing w:before="60"/>
              <w:jc w:val="right"/>
              <w:rPr>
                <w:sz w:val="22"/>
                <w:szCs w:val="22"/>
                <w:bdr w:val="inset" w:sz="6" w:space="0" w:color="auto" w:shadow="1"/>
              </w:rPr>
            </w:pPr>
            <w:r>
              <w:rPr>
                <w:sz w:val="22"/>
                <w:szCs w:val="22"/>
                <w:bdr w:val="inset" w:sz="6" w:space="0" w:color="auto" w:shadow="1"/>
              </w:rPr>
              <w:t>A</w:t>
            </w:r>
            <w:r w:rsidRPr="007A58D9">
              <w:rPr>
                <w:sz w:val="22"/>
                <w:szCs w:val="22"/>
                <w:bdr w:val="inset" w:sz="6" w:space="0" w:color="auto" w:shadow="1"/>
              </w:rPr>
              <w:t>s certified</w:t>
            </w:r>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Skilled Nursing Facilities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Respite</w:t>
            </w:r>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As licensed</w:t>
            </w:r>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DDS Community Respite Facility</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Respite</w:t>
            </w:r>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Four persons</w:t>
            </w:r>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Hospitals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Respite</w:t>
            </w:r>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7A58D9">
            <w:pPr>
              <w:spacing w:before="60"/>
              <w:jc w:val="right"/>
              <w:rPr>
                <w:sz w:val="22"/>
                <w:szCs w:val="22"/>
                <w:bdr w:val="inset" w:sz="6" w:space="0" w:color="auto" w:shadow="1"/>
              </w:rPr>
            </w:pPr>
            <w:r>
              <w:rPr>
                <w:sz w:val="22"/>
                <w:szCs w:val="22"/>
                <w:bdr w:val="inset" w:sz="6" w:space="0" w:color="auto" w:shadow="1"/>
              </w:rPr>
              <w:t>As licensed</w:t>
            </w:r>
          </w:p>
        </w:tc>
      </w:tr>
    </w:tbl>
    <w:p w:rsidR="00565CB8" w:rsidRPr="00634AE5" w:rsidRDefault="00565CB8" w:rsidP="00565CB8">
      <w:pPr>
        <w:pStyle w:val="NormalWeb"/>
        <w:ind w:left="360"/>
        <w:rPr>
          <w:rFonts w:ascii="Times New Roman" w:hAnsi="Times New Roman"/>
        </w:rPr>
      </w:pPr>
      <w:r>
        <w:rPr>
          <w:b/>
          <w:sz w:val="22"/>
          <w:szCs w:val="22"/>
        </w:rPr>
        <w:br w:type="page"/>
      </w: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7A58D9" w:rsidRPr="007A58D9" w:rsidRDefault="007A58D9" w:rsidP="007A58D9">
            <w:pPr>
              <w:jc w:val="both"/>
              <w:rPr>
                <w:sz w:val="22"/>
                <w:szCs w:val="22"/>
              </w:rPr>
            </w:pPr>
            <w:r w:rsidRPr="007A58D9">
              <w:rPr>
                <w:sz w:val="22"/>
                <w:szCs w:val="22"/>
              </w:rPr>
              <w:t xml:space="preserve">Respite services may be provided in Assisted Living Residences. The underlying philosophy of assisted living is based on providing needed services to residents in a way that enhances autonomy, privacy and individuality. Residents have the right to make choices in all aspects of their lives. Assisted Living residents live in single or double-occupancy apartments with lockable doors and kitchenettes or access to cooking capacity. </w:t>
            </w:r>
          </w:p>
          <w:p w:rsidR="007A58D9" w:rsidRPr="007A58D9" w:rsidRDefault="007A58D9" w:rsidP="007A58D9">
            <w:pPr>
              <w:jc w:val="both"/>
              <w:rPr>
                <w:sz w:val="22"/>
                <w:szCs w:val="22"/>
              </w:rPr>
            </w:pPr>
          </w:p>
          <w:p w:rsidR="00565CB8" w:rsidRPr="007A58D9" w:rsidRDefault="007A58D9" w:rsidP="007A58D9">
            <w:pPr>
              <w:jc w:val="both"/>
              <w:rPr>
                <w:sz w:val="22"/>
                <w:szCs w:val="22"/>
              </w:rPr>
            </w:pPr>
            <w:r w:rsidRPr="007A58D9">
              <w:rPr>
                <w:sz w:val="22"/>
                <w:szCs w:val="22"/>
              </w:rPr>
              <w:t>In addition, waiver respite services may be provided in DDS Licensed Community Respite Facility, Skilled Nursing Facilities or Hospitals. Services are only provided in these settings on a short-term basis.</w:t>
            </w:r>
          </w:p>
          <w:p w:rsidR="00565CB8" w:rsidRPr="00DD3AC3" w:rsidRDefault="00565CB8" w:rsidP="00565CB8">
            <w:pPr>
              <w:jc w:val="both"/>
              <w:rPr>
                <w:b/>
                <w:sz w:val="22"/>
                <w:szCs w:val="22"/>
              </w:rPr>
            </w:pPr>
          </w:p>
        </w:tc>
      </w:tr>
    </w:tbl>
    <w:p w:rsidR="00565CB8" w:rsidRPr="00FF39E0" w:rsidRDefault="00565CB8" w:rsidP="00565CB8">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565CB8" w:rsidRPr="00FF39E0" w:rsidTr="00565CB8">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565CB8" w:rsidRDefault="00565CB8" w:rsidP="00565CB8">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565CB8" w:rsidRDefault="00565CB8" w:rsidP="00565CB8">
            <w:pPr>
              <w:jc w:val="center"/>
              <w:rPr>
                <w:sz w:val="22"/>
                <w:szCs w:val="22"/>
              </w:rPr>
            </w:pPr>
            <w:r>
              <w:rPr>
                <w:sz w:val="22"/>
                <w:szCs w:val="22"/>
              </w:rPr>
              <w:t>Topic Addressed</w:t>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bl>
    <w:p w:rsidR="00565CB8" w:rsidRDefault="00565CB8" w:rsidP="00565CB8">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120" w:after="120"/>
              <w:ind w:left="864" w:hanging="432"/>
              <w:jc w:val="both"/>
              <w:rPr>
                <w:sz w:val="22"/>
                <w:szCs w:val="22"/>
              </w:rPr>
            </w:pPr>
          </w:p>
          <w:p w:rsidR="00565CB8" w:rsidRDefault="00565CB8" w:rsidP="00565CB8">
            <w:pPr>
              <w:spacing w:before="120" w:after="120"/>
              <w:ind w:left="864" w:hanging="432"/>
              <w:jc w:val="both"/>
              <w:rPr>
                <w:sz w:val="22"/>
                <w:szCs w:val="22"/>
              </w:rPr>
            </w:pPr>
          </w:p>
          <w:p w:rsidR="00565CB8" w:rsidRDefault="00565CB8" w:rsidP="00565CB8">
            <w:pPr>
              <w:spacing w:before="120" w:after="120"/>
              <w:ind w:left="864" w:hanging="432"/>
              <w:jc w:val="both"/>
              <w:rPr>
                <w:b/>
                <w:sz w:val="22"/>
                <w:szCs w:val="22"/>
              </w:rPr>
            </w:pPr>
          </w:p>
        </w:tc>
      </w:tr>
    </w:tbl>
    <w:p w:rsidR="00565CB8" w:rsidRDefault="00565CB8" w:rsidP="00565CB8">
      <w:pPr>
        <w:spacing w:before="120" w:after="120"/>
        <w:ind w:left="864" w:hanging="432"/>
        <w:jc w:val="both"/>
        <w:rPr>
          <w:b/>
          <w:sz w:val="22"/>
          <w:szCs w:val="22"/>
        </w:rPr>
      </w:pPr>
    </w:p>
    <w:p w:rsidR="00565CB8" w:rsidRPr="00DD3AC3" w:rsidRDefault="00565CB8" w:rsidP="00565CB8">
      <w:pPr>
        <w:spacing w:before="120" w:after="120"/>
        <w:ind w:left="432" w:hanging="432"/>
        <w:jc w:val="both"/>
        <w:rPr>
          <w:kern w:val="22"/>
          <w:sz w:val="22"/>
          <w:szCs w:val="22"/>
        </w:rPr>
      </w:pPr>
      <w:r>
        <w:rPr>
          <w:b/>
          <w:sz w:val="22"/>
          <w:szCs w:val="22"/>
        </w:rPr>
        <w:br w:type="page"/>
      </w: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DD3AC3"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C11706" w:rsidP="00565CB8">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565CB8" w:rsidRPr="008367C3" w:rsidTr="00565CB8">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565CB8" w:rsidRPr="008367C3" w:rsidRDefault="00565CB8" w:rsidP="00565CB8">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565CB8" w:rsidRPr="008367C3" w:rsidTr="00565CB8">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565CB8" w:rsidRPr="008968F1" w:rsidRDefault="00565CB8" w:rsidP="00565CB8">
            <w:pPr>
              <w:rPr>
                <w:kern w:val="22"/>
                <w:sz w:val="22"/>
                <w:szCs w:val="22"/>
              </w:rPr>
            </w:pPr>
          </w:p>
          <w:p w:rsidR="00565CB8" w:rsidRPr="008367C3" w:rsidRDefault="00565CB8" w:rsidP="00565CB8">
            <w:pPr>
              <w:rPr>
                <w:b/>
                <w:kern w:val="22"/>
                <w:sz w:val="22"/>
                <w:szCs w:val="22"/>
              </w:rPr>
            </w:pPr>
          </w:p>
        </w:tc>
      </w:tr>
    </w:tbl>
    <w:p w:rsidR="00565CB8" w:rsidRPr="00DD3AC3" w:rsidRDefault="00565CB8" w:rsidP="00565CB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DD3AC3" w:rsidTr="00565CB8">
        <w:tc>
          <w:tcPr>
            <w:tcW w:w="466"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691688" w:rsidRDefault="00565CB8" w:rsidP="00565CB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565CB8" w:rsidRPr="00DD3AC3" w:rsidTr="00565CB8">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565CB8" w:rsidRPr="00DD3AC3" w:rsidTr="00565CB8">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jc w:val="both"/>
              <w:rPr>
                <w:kern w:val="22"/>
                <w:sz w:val="22"/>
                <w:szCs w:val="22"/>
              </w:rPr>
            </w:pPr>
          </w:p>
          <w:p w:rsidR="00565CB8" w:rsidRPr="00DD3AC3" w:rsidRDefault="00565CB8" w:rsidP="00565CB8">
            <w:pPr>
              <w:spacing w:before="60"/>
              <w:jc w:val="both"/>
              <w:rPr>
                <w:kern w:val="22"/>
                <w:sz w:val="22"/>
                <w:szCs w:val="22"/>
              </w:rPr>
            </w:pPr>
          </w:p>
        </w:tc>
      </w:tr>
      <w:tr w:rsidR="00565CB8" w:rsidRPr="008367C3" w:rsidTr="00565CB8">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C11706" w:rsidP="00565CB8">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4A01E7" w:rsidRDefault="00565CB8" w:rsidP="00565CB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565CB8" w:rsidRPr="008367C3" w:rsidTr="00565CB8">
        <w:tc>
          <w:tcPr>
            <w:tcW w:w="466"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Default="00C11706" w:rsidP="00565CB8">
            <w:pPr>
              <w:spacing w:before="60"/>
              <w:jc w:val="both"/>
              <w:rPr>
                <w:kern w:val="22"/>
                <w:sz w:val="22"/>
                <w:szCs w:val="22"/>
              </w:rPr>
            </w:pPr>
            <w:r w:rsidRPr="00C11706">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audits. All other requirements under this waiver apply, e.g., services must be provided in accordance with an approved plan of care.</w:t>
            </w:r>
          </w:p>
          <w:p w:rsidR="00565CB8" w:rsidRPr="00DD3AC3" w:rsidRDefault="00565CB8" w:rsidP="00565CB8">
            <w:pPr>
              <w:spacing w:before="60"/>
              <w:jc w:val="both"/>
              <w:rPr>
                <w:kern w:val="22"/>
                <w:sz w:val="22"/>
                <w:szCs w:val="22"/>
              </w:rPr>
            </w:pPr>
          </w:p>
        </w:tc>
      </w:tr>
      <w:tr w:rsidR="00565CB8" w:rsidRPr="008367C3" w:rsidTr="00565CB8">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8367C3" w:rsidRDefault="00565CB8" w:rsidP="00565CB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565CB8" w:rsidRPr="008367C3" w:rsidTr="00565CB8">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p>
          <w:p w:rsidR="00565CB8" w:rsidRPr="008367C3" w:rsidRDefault="00565CB8" w:rsidP="00565CB8">
            <w:pPr>
              <w:spacing w:before="60"/>
              <w:jc w:val="both"/>
              <w:rPr>
                <w:kern w:val="22"/>
                <w:sz w:val="22"/>
                <w:szCs w:val="22"/>
              </w:rPr>
            </w:pPr>
          </w:p>
        </w:tc>
      </w:tr>
    </w:tbl>
    <w:p w:rsidR="00C11706" w:rsidRDefault="00C11706" w:rsidP="00565CB8">
      <w:pPr>
        <w:spacing w:before="120" w:after="120"/>
        <w:ind w:left="432" w:hanging="432"/>
        <w:jc w:val="both"/>
        <w:rPr>
          <w:b/>
          <w:sz w:val="22"/>
          <w:szCs w:val="22"/>
        </w:rPr>
      </w:pPr>
    </w:p>
    <w:p w:rsidR="00565CB8" w:rsidRDefault="00565CB8" w:rsidP="00565CB8">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C11706" w:rsidRPr="00C11706" w:rsidRDefault="00C11706" w:rsidP="00C11706">
            <w:pPr>
              <w:rPr>
                <w:color w:val="000000"/>
                <w:sz w:val="22"/>
                <w:szCs w:val="22"/>
              </w:rPr>
            </w:pPr>
            <w:r w:rsidRPr="00C11706">
              <w:rPr>
                <w:color w:val="000000"/>
                <w:sz w:val="22"/>
                <w:szCs w:val="22"/>
              </w:rPr>
              <w:t xml:space="preserve">Any willing and qualified provider has the opportunity to enroll as a provider of waiver services. Providers of waiver services available under this waiver will meet qualifications as specified in C-1. All waiver service providers, with the exception of Home Accessibility Adaptations and Transitional Assistance will enroll as MassHealth providers and the Administrative Service Organization will ensure they meet the applicable qualifications. Providers of Home Accessibility Adaptations and Transitional Assistance will be qualified by MRC. </w:t>
            </w:r>
          </w:p>
          <w:p w:rsidR="00C11706" w:rsidRPr="00C11706" w:rsidRDefault="00C11706" w:rsidP="00C11706">
            <w:pPr>
              <w:rPr>
                <w:color w:val="000000"/>
                <w:sz w:val="22"/>
                <w:szCs w:val="22"/>
              </w:rPr>
            </w:pPr>
          </w:p>
          <w:p w:rsidR="00565CB8" w:rsidRDefault="00C11706" w:rsidP="00C11706">
            <w:pPr>
              <w:rPr>
                <w:color w:val="000000"/>
                <w:sz w:val="22"/>
                <w:szCs w:val="22"/>
              </w:rPr>
            </w:pPr>
            <w:r w:rsidRPr="00C11706">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 and Transitional Assistance.   These procurements are posted on the Commonwealth’s online procurement access and solicitation system.</w:t>
            </w:r>
          </w:p>
          <w:p w:rsidR="00565CB8" w:rsidRDefault="00565CB8" w:rsidP="00565CB8">
            <w:pPr>
              <w:rPr>
                <w:color w:val="000000"/>
                <w:sz w:val="22"/>
                <w:szCs w:val="22"/>
              </w:rPr>
            </w:pPr>
          </w:p>
          <w:p w:rsidR="00565CB8" w:rsidRDefault="00565CB8" w:rsidP="00565CB8">
            <w:pPr>
              <w:rPr>
                <w:color w:val="000000"/>
                <w:sz w:val="22"/>
                <w:szCs w:val="22"/>
              </w:rPr>
            </w:pPr>
          </w:p>
          <w:p w:rsidR="00565CB8" w:rsidRDefault="00565CB8" w:rsidP="00565CB8">
            <w:pPr>
              <w:rPr>
                <w:color w:val="000000"/>
                <w:sz w:val="22"/>
                <w:szCs w:val="22"/>
              </w:rPr>
            </w:pPr>
          </w:p>
          <w:p w:rsidR="00565CB8" w:rsidRDefault="00565CB8" w:rsidP="00565CB8">
            <w:pPr>
              <w:spacing w:before="60"/>
              <w:rPr>
                <w:color w:val="000000"/>
                <w:sz w:val="22"/>
                <w:szCs w:val="22"/>
              </w:rPr>
            </w:pPr>
          </w:p>
        </w:tc>
      </w:tr>
    </w:tbl>
    <w:p w:rsidR="00565CB8" w:rsidRPr="008D7247" w:rsidRDefault="00565CB8" w:rsidP="00565CB8">
      <w:pPr>
        <w:spacing w:after="120"/>
        <w:rPr>
          <w:sz w:val="22"/>
          <w:szCs w:val="22"/>
        </w:rPr>
      </w:pPr>
    </w:p>
    <w:p w:rsidR="00565CB8" w:rsidRDefault="00565CB8" w:rsidP="00565CB8">
      <w:pPr>
        <w:spacing w:after="120"/>
        <w:rPr>
          <w:rFonts w:ascii="Arial" w:hAnsi="Arial" w:cs="Arial"/>
        </w:rPr>
      </w:pPr>
    </w:p>
    <w:p w:rsidR="00565CB8" w:rsidRDefault="00565CB8" w:rsidP="00565CB8">
      <w:pPr>
        <w:spacing w:after="120"/>
      </w:pPr>
      <w:r>
        <w:br w:type="page"/>
      </w:r>
    </w:p>
    <w:p w:rsidR="00D9352D" w:rsidRPr="003A5CAB" w:rsidRDefault="00D9352D" w:rsidP="00D9352D">
      <w:pPr>
        <w:rPr>
          <w:b/>
          <w:sz w:val="28"/>
          <w:szCs w:val="28"/>
        </w:rPr>
      </w:pPr>
      <w:r w:rsidRPr="003A5CAB">
        <w:rPr>
          <w:b/>
          <w:sz w:val="28"/>
          <w:szCs w:val="28"/>
        </w:rPr>
        <w:t>Quality Improvement: Qualified Providers</w:t>
      </w:r>
    </w:p>
    <w:p w:rsidR="00D9352D" w:rsidRPr="003A5CAB" w:rsidRDefault="00D9352D" w:rsidP="00D9352D">
      <w:pPr>
        <w:rPr>
          <w:b/>
          <w:sz w:val="28"/>
          <w:szCs w:val="28"/>
        </w:rPr>
      </w:pPr>
    </w:p>
    <w:p w:rsidR="00D9352D" w:rsidRPr="003A5CAB" w:rsidRDefault="00D9352D" w:rsidP="00D9352D">
      <w:pPr>
        <w:ind w:left="720"/>
        <w:rPr>
          <w:i/>
        </w:rPr>
      </w:pPr>
      <w:r w:rsidRPr="003A5CAB">
        <w:rPr>
          <w:i/>
        </w:rPr>
        <w:t>As a distinct component of the State’s quality improvement strategy, provide information in the following fields to detail the State’s methods for discovery and remediation.</w:t>
      </w:r>
    </w:p>
    <w:p w:rsidR="00D9352D" w:rsidRPr="003A5CAB" w:rsidRDefault="00D9352D" w:rsidP="00D9352D">
      <w:pPr>
        <w:ind w:left="720"/>
        <w:rPr>
          <w:i/>
        </w:rPr>
      </w:pPr>
    </w:p>
    <w:p w:rsidR="00D9352D" w:rsidRPr="003A5CAB" w:rsidRDefault="00D9352D" w:rsidP="00D9352D">
      <w:pPr>
        <w:rPr>
          <w:b/>
        </w:rPr>
      </w:pPr>
      <w:r w:rsidRPr="00795887">
        <w:rPr>
          <w:b/>
        </w:rPr>
        <w:t>a.</w:t>
      </w:r>
      <w:r w:rsidRPr="00795887">
        <w:rPr>
          <w:b/>
        </w:rPr>
        <w:tab/>
        <w:t>Methods for Discovery:</w:t>
      </w:r>
      <w:r w:rsidRPr="003A5CAB">
        <w:t xml:space="preserve">  </w:t>
      </w:r>
      <w:r w:rsidRPr="003A5CAB">
        <w:rPr>
          <w:b/>
        </w:rPr>
        <w:t>Qualified Providers</w:t>
      </w:r>
    </w:p>
    <w:p w:rsidR="00D9352D" w:rsidRDefault="00D9352D" w:rsidP="00D9352D"/>
    <w:p w:rsidR="00D9352D" w:rsidRPr="00786DE7" w:rsidRDefault="00D9352D" w:rsidP="00D9352D">
      <w:pPr>
        <w:ind w:left="720"/>
        <w:rPr>
          <w:b/>
          <w:i/>
        </w:rPr>
      </w:pPr>
      <w:r w:rsidRPr="00786DE7">
        <w:rPr>
          <w:b/>
          <w:i/>
        </w:rPr>
        <w:t>The state demonstrates that it has designed and implemented an adequate system for assuring that all waiver services are provided by qualified providers.</w:t>
      </w:r>
    </w:p>
    <w:p w:rsidR="00D9352D" w:rsidRPr="003A5CAB" w:rsidRDefault="00D9352D" w:rsidP="00D9352D"/>
    <w:p w:rsidR="00D9352D" w:rsidRDefault="00D9352D" w:rsidP="00D9352D">
      <w:pPr>
        <w:ind w:left="720" w:hanging="720"/>
        <w:rPr>
          <w:b/>
          <w:i/>
        </w:rPr>
      </w:pPr>
      <w:r w:rsidRPr="003A5CAB">
        <w:rPr>
          <w:b/>
          <w:i/>
        </w:rPr>
        <w:t>i</w:t>
      </w:r>
      <w:r>
        <w:rPr>
          <w:b/>
          <w:i/>
        </w:rPr>
        <w:t>.</w:t>
      </w:r>
      <w:r>
        <w:rPr>
          <w:b/>
          <w:i/>
        </w:rPr>
        <w:tab/>
        <w:t xml:space="preserve">Sub-Assurances:  </w:t>
      </w:r>
    </w:p>
    <w:p w:rsidR="00D9352D" w:rsidRDefault="00D9352D" w:rsidP="00D9352D">
      <w:pPr>
        <w:ind w:left="720" w:hanging="720"/>
        <w:rPr>
          <w:b/>
          <w:i/>
        </w:rPr>
      </w:pPr>
    </w:p>
    <w:p w:rsidR="00D9352D" w:rsidRDefault="00D9352D" w:rsidP="00D9352D">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D9352D" w:rsidRPr="00A153F3" w:rsidTr="00D9352D">
        <w:tc>
          <w:tcPr>
            <w:tcW w:w="9746" w:type="dxa"/>
            <w:gridSpan w:val="5"/>
          </w:tcPr>
          <w:p w:rsidR="00D9352D" w:rsidRPr="00A153F3" w:rsidRDefault="00D9352D" w:rsidP="00D9352D">
            <w:pPr>
              <w:tabs>
                <w:tab w:val="left" w:pos="8087"/>
              </w:tabs>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agency providers licensed by DDS that have corrected identified deficiencies. (Number of providers that have corrected deficiencies/ Number of providers with identified deficiencies)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610078" w:rsidRDefault="00D9352D" w:rsidP="00D9352D">
      <w:pPr>
        <w:rPr>
          <w:b/>
          <w:i/>
        </w:rPr>
      </w:pPr>
    </w:p>
    <w:p w:rsidR="00D9352D" w:rsidRPr="00610078" w:rsidRDefault="00D9352D" w:rsidP="00D9352D">
      <w:pPr>
        <w:rPr>
          <w:b/>
          <w:i/>
          <w:highlight w:val="yellow"/>
        </w:rPr>
      </w:pPr>
    </w:p>
    <w:p w:rsidR="00D9352D" w:rsidRPr="00B65FD8" w:rsidRDefault="00D9352D" w:rsidP="00D9352D">
      <w:pPr>
        <w:ind w:left="720" w:hanging="720"/>
        <w:rPr>
          <w:b/>
          <w:i/>
        </w:rPr>
      </w:pPr>
      <w:r w:rsidRPr="00B65FD8">
        <w:rPr>
          <w:b/>
          <w:i/>
        </w:rPr>
        <w:t>b</w:t>
      </w:r>
      <w:r w:rsidRPr="00B65FD8">
        <w:rPr>
          <w:b/>
          <w:i/>
        </w:rPr>
        <w:tab/>
        <w:t>Sub-Assurance:  The State monitors non-licensed/non-certified providers to assure adherence to waiver requirements.</w:t>
      </w:r>
    </w:p>
    <w:p w:rsidR="00D9352D" w:rsidRPr="002145B4" w:rsidRDefault="00D9352D" w:rsidP="00D9352D">
      <w:pPr>
        <w:rPr>
          <w:b/>
          <w:i/>
          <w:u w:val="single"/>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808"/>
        <w:gridCol w:w="4390"/>
      </w:tblGrid>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808"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808"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B65FD8" w:rsidRDefault="00D9352D" w:rsidP="00D9352D">
      <w:pPr>
        <w:rPr>
          <w:i/>
        </w:rPr>
      </w:pPr>
    </w:p>
    <w:p w:rsidR="00D9352D" w:rsidRPr="00B65FD8" w:rsidRDefault="00D9352D" w:rsidP="00D9352D">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D9352D" w:rsidRPr="00B65FD8"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610078" w:rsidRDefault="00D9352D" w:rsidP="00D9352D">
      <w:pPr>
        <w:rPr>
          <w:i/>
          <w:highlight w:val="yellow"/>
        </w:rPr>
      </w:pPr>
    </w:p>
    <w:p w:rsidR="00D9352D" w:rsidRPr="00610078" w:rsidRDefault="00D9352D" w:rsidP="00D9352D">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610078"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D9352D">
            <w:pPr>
              <w:jc w:val="both"/>
              <w:rPr>
                <w:kern w:val="22"/>
                <w:sz w:val="22"/>
                <w:szCs w:val="22"/>
                <w:highlight w:val="yellow"/>
              </w:rPr>
            </w:pPr>
          </w:p>
          <w:p w:rsidR="00D9352D" w:rsidRPr="00376676" w:rsidRDefault="00D9352D" w:rsidP="00D9352D">
            <w:pPr>
              <w:jc w:val="both"/>
              <w:rPr>
                <w:kern w:val="22"/>
                <w:sz w:val="22"/>
                <w:szCs w:val="22"/>
                <w:highlight w:val="yellow"/>
              </w:rPr>
            </w:pPr>
          </w:p>
          <w:p w:rsidR="00D9352D" w:rsidRPr="00376676" w:rsidRDefault="00D9352D" w:rsidP="00D9352D">
            <w:pPr>
              <w:jc w:val="both"/>
              <w:rPr>
                <w:kern w:val="22"/>
                <w:sz w:val="22"/>
                <w:szCs w:val="22"/>
                <w:highlight w:val="yellow"/>
              </w:rPr>
            </w:pPr>
          </w:p>
          <w:p w:rsidR="00D9352D" w:rsidRPr="00376676" w:rsidRDefault="00D9352D" w:rsidP="00D9352D">
            <w:pPr>
              <w:spacing w:before="60"/>
              <w:jc w:val="both"/>
              <w:rPr>
                <w:b/>
                <w:kern w:val="22"/>
                <w:sz w:val="22"/>
                <w:szCs w:val="22"/>
                <w:highlight w:val="yellow"/>
              </w:rPr>
            </w:pPr>
          </w:p>
        </w:tc>
      </w:tr>
    </w:tbl>
    <w:p w:rsidR="00D9352D" w:rsidRPr="00376676" w:rsidRDefault="00D9352D" w:rsidP="00D9352D">
      <w:pPr>
        <w:rPr>
          <w:b/>
          <w:i/>
          <w:highlight w:val="yellow"/>
        </w:rPr>
      </w:pPr>
    </w:p>
    <w:p w:rsidR="00D9352D" w:rsidRPr="00E6093B" w:rsidRDefault="00D9352D" w:rsidP="00D9352D">
      <w:pPr>
        <w:rPr>
          <w:b/>
        </w:rPr>
      </w:pPr>
      <w:r w:rsidRPr="00E6093B">
        <w:rPr>
          <w:b/>
        </w:rPr>
        <w:t>b.</w:t>
      </w:r>
      <w:r w:rsidRPr="00E6093B">
        <w:rPr>
          <w:b/>
        </w:rPr>
        <w:tab/>
        <w:t>Methods for Remediation/Fixing Individual Problems</w:t>
      </w:r>
    </w:p>
    <w:p w:rsidR="00D9352D" w:rsidRPr="00E6093B" w:rsidRDefault="00D9352D" w:rsidP="00D9352D">
      <w:pPr>
        <w:rPr>
          <w:b/>
        </w:rPr>
      </w:pPr>
    </w:p>
    <w:p w:rsidR="00D9352D" w:rsidRPr="00E6093B" w:rsidRDefault="00D9352D" w:rsidP="00D9352D">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r w:rsidR="00EB7A62">
              <w:rPr>
                <w:kern w:val="22"/>
                <w:sz w:val="22"/>
                <w:szCs w:val="22"/>
              </w:rPr>
              <w:t>MassHealth</w:t>
            </w:r>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E6093B" w:rsidRDefault="00D9352D" w:rsidP="00D9352D">
      <w:pPr>
        <w:spacing w:before="120" w:after="120"/>
        <w:ind w:left="432" w:hanging="432"/>
        <w:jc w:val="both"/>
        <w:rPr>
          <w:b/>
          <w:kern w:val="22"/>
          <w:sz w:val="22"/>
          <w:szCs w:val="22"/>
        </w:rPr>
      </w:pPr>
    </w:p>
    <w:p w:rsidR="00D9352D" w:rsidRPr="00E6093B" w:rsidRDefault="00D9352D" w:rsidP="00D9352D">
      <w:pPr>
        <w:rPr>
          <w:b/>
          <w:i/>
        </w:rPr>
      </w:pPr>
      <w:r w:rsidRPr="00E6093B">
        <w:rPr>
          <w:b/>
          <w:i/>
        </w:rPr>
        <w:t>ii</w:t>
      </w:r>
      <w:r w:rsidRPr="00E6093B">
        <w:rPr>
          <w:b/>
          <w:i/>
        </w:rPr>
        <w:tab/>
        <w:t>Remediation Data Aggregation</w:t>
      </w:r>
    </w:p>
    <w:p w:rsidR="00D9352D" w:rsidRPr="00E6093B"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E6093B" w:rsidTr="00D9352D">
        <w:tc>
          <w:tcPr>
            <w:tcW w:w="2268" w:type="dxa"/>
          </w:tcPr>
          <w:p w:rsidR="00D9352D" w:rsidRPr="00E6093B" w:rsidRDefault="00D9352D" w:rsidP="00D9352D">
            <w:pPr>
              <w:rPr>
                <w:b/>
                <w:i/>
              </w:rPr>
            </w:pPr>
            <w:r w:rsidRPr="00E6093B">
              <w:rPr>
                <w:b/>
                <w:i/>
              </w:rPr>
              <w:t>Remediation-related Data Aggregation and Analysis (including trend identification)</w:t>
            </w:r>
          </w:p>
        </w:tc>
        <w:tc>
          <w:tcPr>
            <w:tcW w:w="2880" w:type="dxa"/>
          </w:tcPr>
          <w:p w:rsidR="00D9352D" w:rsidRPr="00E6093B" w:rsidRDefault="00D9352D" w:rsidP="00D9352D">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D9352D" w:rsidRPr="00E6093B" w:rsidRDefault="00D9352D" w:rsidP="00D9352D">
            <w:pPr>
              <w:rPr>
                <w:b/>
                <w:i/>
                <w:sz w:val="22"/>
                <w:szCs w:val="22"/>
              </w:rPr>
            </w:pPr>
            <w:r w:rsidRPr="00E6093B">
              <w:rPr>
                <w:b/>
                <w:i/>
                <w:sz w:val="22"/>
                <w:szCs w:val="22"/>
              </w:rPr>
              <w:t>Frequency of data aggregation and analysis:</w:t>
            </w:r>
          </w:p>
          <w:p w:rsidR="00D9352D" w:rsidRPr="00E6093B" w:rsidRDefault="00D9352D" w:rsidP="00D9352D">
            <w:pPr>
              <w:rPr>
                <w:b/>
                <w:i/>
                <w:sz w:val="22"/>
                <w:szCs w:val="22"/>
              </w:rPr>
            </w:pPr>
            <w:r w:rsidRPr="00E6093B">
              <w:rPr>
                <w:i/>
              </w:rPr>
              <w:t>(check each that applies)</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5E3B57">
              <w:rPr>
                <w:i/>
                <w:sz w:val="28"/>
                <w:szCs w:val="22"/>
              </w:rPr>
              <w:sym w:font="Wingdings" w:char="F0FC"/>
            </w:r>
            <w:r w:rsidRPr="00E6093B">
              <w:rPr>
                <w:i/>
                <w:sz w:val="22"/>
                <w:szCs w:val="22"/>
              </w:rPr>
              <w:t xml:space="preserve"> State Medicaid Agency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Weekly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Monthly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Quarterly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D9352D" w:rsidRPr="00E6093B" w:rsidRDefault="00D9352D" w:rsidP="00D9352D">
            <w:pPr>
              <w:rPr>
                <w:i/>
                <w:sz w:val="22"/>
                <w:szCs w:val="22"/>
              </w:rPr>
            </w:pPr>
            <w:r w:rsidRPr="005E3B57">
              <w:rPr>
                <w:i/>
                <w:sz w:val="28"/>
                <w:szCs w:val="22"/>
              </w:rPr>
              <w:sym w:font="Wingdings" w:char="F0FC"/>
            </w:r>
            <w:r w:rsidRPr="00E6093B">
              <w:rPr>
                <w:i/>
                <w:sz w:val="22"/>
                <w:szCs w:val="22"/>
              </w:rPr>
              <w:t xml:space="preserve"> Annually</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Continuously and Ongoing</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Other: Specify:</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pct10" w:color="auto" w:fill="auto"/>
          </w:tcPr>
          <w:p w:rsidR="00D9352D" w:rsidRPr="00E6093B" w:rsidRDefault="00D9352D" w:rsidP="00D9352D">
            <w:pPr>
              <w:rPr>
                <w:i/>
                <w:sz w:val="22"/>
                <w:szCs w:val="22"/>
              </w:rPr>
            </w:pPr>
          </w:p>
        </w:tc>
      </w:tr>
    </w:tbl>
    <w:p w:rsidR="00D9352D" w:rsidRPr="00E6093B" w:rsidRDefault="00D9352D" w:rsidP="00D9352D">
      <w:pPr>
        <w:rPr>
          <w:i/>
        </w:rPr>
      </w:pPr>
    </w:p>
    <w:p w:rsidR="00D9352D" w:rsidRPr="00E6093B" w:rsidRDefault="00D9352D" w:rsidP="00D9352D">
      <w:pPr>
        <w:rPr>
          <w:b/>
          <w:i/>
        </w:rPr>
      </w:pPr>
      <w:r w:rsidRPr="00E6093B">
        <w:rPr>
          <w:b/>
          <w:i/>
        </w:rPr>
        <w:t>c.</w:t>
      </w:r>
      <w:r w:rsidRPr="00E6093B">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D9352D" w:rsidRDefault="00D9352D" w:rsidP="00D9352D">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D9352D" w:rsidRPr="00CE21C1" w:rsidRDefault="00D9352D" w:rsidP="00D9352D">
            <w:pPr>
              <w:spacing w:after="60"/>
              <w:rPr>
                <w:sz w:val="22"/>
                <w:szCs w:val="22"/>
              </w:rPr>
            </w:pPr>
            <w:r w:rsidRPr="000E7A9B">
              <w:rPr>
                <w:b/>
                <w:sz w:val="22"/>
                <w:szCs w:val="22"/>
              </w:rPr>
              <w:t>No</w:t>
            </w:r>
            <w:r w:rsidRPr="000E7A9B" w:rsidDel="004D1D0C">
              <w:rPr>
                <w:b/>
                <w:sz w:val="22"/>
                <w:szCs w:val="22"/>
              </w:rPr>
              <w:t xml:space="preserve">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D9352D" w:rsidRDefault="00D9352D" w:rsidP="00D9352D">
            <w:pPr>
              <w:spacing w:after="60"/>
              <w:rPr>
                <w:b/>
                <w:sz w:val="22"/>
                <w:szCs w:val="22"/>
              </w:rPr>
            </w:pPr>
            <w:r>
              <w:rPr>
                <w:b/>
                <w:sz w:val="22"/>
                <w:szCs w:val="22"/>
              </w:rPr>
              <w:t xml:space="preserve">Yes  </w:t>
            </w:r>
          </w:p>
          <w:p w:rsidR="00D9352D" w:rsidRPr="000E7A9B" w:rsidRDefault="00D9352D" w:rsidP="00D9352D">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D9352D" w:rsidRPr="00E6093B" w:rsidRDefault="00D9352D" w:rsidP="00D9352D">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D9352D" w:rsidRDefault="00D9352D" w:rsidP="00565CB8">
      <w:pPr>
        <w:spacing w:after="120"/>
        <w:rPr>
          <w:rFonts w:ascii="Arial" w:hAnsi="Arial" w:cs="Arial"/>
        </w:rPr>
        <w:sectPr w:rsidR="00D9352D" w:rsidSect="0037335B">
          <w:headerReference w:type="even" r:id="rId54"/>
          <w:headerReference w:type="default" r:id="rId55"/>
          <w:headerReference w:type="first" r:id="rId56"/>
          <w:pgSz w:w="12240" w:h="15840" w:code="1"/>
          <w:pgMar w:top="1296" w:right="1296" w:bottom="1296" w:left="1296" w:header="720" w:footer="204" w:gutter="0"/>
          <w:cols w:space="720"/>
          <w:docGrid w:linePitch="360"/>
        </w:sectPr>
      </w:pPr>
    </w:p>
    <w:p w:rsidR="00565CB8" w:rsidRPr="00A046CF" w:rsidRDefault="00565CB8" w:rsidP="00565CB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565CB8" w:rsidRDefault="00565CB8" w:rsidP="00565CB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565CB8" w:rsidRPr="0096215E" w:rsidTr="00565CB8">
        <w:trPr>
          <w:trHeight w:val="591"/>
        </w:trPr>
        <w:tc>
          <w:tcPr>
            <w:tcW w:w="575" w:type="dxa"/>
            <w:tcBorders>
              <w:top w:val="single" w:sz="12" w:space="0" w:color="auto"/>
              <w:left w:val="single" w:sz="12" w:space="0" w:color="auto"/>
              <w:right w:val="single" w:sz="12" w:space="0" w:color="auto"/>
            </w:tcBorders>
            <w:shd w:val="pct10" w:color="auto" w:fill="auto"/>
          </w:tcPr>
          <w:p w:rsidR="00565CB8" w:rsidRPr="0096215E" w:rsidRDefault="00565CB8" w:rsidP="00565CB8">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565CB8" w:rsidRPr="0096215E" w:rsidRDefault="00565CB8" w:rsidP="00565CB8">
            <w:pPr>
              <w:jc w:val="both"/>
              <w:rPr>
                <w:kern w:val="22"/>
                <w:sz w:val="22"/>
                <w:szCs w:val="22"/>
              </w:rPr>
            </w:pPr>
            <w:r>
              <w:rPr>
                <w:b/>
                <w:kern w:val="22"/>
                <w:sz w:val="22"/>
                <w:szCs w:val="22"/>
              </w:rPr>
              <w:t>Not applicable – The State does not impose a limit on the amount of waiver services except as provided in Appendix C-3.</w:t>
            </w:r>
          </w:p>
        </w:tc>
      </w:tr>
      <w:tr w:rsidR="00565CB8" w:rsidRPr="001D65B5" w:rsidTr="00565CB8">
        <w:tc>
          <w:tcPr>
            <w:tcW w:w="575" w:type="dxa"/>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C11706" w:rsidP="00565CB8">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60"/>
              <w:rPr>
                <w:b/>
                <w:kern w:val="22"/>
                <w:sz w:val="22"/>
                <w:szCs w:val="22"/>
              </w:rPr>
            </w:pPr>
            <w:r>
              <w:rPr>
                <w:b/>
                <w:kern w:val="22"/>
                <w:sz w:val="22"/>
                <w:szCs w:val="22"/>
              </w:rPr>
              <w:t>Applicable – The State imposes additional limits on the amount of waiver services.</w:t>
            </w:r>
          </w:p>
        </w:tc>
      </w:tr>
    </w:tbl>
    <w:p w:rsidR="00565CB8" w:rsidRPr="00DD3AC3" w:rsidRDefault="00565CB8" w:rsidP="00565CB8">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565CB8" w:rsidRPr="00DD3AC3" w:rsidTr="00565CB8">
        <w:tc>
          <w:tcPr>
            <w:tcW w:w="474" w:type="dxa"/>
            <w:vMerge w:val="restart"/>
            <w:tcBorders>
              <w:top w:val="single" w:sz="12" w:space="0" w:color="auto"/>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C11706" w:rsidRDefault="00C11706" w:rsidP="00565CB8">
            <w:pPr>
              <w:spacing w:before="60" w:after="60"/>
              <w:jc w:val="both"/>
              <w:rPr>
                <w:b/>
                <w:kern w:val="22"/>
                <w:sz w:val="22"/>
                <w:szCs w:val="22"/>
              </w:rPr>
            </w:pPr>
            <w:r w:rsidRPr="00C11706">
              <w:rPr>
                <w:b/>
                <w:kern w:val="22"/>
                <w:sz w:val="22"/>
                <w:szCs w:val="22"/>
              </w:rPr>
              <w:sym w:font="Wingdings 2" w:char="F052"/>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C11706" w:rsidRDefault="00C11706" w:rsidP="00565CB8">
            <w:pPr>
              <w:spacing w:before="60" w:after="60"/>
              <w:jc w:val="both"/>
              <w:rPr>
                <w:kern w:val="22"/>
                <w:sz w:val="22"/>
                <w:szCs w:val="22"/>
              </w:rPr>
            </w:pPr>
            <w:r w:rsidRPr="00C11706">
              <w:rPr>
                <w:kern w:val="22"/>
                <w:sz w:val="22"/>
                <w:szCs w:val="22"/>
              </w:rPr>
              <w:t>Massachusetts imposes an 84-hour per week limit on the following set of waiver services, separately, or in combination: Homemaker, Personal Care, Adult Companion, and Individual Support and Community Habilitation.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personal assistance services in excess of the limit are referred to other community-based alternatives, such as a residential waiver, Adult Foster Care or Assisted Living Residences.</w:t>
            </w:r>
          </w:p>
          <w:p w:rsidR="00565CB8" w:rsidRDefault="00565CB8" w:rsidP="00565CB8">
            <w:pPr>
              <w:spacing w:before="60" w:after="60"/>
              <w:jc w:val="both"/>
              <w:rPr>
                <w:b/>
                <w:kern w:val="22"/>
                <w:sz w:val="22"/>
                <w:szCs w:val="22"/>
              </w:rPr>
            </w:pPr>
          </w:p>
          <w:p w:rsidR="00C11706" w:rsidRPr="0032411C" w:rsidRDefault="00C11706" w:rsidP="00C11706">
            <w:pPr>
              <w:spacing w:before="60" w:after="60"/>
              <w:jc w:val="both"/>
              <w:rPr>
                <w:kern w:val="22"/>
                <w:sz w:val="22"/>
                <w:szCs w:val="22"/>
              </w:rPr>
            </w:pPr>
            <w:r w:rsidRPr="0032411C">
              <w:rPr>
                <w:kern w:val="22"/>
                <w:sz w:val="22"/>
                <w:szCs w:val="22"/>
              </w:rPr>
              <w:t xml:space="preserve">Waiver participants may not receive Day Services on the same day that </w:t>
            </w:r>
            <w:r>
              <w:rPr>
                <w:kern w:val="22"/>
                <w:sz w:val="22"/>
                <w:szCs w:val="22"/>
              </w:rPr>
              <w:t xml:space="preserve">they receive </w:t>
            </w:r>
            <w:r w:rsidRPr="0032411C">
              <w:rPr>
                <w:kern w:val="22"/>
                <w:sz w:val="22"/>
                <w:szCs w:val="22"/>
              </w:rPr>
              <w:t xml:space="preserve">Community Based Day Supports (CBDS) or </w:t>
            </w:r>
            <w:r>
              <w:rPr>
                <w:kern w:val="22"/>
                <w:sz w:val="22"/>
                <w:szCs w:val="22"/>
              </w:rPr>
              <w:t xml:space="preserve">Supported </w:t>
            </w:r>
            <w:r w:rsidRPr="0032411C">
              <w:rPr>
                <w:kern w:val="22"/>
                <w:sz w:val="22"/>
                <w:szCs w:val="22"/>
              </w:rPr>
              <w:t xml:space="preserve">Employment.  Day Services, CBDS, </w:t>
            </w:r>
            <w:r>
              <w:rPr>
                <w:kern w:val="22"/>
                <w:sz w:val="22"/>
                <w:szCs w:val="22"/>
              </w:rPr>
              <w:t xml:space="preserve">and Supported </w:t>
            </w:r>
            <w:r w:rsidRPr="0032411C">
              <w:rPr>
                <w:kern w:val="22"/>
                <w:sz w:val="22"/>
                <w:szCs w:val="22"/>
              </w:rPr>
              <w:t xml:space="preserve">Employment, in combination, are limited to no more than </w:t>
            </w:r>
            <w:r>
              <w:rPr>
                <w:kern w:val="22"/>
                <w:sz w:val="22"/>
                <w:szCs w:val="22"/>
              </w:rPr>
              <w:t>156</w:t>
            </w:r>
            <w:r w:rsidRPr="0032411C">
              <w:rPr>
                <w:kern w:val="22"/>
                <w:sz w:val="22"/>
                <w:szCs w:val="22"/>
              </w:rPr>
              <w:t xml:space="preserve"> hours per </w:t>
            </w:r>
            <w:r>
              <w:rPr>
                <w:kern w:val="22"/>
                <w:sz w:val="22"/>
                <w:szCs w:val="22"/>
              </w:rPr>
              <w:t>month</w:t>
            </w:r>
            <w:r w:rsidRPr="0032411C">
              <w:rPr>
                <w:kern w:val="22"/>
                <w:sz w:val="22"/>
                <w:szCs w:val="22"/>
              </w:rPr>
              <w:t xml:space="preserve">, with each day of Day Services considered to be 6 hours. </w:t>
            </w:r>
          </w:p>
          <w:p w:rsidR="00C11706" w:rsidRPr="0032411C" w:rsidRDefault="00C11706" w:rsidP="00C11706">
            <w:pPr>
              <w:spacing w:before="60" w:after="60"/>
              <w:jc w:val="both"/>
              <w:rPr>
                <w:kern w:val="22"/>
                <w:sz w:val="22"/>
                <w:szCs w:val="22"/>
              </w:rPr>
            </w:pPr>
          </w:p>
          <w:p w:rsidR="00C11706" w:rsidRPr="00DD3AC3" w:rsidRDefault="00C11706" w:rsidP="00C11706">
            <w:pPr>
              <w:spacing w:before="60" w:after="60"/>
              <w:jc w:val="both"/>
              <w:rPr>
                <w:b/>
                <w:kern w:val="22"/>
                <w:sz w:val="22"/>
                <w:szCs w:val="22"/>
              </w:rPr>
            </w:pPr>
            <w:r w:rsidRPr="0032411C">
              <w:rPr>
                <w:kern w:val="22"/>
                <w:sz w:val="22"/>
                <w:szCs w:val="22"/>
              </w:rPr>
              <w:t xml:space="preserve">This limit is based on historical experience providing Day </w:t>
            </w:r>
            <w:r>
              <w:rPr>
                <w:kern w:val="22"/>
                <w:sz w:val="22"/>
                <w:szCs w:val="22"/>
              </w:rPr>
              <w:t>S</w:t>
            </w:r>
            <w:r w:rsidRPr="0032411C">
              <w:rPr>
                <w:kern w:val="22"/>
                <w:sz w:val="22"/>
                <w:szCs w:val="22"/>
              </w:rPr>
              <w:t xml:space="preserve">ervices in this waiver. This limit may be adjusted based on review of future utilization patterns. The State may grant </w:t>
            </w:r>
            <w:r>
              <w:rPr>
                <w:kern w:val="22"/>
                <w:sz w:val="22"/>
                <w:szCs w:val="22"/>
              </w:rPr>
              <w:t xml:space="preserve">individualized </w:t>
            </w:r>
            <w:r w:rsidRPr="0032411C">
              <w:rPr>
                <w:kern w:val="22"/>
                <w:sz w:val="22"/>
                <w:szCs w:val="22"/>
              </w:rPr>
              <w:t>exceptions to the limit on a 30-day basis in order to maintain a participant’s tenure in the community</w:t>
            </w:r>
            <w:r>
              <w:rPr>
                <w:kern w:val="22"/>
                <w:sz w:val="22"/>
                <w:szCs w:val="22"/>
              </w:rPr>
              <w:t>,</w:t>
            </w:r>
            <w:r w:rsidRPr="0032411C">
              <w:rPr>
                <w:kern w:val="22"/>
                <w:sz w:val="22"/>
                <w:szCs w:val="22"/>
              </w:rPr>
              <w:t xml:space="preserve"> to facilitate transitions to a community setting, or to otherwise </w:t>
            </w:r>
            <w:r>
              <w:rPr>
                <w:kern w:val="22"/>
                <w:sz w:val="22"/>
                <w:szCs w:val="22"/>
              </w:rPr>
              <w:t>facilitate the participant’s successful engagement in community-based waiver services</w:t>
            </w:r>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p>
        </w:tc>
      </w:tr>
      <w:tr w:rsidR="00565CB8" w:rsidRPr="008367C3" w:rsidTr="00565CB8">
        <w:tc>
          <w:tcPr>
            <w:tcW w:w="474" w:type="dxa"/>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Default="00565CB8" w:rsidP="00565CB8">
            <w:pPr>
              <w:spacing w:before="60" w:after="60"/>
              <w:jc w:val="both"/>
              <w:rPr>
                <w:b/>
                <w:kern w:val="22"/>
                <w:sz w:val="22"/>
                <w:szCs w:val="22"/>
              </w:rPr>
            </w:pPr>
          </w:p>
        </w:tc>
      </w:tr>
    </w:tbl>
    <w:p w:rsidR="00565CB8" w:rsidRPr="0000562C" w:rsidRDefault="00565CB8" w:rsidP="00565CB8">
      <w:pPr>
        <w:spacing w:after="120"/>
        <w:rPr>
          <w:sz w:val="23"/>
          <w:szCs w:val="23"/>
        </w:rPr>
      </w:pPr>
    </w:p>
    <w:p w:rsidR="00565CB8" w:rsidRDefault="00565CB8" w:rsidP="00565CB8"/>
    <w:p w:rsidR="00565CB8" w:rsidRDefault="00565CB8" w:rsidP="00565CB8">
      <w:pPr>
        <w:sectPr w:rsidR="00565CB8" w:rsidSect="0037335B">
          <w:headerReference w:type="even" r:id="rId57"/>
          <w:headerReference w:type="default" r:id="rId58"/>
          <w:headerReference w:type="first" r:id="rId59"/>
          <w:pgSz w:w="12240" w:h="15840" w:code="1"/>
          <w:pgMar w:top="1296" w:right="1296" w:bottom="1296" w:left="1296" w:header="720" w:footer="24" w:gutter="0"/>
          <w:cols w:space="720"/>
          <w:docGrid w:linePitch="360"/>
        </w:sectPr>
      </w:pPr>
    </w:p>
    <w:p w:rsidR="00565CB8" w:rsidRPr="00A046CF" w:rsidRDefault="00565CB8" w:rsidP="00565CB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565CB8" w:rsidRDefault="00565CB8" w:rsidP="00565CB8">
      <w:r>
        <w:rPr>
          <w:rStyle w:val="outputtextnb"/>
        </w:rPr>
        <w:t>Explain how residential and non-residential settings in this waiver comply with federal HCB Settings requirements at 42 CFR 441.301(c)(4)-(5) and associated CMS guidance. Include:</w:t>
      </w:r>
      <w:r>
        <w:t xml:space="preserve"> </w:t>
      </w:r>
    </w:p>
    <w:p w:rsidR="00565CB8" w:rsidRDefault="00565CB8" w:rsidP="00565CB8">
      <w:pPr>
        <w:pStyle w:val="outputtextnb1"/>
        <w:numPr>
          <w:ilvl w:val="0"/>
          <w:numId w:val="38"/>
        </w:numPr>
      </w:pPr>
      <w:r>
        <w:t xml:space="preserve">Description of the settings and how they meet federal HCB Settings requirements, at the time of submission and in the future. </w:t>
      </w:r>
    </w:p>
    <w:p w:rsidR="00565CB8" w:rsidRDefault="00565CB8" w:rsidP="00565CB8">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565CB8" w:rsidRDefault="00565CB8" w:rsidP="00565CB8">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565CB8" w:rsidRDefault="00565CB8" w:rsidP="00565CB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565CB8" w:rsidTr="00565CB8">
        <w:tc>
          <w:tcPr>
            <w:tcW w:w="9864" w:type="dxa"/>
            <w:shd w:val="clear" w:color="auto" w:fill="D9D9D9" w:themeFill="background1" w:themeFillShade="D9"/>
          </w:tcPr>
          <w:p w:rsidR="008A285E" w:rsidRDefault="008A285E" w:rsidP="008A285E">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w:t>
            </w:r>
            <w:r w:rsidRPr="00D3278D">
              <w:t xml:space="preserve">all their regulations, standards, policies, licensing requirements, and other provider requirements to ensure compliance of settings with the new federal requirements, as they apply within this waiver. 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MFP-CL Waiver Participants may receive the following waiver services outside their home: community-based day supports, </w:t>
            </w:r>
            <w:r w:rsidRPr="00E512BF">
              <w:t>day services, supported employment, and prevocational services settings (non-residential settings).</w:t>
            </w:r>
            <w:r>
              <w:t xml:space="preserve">  </w:t>
            </w:r>
          </w:p>
          <w:p w:rsidR="008A285E" w:rsidRDefault="008A285E" w:rsidP="008A285E"/>
          <w:p w:rsidR="008A285E" w:rsidRDefault="008A285E" w:rsidP="008A285E">
            <w:r>
              <w:t xml:space="preserve">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  </w:t>
            </w:r>
          </w:p>
          <w:p w:rsidR="008A285E" w:rsidRDefault="008A285E" w:rsidP="008A285E"/>
          <w:p w:rsidR="008A285E" w:rsidRDefault="008A285E" w:rsidP="008A285E">
            <w:r>
              <w:t xml:space="preserve">As detailed in the Site-Specific Assessment section and summarized in Table 2 of the STP submitted to CMS in September 2016, six out of seven MRC-contracted day services providers and seven out of eight MRC-contracted supported employment providers have been determined by MRC to comply fully with the Community Rule. The systemic and site-specific review processes MRC undertook to determine these providers’ compliance status are summarized in Main Module Attachment #2. </w:t>
            </w:r>
          </w:p>
          <w:p w:rsidR="008A285E" w:rsidRDefault="008A285E" w:rsidP="008A285E">
            <w:r>
              <w:t xml:space="preserve"> </w:t>
            </w:r>
          </w:p>
          <w:p w:rsidR="008A285E" w:rsidRDefault="008A285E" w:rsidP="008A285E">
            <w:r>
              <w:t xml:space="preserve">MRC conducts annual site visits of non-residential day services settings not licensed or certified by the Department of Developmental Services (DDS). For all such day services, MRC will utilize a monitoring tool to review each site and the activities/services provided for all day programs to monitor ongoing Community Rule compliance. Supported employment provider qualifications are reviewed every two years to ensure continued compliance with requirements. In addition, MRC case managers monitor provider compliance through annual meetings with participants as part of the person-centered planning process. </w:t>
            </w:r>
          </w:p>
          <w:p w:rsidR="008A285E" w:rsidRDefault="008A285E" w:rsidP="008A285E"/>
          <w:p w:rsidR="00565CB8" w:rsidRDefault="008A285E" w:rsidP="00565CB8">
            <w:r>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rsidR="00565CB8" w:rsidRDefault="00565CB8" w:rsidP="00565CB8"/>
    <w:p w:rsidR="00565CB8" w:rsidRPr="00565CB8" w:rsidRDefault="00565CB8" w:rsidP="00565CB8"/>
    <w:p w:rsidR="00565CB8" w:rsidRPr="00A33D9E" w:rsidRDefault="00565CB8" w:rsidP="00565CB8">
      <w:pPr>
        <w:spacing w:before="120" w:after="120"/>
        <w:ind w:left="144" w:right="144"/>
        <w:rPr>
          <w:b/>
          <w:sz w:val="23"/>
          <w:szCs w:val="23"/>
          <w:highlight w:val="red"/>
        </w:rPr>
        <w:sectPr w:rsidR="00565CB8" w:rsidRPr="00A33D9E" w:rsidSect="0037335B">
          <w:headerReference w:type="even" r:id="rId60"/>
          <w:headerReference w:type="default" r:id="rId61"/>
          <w:footerReference w:type="even" r:id="rId62"/>
          <w:headerReference w:type="first" r:id="rId63"/>
          <w:footerReference w:type="first" r:id="rId64"/>
          <w:pgSz w:w="12240" w:h="15840" w:code="1"/>
          <w:pgMar w:top="1296" w:right="1296" w:bottom="1296" w:left="1296" w:header="720" w:footer="259" w:gutter="0"/>
          <w:cols w:space="720"/>
          <w:docGrid w:linePitch="360"/>
        </w:sect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35C870E8" wp14:editId="65A04A39">
                <wp:simplePos x="0" y="0"/>
                <wp:positionH relativeFrom="column">
                  <wp:align>center</wp:align>
                </wp:positionH>
                <wp:positionV relativeFrom="paragraph">
                  <wp:posOffset>0</wp:posOffset>
                </wp:positionV>
                <wp:extent cx="6126480" cy="795020"/>
                <wp:effectExtent l="9525" t="9525" r="7620" b="5080"/>
                <wp:wrapSquare wrapText="bothSides"/>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E441C5" w:rsidRPr="007D311A" w:rsidRDefault="00E441C5" w:rsidP="00565CB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E441C5" w:rsidRPr="007D311A" w:rsidRDefault="00E441C5" w:rsidP="00565CB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" fillcolor="navy" strokecolor="blue">
                <v:textbox>
                  <w:txbxContent>
                    <w:p w:rsidR="00E441C5" w:rsidRPr="007D311A" w:rsidRDefault="00E441C5" w:rsidP="00565CB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E441C5" w:rsidRPr="007D311A" w:rsidRDefault="00E441C5" w:rsidP="00565CB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565CB8" w:rsidRPr="007D311A"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565CB8" w:rsidTr="00565CB8">
        <w:tc>
          <w:tcPr>
            <w:tcW w:w="4617"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565CB8" w:rsidRPr="005110A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Registered nurse, licensed to practice in the State</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Licensed practical or vocational nurse, acting within the scope of practice under State law</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Licensed physician (M.D. or D.O)</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E92D36" w:rsidRDefault="00565CB8" w:rsidP="00565CB8">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565CB8" w:rsidRPr="00E92D36" w:rsidTr="00565CB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565CB8" w:rsidRPr="00E92D36" w:rsidRDefault="00565CB8" w:rsidP="00565CB8">
            <w:pPr>
              <w:spacing w:before="60"/>
              <w:rPr>
                <w:sz w:val="22"/>
                <w:szCs w:val="22"/>
              </w:rPr>
            </w:pPr>
            <w:r w:rsidRPr="00205139">
              <w:rPr>
                <w:i/>
                <w:sz w:val="22"/>
                <w:szCs w:val="22"/>
              </w:rPr>
              <w:t>Specify qualifications</w:t>
            </w:r>
            <w:r>
              <w:rPr>
                <w:sz w:val="22"/>
                <w:szCs w:val="22"/>
              </w:rPr>
              <w:t>:</w:t>
            </w:r>
          </w:p>
        </w:tc>
      </w:tr>
      <w:tr w:rsidR="00565CB8" w:rsidRPr="00E92D36" w:rsidTr="00565CB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r w:rsidRPr="00807EC8">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p w:rsidR="00565CB8" w:rsidRPr="00E92D36" w:rsidRDefault="00565CB8" w:rsidP="00565CB8">
            <w:pPr>
              <w:rPr>
                <w:sz w:val="22"/>
                <w:szCs w:val="22"/>
              </w:rPr>
            </w:pPr>
          </w:p>
        </w:tc>
      </w:tr>
      <w:tr w:rsidR="00565CB8" w:rsidRPr="00E92D36" w:rsidTr="00565CB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Social Worker</w:t>
            </w:r>
          </w:p>
          <w:p w:rsidR="00565CB8" w:rsidRPr="00E92D36" w:rsidRDefault="00565CB8" w:rsidP="00565CB8">
            <w:pPr>
              <w:spacing w:before="60"/>
              <w:rPr>
                <w:sz w:val="22"/>
                <w:szCs w:val="22"/>
              </w:rPr>
            </w:pPr>
            <w:r w:rsidRPr="00205139">
              <w:rPr>
                <w:i/>
                <w:sz w:val="22"/>
                <w:szCs w:val="22"/>
              </w:rPr>
              <w:t>Specify qualifications:</w:t>
            </w:r>
          </w:p>
        </w:tc>
      </w:tr>
      <w:tr w:rsidR="00565CB8" w:rsidRPr="00E92D36" w:rsidTr="00565CB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tc>
      </w:tr>
      <w:tr w:rsidR="00565CB8" w:rsidRPr="00E92D36"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b/>
                <w:sz w:val="22"/>
                <w:szCs w:val="22"/>
              </w:rPr>
            </w:pPr>
            <w:r w:rsidRPr="00795887">
              <w:rPr>
                <w:b/>
                <w:sz w:val="22"/>
                <w:szCs w:val="22"/>
              </w:rPr>
              <w:t>Other</w:t>
            </w:r>
          </w:p>
          <w:p w:rsidR="00565CB8" w:rsidRPr="00E92D36" w:rsidRDefault="00565CB8" w:rsidP="00565CB8">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565CB8" w:rsidRPr="00E92D36"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565CB8" w:rsidRPr="007B199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7B1993" w:rsidTr="00565CB8">
        <w:tc>
          <w:tcPr>
            <w:tcW w:w="463" w:type="dxa"/>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565CB8" w:rsidRPr="007B1993" w:rsidTr="00565CB8">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565CB8" w:rsidRPr="007B1993" w:rsidTr="00565CB8">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r>
              <w:rPr>
                <w:sz w:val="22"/>
                <w:szCs w:val="22"/>
              </w:rPr>
              <w:t>other agencies or individuals</w:t>
            </w:r>
            <w:r w:rsidRPr="00807EC8">
              <w:rPr>
                <w:sz w:val="22"/>
                <w:szCs w:val="22"/>
              </w:rPr>
              <w:t>,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supports a participant through the entire service planning process. The Service Planning Process described in Appendix D produces the Waiver Plan of Care (POC) document.</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An explanation of the service planning process to the participant/guardian and designated representative such as a family member.</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the person's goals, strengths, and preferences regarding services and Care Plan Team members.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all assessment materials, medical and service records and/or the past year’s progress and the participant's ongoing needs.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waiver services, state plan and other services available to the participant and how they relate to and will support his or her needs and goals.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additional assessments, if any, needed to inform the service planning process.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E92D3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565CB8" w:rsidRPr="00DD3AC3"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r>
              <w:rPr>
                <w:sz w:val="22"/>
                <w:szCs w:val="22"/>
              </w:rPr>
              <w:t xml:space="preserve"> </w:t>
            </w:r>
            <w:r w:rsidR="00E24690">
              <w:rPr>
                <w:sz w:val="22"/>
                <w:szCs w:val="22"/>
              </w:rPr>
              <w:t>Throughout the following description of the service plan development process, any reference to the participant implies reference to the participant’s guardian where one is in place.</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reflects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This assessment includes information identified in the community supports risk screen which is completed at transition.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The Case Manager ensures that the participant receives a copy of the plan of care.  The Case Manager also ensures that a 24-hour back up plan is created, and that the participant understands and is able to implement the 24-hour back up plan when necessary.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r w:rsidR="00E24690">
              <w:rPr>
                <w:sz w:val="22"/>
                <w:szCs w:val="22"/>
              </w:rPr>
              <w:t xml:space="preserve">and approved </w:t>
            </w:r>
            <w:r w:rsidRPr="00807EC8">
              <w:rPr>
                <w:sz w:val="22"/>
                <w:szCs w:val="22"/>
              </w:rPr>
              <w:t>by the participant.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r w:rsidR="00E24690">
              <w:rPr>
                <w:sz w:val="22"/>
                <w:szCs w:val="22"/>
              </w:rPr>
              <w:t xml:space="preserve">approval of the </w:t>
            </w:r>
            <w:r w:rsidRPr="00807EC8">
              <w:rPr>
                <w:sz w:val="22"/>
                <w:szCs w:val="22"/>
              </w:rPr>
              <w:t>participant/guardian, based on changes in the participant’s needs or circumstances.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very small subset of </w:t>
            </w:r>
            <w:r w:rsidR="00DA3696">
              <w:rPr>
                <w:sz w:val="22"/>
                <w:szCs w:val="22"/>
              </w:rPr>
              <w:t>ABI</w:t>
            </w:r>
            <w:r w:rsidRPr="00807EC8">
              <w:rPr>
                <w:sz w:val="22"/>
                <w:szCs w:val="22"/>
              </w:rPr>
              <w:t xml:space="preserve">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565CB8"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The participant’s 24 hour back -up plan will specifically address contingencies, including the occasions when critical services are unavailable, when back-up transportation is required, and when emergency repair of adaptive equipment is required. The Case Manager obtains any 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with the participant and his/her guardian/informal supports as appropriate to ensure they know the steps to take to activate the back-up plan as well as any role that they have agreed to fulfill in terms of providing emergency back-up and support.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565CB8" w:rsidRPr="00CF7AE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lodge a complaint, how to seek assistance from the Case Manager, and how to raise issues with the case manager supervisor if he/she has a complaint about the Case Manager.</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the case manager supervisor reviews the Service Plans completed by Case Managers assigned to them.</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B43CAA"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three months or more frequently when necessary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six months or more frequently when necessary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twelve months or more frequently when necessary</w:t>
            </w:r>
          </w:p>
        </w:tc>
      </w:tr>
      <w:tr w:rsidR="00565CB8" w:rsidRPr="00CF7AEC"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 schedule</w:t>
            </w:r>
            <w:r w:rsidRPr="00CF7AEC">
              <w:rPr>
                <w:sz w:val="22"/>
                <w:szCs w:val="22"/>
              </w:rPr>
              <w:t xml:space="preserve"> </w:t>
            </w:r>
          </w:p>
          <w:p w:rsidR="00565CB8" w:rsidRPr="00CF7AEC" w:rsidRDefault="00565CB8" w:rsidP="00565CB8">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565CB8" w:rsidRPr="00CF7AEC"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Medicaid agency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Operating agency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Case manager</w:t>
            </w:r>
          </w:p>
        </w:tc>
      </w:tr>
      <w:tr w:rsidR="00565CB8" w:rsidRPr="00CF7AEC"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w:t>
            </w:r>
          </w:p>
          <w:p w:rsidR="00565CB8" w:rsidRPr="00E86D31" w:rsidRDefault="00565CB8" w:rsidP="00565CB8">
            <w:pPr>
              <w:spacing w:before="60"/>
              <w:rPr>
                <w:sz w:val="22"/>
                <w:szCs w:val="22"/>
              </w:rPr>
            </w:pPr>
            <w:r>
              <w:rPr>
                <w:sz w:val="22"/>
                <w:szCs w:val="22"/>
              </w:rPr>
              <w:t>S</w:t>
            </w:r>
            <w:r w:rsidRPr="00CF7AEC">
              <w:rPr>
                <w:i/>
                <w:sz w:val="22"/>
                <w:szCs w:val="22"/>
              </w:rPr>
              <w:t>pecify:</w:t>
            </w:r>
          </w:p>
        </w:tc>
      </w:tr>
      <w:tr w:rsidR="00565CB8" w:rsidRPr="00CF7AEC"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person centered planning documents, Plans of Care and 24 hour backup plans are maintained electronically by MRC. Additionally, electronic service plan records are recorded by case management staff and maintained in the </w:t>
            </w:r>
            <w:r w:rsidR="00E24690">
              <w:rPr>
                <w:sz w:val="22"/>
                <w:szCs w:val="22"/>
              </w:rPr>
              <w:t>electronic</w:t>
            </w:r>
            <w:r w:rsidR="00E24690" w:rsidRPr="00807EC8">
              <w:rPr>
                <w:sz w:val="22"/>
                <w:szCs w:val="22"/>
              </w:rPr>
              <w:t xml:space="preserve"> </w:t>
            </w:r>
            <w:r w:rsidRPr="00807EC8">
              <w:rPr>
                <w:sz w:val="22"/>
                <w:szCs w:val="22"/>
              </w:rPr>
              <w:t>system. All records are maintained for seven years after the date the case is closed.</w:t>
            </w:r>
          </w:p>
          <w:p w:rsidR="00565CB8" w:rsidRPr="00CF7AEC" w:rsidRDefault="00565CB8" w:rsidP="00565CB8">
            <w:pPr>
              <w:spacing w:before="60"/>
              <w:rPr>
                <w:sz w:val="22"/>
                <w:szCs w:val="22"/>
              </w:rPr>
            </w:pPr>
          </w:p>
        </w:tc>
      </w:tr>
    </w:tbl>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565CB8" w:rsidSect="0037335B">
          <w:headerReference w:type="even" r:id="rId65"/>
          <w:headerReference w:type="default" r:id="rId66"/>
          <w:footerReference w:type="even" r:id="rId67"/>
          <w:headerReference w:type="first" r:id="rId68"/>
          <w:pgSz w:w="12240" w:h="15840" w:code="1"/>
          <w:pgMar w:top="1440" w:right="1440" w:bottom="1440" w:left="1440" w:header="720" w:footer="156" w:gutter="0"/>
          <w:cols w:space="720"/>
          <w:docGrid w:linePitch="360"/>
        </w:sect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overall responsibility for monitoring the implementation of the service plan to ensure that the participant is satisfied with waiver services, that they are furnished in accordance with the POC, meet the participant's needs and achieve</w:t>
            </w:r>
            <w:r>
              <w:rPr>
                <w:sz w:val="22"/>
                <w:szCs w:val="22"/>
              </w:rPr>
              <w:t xml:space="preserve"> </w:t>
            </w:r>
            <w:r w:rsidRPr="00807EC8">
              <w:rPr>
                <w:sz w:val="22"/>
                <w:szCs w:val="22"/>
              </w:rPr>
              <w:t>their intended outcomes. This is done through periodic progress and update meetings and ongoing contact with the participant, his/her Care Plan Team, and other service providers as appropriate.</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 will receive, at a minimum,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will ensure that a 24-hour back up plan is created and updated as needed, as a component of the participant’s service plan,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 incident reporting and management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 investigations process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 "trigger" reports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 risk assessment and management system</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e) annual standard contract review process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 periodic progress and update meetings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g) ongoing contact with the participant and service providers.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Frequency of direct in-person contact with the waiver participant is at least quarterly, with additional visits based on individual needs. The amount of direct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his or her circumstances. Secondly, all incidents are reported in HCSIS including the examples cited in the question. There is a</w:t>
            </w:r>
            <w:r w:rsidR="00631088">
              <w:rPr>
                <w:sz w:val="22"/>
                <w:szCs w:val="22"/>
              </w:rPr>
              <w:t>n</w:t>
            </w:r>
            <w:r w:rsidRPr="00807EC8">
              <w:rPr>
                <w:sz w:val="22"/>
                <w:szCs w:val="22"/>
              </w:rPr>
              <w:t xml:space="preserve"> on-call system in place utilizing a 24/7 response line which has access to participant backup plans.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Individuals and families are provided with information on who to contact in an emergency and how to access the hotline number. The Supervisory Tool is also used to uncover whether the back-up plans have been effective.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uses the Supervisory Tool to monitor the access to all needed services on a quarterly basis. Case Manager Supervisors also routinely review Case Manager notes to monitor participant access to non-waiver services in the service plan including health services.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565CB8" w:rsidRPr="00DD3AC3"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565CB8" w:rsidRPr="00B64B1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565CB8" w:rsidRPr="007B1993" w:rsidTr="00565CB8">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565CB8" w:rsidRPr="00A2294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565CB8" w:rsidRPr="007B1993" w:rsidTr="00565CB8">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565CB8" w:rsidRDefault="00565CB8" w:rsidP="00565CB8">
      <w:pPr>
        <w:rPr>
          <w:b/>
          <w:sz w:val="28"/>
          <w:szCs w:val="28"/>
        </w:rPr>
      </w:pPr>
      <w:r>
        <w:rPr>
          <w:b/>
          <w:sz w:val="28"/>
          <w:szCs w:val="28"/>
        </w:rPr>
        <w:br w:type="page"/>
      </w:r>
    </w:p>
    <w:p w:rsidR="00D9352D" w:rsidRPr="00B65FD8" w:rsidRDefault="00D9352D" w:rsidP="00D9352D">
      <w:pPr>
        <w:rPr>
          <w:b/>
          <w:sz w:val="28"/>
          <w:szCs w:val="28"/>
        </w:rPr>
      </w:pPr>
      <w:r w:rsidRPr="00B65FD8">
        <w:rPr>
          <w:b/>
          <w:sz w:val="28"/>
          <w:szCs w:val="28"/>
        </w:rPr>
        <w:t>Quality Improvement: Service Plan</w:t>
      </w:r>
    </w:p>
    <w:p w:rsidR="00D9352D" w:rsidRPr="00B65FD8" w:rsidRDefault="00D9352D" w:rsidP="00D9352D">
      <w:pPr>
        <w:rPr>
          <w:b/>
        </w:rPr>
      </w:pPr>
    </w:p>
    <w:p w:rsidR="00D9352D" w:rsidRPr="00B65FD8" w:rsidRDefault="00D9352D" w:rsidP="00D9352D">
      <w:pPr>
        <w:ind w:left="720"/>
        <w:rPr>
          <w:i/>
        </w:rPr>
      </w:pPr>
      <w:r w:rsidRPr="00B65FD8">
        <w:rPr>
          <w:i/>
        </w:rPr>
        <w:t>As a distinct component of the State’s quality improvement strategy, provide information in the following fields to detail the State’s methods for discovery and remediation.</w:t>
      </w:r>
    </w:p>
    <w:p w:rsidR="00D9352D" w:rsidRPr="00B65FD8" w:rsidRDefault="00D9352D" w:rsidP="00D9352D">
      <w:pPr>
        <w:ind w:left="720"/>
        <w:rPr>
          <w:i/>
        </w:rPr>
      </w:pPr>
    </w:p>
    <w:p w:rsidR="00D9352D" w:rsidRDefault="00D9352D" w:rsidP="00D9352D">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D9352D" w:rsidRDefault="00D9352D" w:rsidP="00D9352D">
      <w:pPr>
        <w:rPr>
          <w:b/>
        </w:rPr>
      </w:pPr>
    </w:p>
    <w:p w:rsidR="00D9352D" w:rsidRPr="00786DE7" w:rsidRDefault="00D9352D" w:rsidP="00D9352D">
      <w:pPr>
        <w:ind w:left="720"/>
        <w:rPr>
          <w:b/>
          <w:i/>
        </w:rPr>
      </w:pPr>
      <w:r w:rsidRPr="00786DE7">
        <w:rPr>
          <w:b/>
          <w:i/>
        </w:rPr>
        <w:t>The state demonstrates it has designed and implemented an effective system for reviewing the adequacy of service plans for waiver participants.</w:t>
      </w:r>
    </w:p>
    <w:p w:rsidR="00D9352D" w:rsidRPr="00B65FD8" w:rsidRDefault="00D9352D" w:rsidP="00D9352D"/>
    <w:p w:rsidR="00D9352D" w:rsidRDefault="00D9352D" w:rsidP="00D9352D">
      <w:pPr>
        <w:ind w:left="720" w:hanging="720"/>
        <w:rPr>
          <w:b/>
          <w:i/>
        </w:rPr>
      </w:pPr>
      <w:r>
        <w:rPr>
          <w:b/>
          <w:i/>
        </w:rPr>
        <w:t xml:space="preserve">i. </w:t>
      </w:r>
      <w:r w:rsidRPr="00656656">
        <w:rPr>
          <w:b/>
          <w:i/>
        </w:rPr>
        <w:t>Sub-assurance</w:t>
      </w:r>
      <w:r>
        <w:rPr>
          <w:b/>
          <w:i/>
        </w:rPr>
        <w:t>s</w:t>
      </w:r>
      <w:r w:rsidRPr="00656656">
        <w:rPr>
          <w:b/>
          <w:i/>
        </w:rPr>
        <w:t xml:space="preserve">:  </w:t>
      </w:r>
    </w:p>
    <w:p w:rsidR="00D9352D" w:rsidRDefault="00D9352D" w:rsidP="00D9352D">
      <w:pPr>
        <w:ind w:left="720"/>
        <w:rPr>
          <w:b/>
          <w:i/>
        </w:rPr>
      </w:pPr>
    </w:p>
    <w:p w:rsidR="00D9352D" w:rsidRDefault="00D9352D" w:rsidP="00D9352D">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service plans that reflect  needs identified through the assessment process. (Number of service plans that address needs identified during the assessment process/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B65FD8"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Case Management (CM) Entities</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ind w:left="720" w:hanging="720"/>
        <w:rPr>
          <w:b/>
          <w:i/>
        </w:rPr>
      </w:pPr>
      <w:r>
        <w:rPr>
          <w:b/>
          <w:i/>
        </w:rPr>
        <w:tab/>
      </w:r>
      <w:r w:rsidRPr="00B65FD8">
        <w:rPr>
          <w:b/>
          <w:i/>
        </w:rPr>
        <w:t>b</w:t>
      </w:r>
      <w:r>
        <w:rPr>
          <w:b/>
          <w:i/>
        </w:rPr>
        <w:t>.</w:t>
      </w:r>
      <w:r w:rsidRPr="00B65FD8">
        <w:rPr>
          <w:b/>
          <w:i/>
        </w:rPr>
        <w:t xml:space="preserve">Sub-assurance:  The State monitors service plan development in accordance with its policies and procedures. </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No longer needed in new QM system</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No longer needed</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 xml:space="preserve">No longer needed </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r w:rsidRPr="00D47C60">
              <w:rPr>
                <w:i/>
              </w:rPr>
              <w:t>No longer needed</w:t>
            </w: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highlight w:val="yellow"/>
        </w:rPr>
      </w:pPr>
    </w:p>
    <w:p w:rsidR="00D9352D" w:rsidRPr="00B65FD8" w:rsidRDefault="00D9352D" w:rsidP="00D9352D">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D9352D" w:rsidRDefault="00D9352D" w:rsidP="00D9352D">
      <w:pPr>
        <w:ind w:left="720" w:hanging="720"/>
        <w:rPr>
          <w:b/>
          <w:i/>
          <w:highlight w:val="yellow"/>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9352D">
              <w:rPr>
                <w:i/>
              </w:rPr>
              <w:t>% of service plans that are completed and/or updated annually. (Number of service plans  completed and/or updated annually/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9352D">
              <w:rPr>
                <w:i/>
              </w:rPr>
              <w:t>% of service plans updated when warranted by changes in participants’ needs. (Number of service plans updated when needs change/ Number of participants reviewed with changing needs)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highlight w:val="yellow"/>
        </w:rPr>
      </w:pPr>
    </w:p>
    <w:p w:rsidR="00D9352D" w:rsidRDefault="00D9352D" w:rsidP="00D9352D">
      <w:pPr>
        <w:rPr>
          <w:b/>
          <w:i/>
          <w:highlight w:val="yellow"/>
        </w:rPr>
      </w:pPr>
    </w:p>
    <w:p w:rsidR="00D9352D" w:rsidRPr="00977021" w:rsidRDefault="00D9352D" w:rsidP="00D9352D">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D9352D" w:rsidRPr="00977021"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highlight w:val="yellow"/>
        </w:rPr>
      </w:pPr>
    </w:p>
    <w:p w:rsidR="00D9352D" w:rsidRDefault="00D9352D" w:rsidP="00D9352D">
      <w:pPr>
        <w:rPr>
          <w:b/>
          <w:i/>
          <w:highlight w:val="yellow"/>
        </w:rPr>
      </w:pPr>
    </w:p>
    <w:p w:rsidR="00D9352D" w:rsidRPr="00656656" w:rsidRDefault="00D9352D" w:rsidP="00D9352D">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9352D" w:rsidRPr="00656656"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76676" w:rsidRDefault="00D9352D" w:rsidP="00D9352D">
      <w:pPr>
        <w:rPr>
          <w:b/>
          <w:i/>
          <w:highlight w:val="yellow"/>
        </w:rPr>
      </w:pPr>
    </w:p>
    <w:p w:rsidR="00D9352D" w:rsidRPr="00AF4DD7" w:rsidRDefault="00D9352D" w:rsidP="00D9352D">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D47C60" w:rsidRDefault="00D9352D" w:rsidP="00D9352D">
            <w:pPr>
              <w:jc w:val="both"/>
              <w:rPr>
                <w:kern w:val="22"/>
                <w:sz w:val="22"/>
                <w:szCs w:val="22"/>
                <w:highlight w:val="yellow"/>
              </w:rPr>
            </w:pPr>
            <w:r w:rsidRPr="00D9352D">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rsidR="00D9352D" w:rsidRPr="00376676" w:rsidRDefault="00D9352D" w:rsidP="00D9352D">
      <w:pPr>
        <w:rPr>
          <w:b/>
          <w:i/>
          <w:highlight w:val="yellow"/>
        </w:rPr>
      </w:pPr>
    </w:p>
    <w:p w:rsidR="00D9352D" w:rsidRPr="00AF4DD7" w:rsidRDefault="00D9352D" w:rsidP="00D9352D">
      <w:pPr>
        <w:rPr>
          <w:b/>
        </w:rPr>
      </w:pPr>
      <w:r w:rsidRPr="00AF4DD7">
        <w:rPr>
          <w:b/>
        </w:rPr>
        <w:t>b.</w:t>
      </w:r>
      <w:r w:rsidRPr="00AF4DD7">
        <w:rPr>
          <w:b/>
        </w:rPr>
        <w:tab/>
        <w:t>Methods for Remediation/Fixing Individual Problems</w:t>
      </w:r>
    </w:p>
    <w:p w:rsidR="00D9352D" w:rsidRPr="00AF4DD7" w:rsidRDefault="00D9352D" w:rsidP="00D9352D">
      <w:pPr>
        <w:rPr>
          <w:b/>
        </w:rPr>
      </w:pPr>
    </w:p>
    <w:p w:rsidR="00D9352D" w:rsidRPr="00AF4DD7" w:rsidRDefault="00D9352D" w:rsidP="00D9352D">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r w:rsidR="00EB7A62">
              <w:rPr>
                <w:kern w:val="22"/>
                <w:sz w:val="22"/>
                <w:szCs w:val="22"/>
              </w:rPr>
              <w:t>MassHealth</w:t>
            </w:r>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376676" w:rsidRDefault="00D9352D" w:rsidP="00D9352D">
      <w:pPr>
        <w:spacing w:before="120" w:after="120"/>
        <w:ind w:left="432" w:hanging="432"/>
        <w:jc w:val="both"/>
        <w:rPr>
          <w:b/>
          <w:kern w:val="22"/>
          <w:sz w:val="22"/>
          <w:szCs w:val="22"/>
          <w:highlight w:val="yellow"/>
        </w:rPr>
      </w:pPr>
    </w:p>
    <w:p w:rsidR="00D9352D" w:rsidRPr="00AF4DD7" w:rsidRDefault="00D9352D" w:rsidP="00D9352D">
      <w:pPr>
        <w:rPr>
          <w:b/>
          <w:i/>
        </w:rPr>
      </w:pPr>
      <w:r w:rsidRPr="00AF4DD7">
        <w:rPr>
          <w:b/>
          <w:i/>
        </w:rPr>
        <w:t>ii</w:t>
      </w:r>
      <w:r>
        <w:rPr>
          <w:b/>
          <w:i/>
        </w:rPr>
        <w:t>.</w:t>
      </w:r>
      <w:r w:rsidRPr="00AF4DD7">
        <w:rPr>
          <w:b/>
          <w:i/>
        </w:rPr>
        <w:tab/>
        <w:t>Remediation Data Aggregation</w:t>
      </w:r>
    </w:p>
    <w:p w:rsidR="00D9352D" w:rsidRPr="00AF4DD7"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AF4DD7" w:rsidTr="00D9352D">
        <w:tc>
          <w:tcPr>
            <w:tcW w:w="2268" w:type="dxa"/>
          </w:tcPr>
          <w:p w:rsidR="00D9352D" w:rsidRPr="00AF4DD7" w:rsidRDefault="00D9352D" w:rsidP="00D9352D">
            <w:pPr>
              <w:rPr>
                <w:b/>
                <w:i/>
              </w:rPr>
            </w:pPr>
            <w:r w:rsidRPr="00AF4DD7">
              <w:rPr>
                <w:b/>
                <w:i/>
              </w:rPr>
              <w:t>Remediation-related Data Aggregation and Analysis (including trend identification)</w:t>
            </w:r>
          </w:p>
        </w:tc>
        <w:tc>
          <w:tcPr>
            <w:tcW w:w="2880" w:type="dxa"/>
          </w:tcPr>
          <w:p w:rsidR="00D9352D" w:rsidRPr="00AF4DD7" w:rsidRDefault="00D9352D" w:rsidP="00D9352D">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D9352D" w:rsidRPr="00AF4DD7" w:rsidRDefault="00D9352D" w:rsidP="00D9352D">
            <w:pPr>
              <w:rPr>
                <w:b/>
                <w:i/>
                <w:sz w:val="22"/>
                <w:szCs w:val="22"/>
              </w:rPr>
            </w:pPr>
            <w:r w:rsidRPr="00795887">
              <w:rPr>
                <w:b/>
                <w:sz w:val="22"/>
                <w:szCs w:val="22"/>
              </w:rPr>
              <w:t>Frequency of data aggregation and analysis</w:t>
            </w:r>
          </w:p>
          <w:p w:rsidR="00D9352D" w:rsidRPr="00AF4DD7" w:rsidRDefault="00D9352D" w:rsidP="00D9352D">
            <w:pPr>
              <w:rPr>
                <w:b/>
                <w:i/>
                <w:sz w:val="22"/>
                <w:szCs w:val="22"/>
              </w:rPr>
            </w:pPr>
            <w:r w:rsidRPr="00AF4DD7">
              <w:rPr>
                <w:i/>
              </w:rPr>
              <w:t>(check each that applies)</w:t>
            </w:r>
            <w:r>
              <w:rPr>
                <w:i/>
              </w:rPr>
              <w:t>:</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Weekly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Monthly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Quarterly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Default="00D9352D" w:rsidP="00D9352D">
            <w:pPr>
              <w:rPr>
                <w:i/>
                <w:sz w:val="22"/>
                <w:szCs w:val="22"/>
              </w:rPr>
            </w:pPr>
            <w:r w:rsidRPr="00795887">
              <w:rPr>
                <w:b/>
                <w:sz w:val="22"/>
                <w:szCs w:val="22"/>
              </w:rPr>
              <w:sym w:font="Wingdings" w:char="F0A8"/>
            </w:r>
            <w:r w:rsidRPr="00795887">
              <w:rPr>
                <w:b/>
                <w:sz w:val="22"/>
                <w:szCs w:val="22"/>
              </w:rPr>
              <w:t xml:space="preserve"> Other</w:t>
            </w:r>
          </w:p>
          <w:p w:rsidR="00D9352D" w:rsidRPr="00AF4DD7" w:rsidRDefault="00D9352D" w:rsidP="00D9352D">
            <w:pPr>
              <w:rPr>
                <w:i/>
                <w:sz w:val="22"/>
                <w:szCs w:val="22"/>
              </w:rPr>
            </w:pPr>
            <w:r w:rsidRPr="00795887">
              <w:rPr>
                <w:sz w:val="22"/>
                <w:szCs w:val="22"/>
              </w:rPr>
              <w:t>Specify:</w:t>
            </w:r>
          </w:p>
        </w:tc>
        <w:tc>
          <w:tcPr>
            <w:tcW w:w="2520" w:type="dxa"/>
            <w:shd w:val="clear" w:color="auto" w:fill="auto"/>
          </w:tcPr>
          <w:p w:rsidR="00D9352D" w:rsidRPr="003868EA" w:rsidRDefault="00D9352D" w:rsidP="00D9352D">
            <w:pPr>
              <w:rPr>
                <w:b/>
                <w:sz w:val="22"/>
                <w:szCs w:val="22"/>
              </w:rPr>
            </w:pPr>
            <w:r>
              <w:rPr>
                <w:b/>
                <w:sz w:val="22"/>
                <w:szCs w:val="22"/>
              </w:rPr>
              <w:sym w:font="Wingdings" w:char="F0FC"/>
            </w:r>
            <w:r w:rsidRPr="00795887">
              <w:rPr>
                <w:b/>
                <w:sz w:val="22"/>
                <w:szCs w:val="22"/>
              </w:rPr>
              <w:t xml:space="preserve"> Annually</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Continuously and Ongoing</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clear" w:color="auto" w:fill="auto"/>
          </w:tcPr>
          <w:p w:rsidR="00D9352D"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AF4DD7" w:rsidRDefault="00D9352D" w:rsidP="00D9352D">
            <w:pPr>
              <w:rPr>
                <w:i/>
                <w:sz w:val="22"/>
                <w:szCs w:val="22"/>
              </w:rPr>
            </w:pPr>
            <w:r w:rsidRPr="00795887">
              <w:rPr>
                <w:sz w:val="22"/>
                <w:szCs w:val="22"/>
              </w:rPr>
              <w:t>Specify:</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pct10" w:color="auto" w:fill="auto"/>
          </w:tcPr>
          <w:p w:rsidR="00D9352D" w:rsidRPr="00AF4DD7" w:rsidRDefault="00D9352D" w:rsidP="00D9352D">
            <w:pPr>
              <w:rPr>
                <w:i/>
                <w:sz w:val="22"/>
                <w:szCs w:val="22"/>
              </w:rPr>
            </w:pPr>
          </w:p>
        </w:tc>
      </w:tr>
    </w:tbl>
    <w:p w:rsidR="00D9352D" w:rsidRPr="00AF4DD7" w:rsidRDefault="00D9352D" w:rsidP="00D9352D">
      <w:pPr>
        <w:rPr>
          <w:i/>
        </w:rPr>
      </w:pPr>
    </w:p>
    <w:p w:rsidR="00D9352D" w:rsidRPr="00AF4DD7" w:rsidRDefault="00D9352D" w:rsidP="00D9352D">
      <w:pPr>
        <w:rPr>
          <w:b/>
          <w:i/>
        </w:rPr>
      </w:pPr>
      <w:r w:rsidRPr="00AF4DD7">
        <w:rPr>
          <w:b/>
          <w:i/>
        </w:rPr>
        <w:t>c.</w:t>
      </w:r>
      <w:r w:rsidRPr="00AF4DD7">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D9352D" w:rsidRPr="00AF4DD7"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AF4DD7"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F4DD7" w:rsidRDefault="00D9352D" w:rsidP="00D9352D">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D9352D" w:rsidRPr="00AF4DD7" w:rsidRDefault="00D9352D" w:rsidP="00D9352D">
            <w:pPr>
              <w:spacing w:after="60"/>
              <w:rPr>
                <w:sz w:val="22"/>
                <w:szCs w:val="22"/>
              </w:rPr>
            </w:pPr>
            <w:r>
              <w:rPr>
                <w:b/>
                <w:sz w:val="22"/>
                <w:szCs w:val="22"/>
              </w:rPr>
              <w:t>No</w:t>
            </w:r>
          </w:p>
        </w:tc>
      </w:tr>
      <w:tr w:rsidR="00D9352D" w:rsidRPr="00AF4DD7"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F4DD7" w:rsidRDefault="00D9352D" w:rsidP="00D9352D">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D9352D" w:rsidRPr="00AF4DD7" w:rsidRDefault="00D9352D" w:rsidP="00D9352D">
            <w:pPr>
              <w:spacing w:after="60"/>
              <w:rPr>
                <w:b/>
                <w:sz w:val="22"/>
                <w:szCs w:val="22"/>
              </w:rPr>
            </w:pPr>
            <w:r>
              <w:rPr>
                <w:b/>
                <w:sz w:val="22"/>
                <w:szCs w:val="22"/>
              </w:rPr>
              <w:t>Yes</w:t>
            </w:r>
            <w:r w:rsidRPr="00AF4DD7">
              <w:rPr>
                <w:b/>
                <w:sz w:val="22"/>
                <w:szCs w:val="22"/>
              </w:rPr>
              <w:t xml:space="preserve"> </w:t>
            </w:r>
          </w:p>
        </w:tc>
      </w:tr>
    </w:tbl>
    <w:p w:rsidR="00D9352D" w:rsidRPr="00AF4DD7" w:rsidRDefault="00D9352D" w:rsidP="00D9352D">
      <w:pPr>
        <w:ind w:left="720"/>
        <w:rPr>
          <w:i/>
        </w:rPr>
      </w:pPr>
    </w:p>
    <w:p w:rsidR="00D9352D" w:rsidRDefault="00D9352D" w:rsidP="00D9352D">
      <w:pPr>
        <w:ind w:left="720"/>
        <w:rPr>
          <w:i/>
        </w:rPr>
      </w:pPr>
      <w:r w:rsidRPr="00AF4DD7">
        <w:rPr>
          <w:i/>
        </w:rPr>
        <w:t xml:space="preserve"> Please provide a detailed strategy for assuring Service Plans, the specific timeline for implementing identified strategies, and the parties responsible for its operation.</w:t>
      </w: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pPr>
        <w:rPr>
          <w:b/>
        </w:rPr>
      </w:pPr>
      <w:r>
        <w:rPr>
          <w:b/>
        </w:rPr>
        <w:br w:type="page"/>
      </w: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129D2099" wp14:editId="30F842C8">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D9352D" w:rsidRDefault="00D9352D" w:rsidP="00565CB8">
      <w:pPr>
        <w:tabs>
          <w:tab w:val="left" w:pos="900"/>
          <w:tab w:val="center" w:pos="4464"/>
          <w:tab w:val="left" w:pos="5328"/>
          <w:tab w:val="left" w:pos="6048"/>
          <w:tab w:val="left" w:pos="6768"/>
          <w:tab w:val="left" w:pos="7488"/>
          <w:tab w:val="left" w:pos="8208"/>
          <w:tab w:val="left" w:pos="8928"/>
        </w:tabs>
        <w:spacing w:after="120"/>
        <w:jc w:val="both"/>
        <w:outlineLvl w:val="0"/>
        <w:rPr>
          <w:b/>
          <w:sz w:val="22"/>
          <w:szCs w:val="22"/>
        </w:rPr>
      </w:pPr>
    </w:p>
    <w:p w:rsidR="00565CB8" w:rsidRDefault="00565CB8" w:rsidP="00565CB8">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565CB8" w:rsidRPr="00B67C53" w:rsidTr="00565CB8">
        <w:tc>
          <w:tcPr>
            <w:tcW w:w="5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565CB8" w:rsidRPr="00B67C53" w:rsidTr="00565CB8">
        <w:tc>
          <w:tcPr>
            <w:tcW w:w="5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675F4">
              <w:rPr>
                <w:sz w:val="3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F121D3" w:rsidRDefault="00F121D3"/>
    <w:p w:rsidR="00F121D3" w:rsidRDefault="00F121D3">
      <w:r>
        <w:br w:type="page"/>
      </w:r>
    </w:p>
    <w:p w:rsidR="00565CB8" w:rsidRDefault="00565CB8"/>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p>
    <w:p w:rsidR="00565CB8" w:rsidRPr="004810C1"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3F26CB26" wp14:editId="4E4C3823">
                <wp:simplePos x="0" y="0"/>
                <wp:positionH relativeFrom="column">
                  <wp:align>center</wp:align>
                </wp:positionH>
                <wp:positionV relativeFrom="paragraph">
                  <wp:posOffset>0</wp:posOffset>
                </wp:positionV>
                <wp:extent cx="6126480" cy="561975"/>
                <wp:effectExtent l="9525" t="9525" r="7620" b="9525"/>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3s9VGLQIAAE8EAAAOAAAAAAAAAAAAAAAAAC4CAABkcnMv&#10;ZTJvRG9jLnhtbFBLAQItABQABgAIAAAAIQAhiMh23AAAAAQBAAAPAAAAAAAAAAAAAAAAAIcEAABk&#10;cnMvZG93bnJldi54bWxQSwUGAAAAAAQABADzAAAAkAU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565CB8" w:rsidRPr="00A82158" w:rsidRDefault="00565CB8" w:rsidP="00565CB8">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565CB8" w:rsidRPr="00DD3AC3" w:rsidRDefault="00565CB8" w:rsidP="00565CB8">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Waiver applicants and participants are afforded the opportunity to request a fair hearing disputing actions under the ABI-N Waiver in all instances when: (1) they are not provided the choice of home and community-based services as an alternative to institutional care; (2) they are denied participation in the ABI-N Waiver; (3) there is a denial, suspension, reduction or termination of services, including a substantial failure to implement the services contained in their Individual Service Plan, within the terms and conditions of the ABI-N Waiver as approved by CMS.</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3D0E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 xml:space="preserve">The notices regarding the right to appeal in each instance provide a brief description of the appeals process and instructions regarding how to appeal.  In addition, </w:t>
            </w:r>
            <w:r w:rsidR="003D0EF8">
              <w:rPr>
                <w:sz w:val="22"/>
                <w:szCs w:val="22"/>
              </w:rPr>
              <w:t xml:space="preserve">the participant’s plan of care is accompanied by right-to-appeal information, as described above, as well as a cover letter that </w:t>
            </w:r>
            <w:r w:rsidRPr="00965E98">
              <w:rPr>
                <w:sz w:val="22"/>
                <w:szCs w:val="22"/>
              </w:rPr>
              <w:t>include</w:t>
            </w:r>
            <w:r w:rsidR="003D0EF8">
              <w:rPr>
                <w:sz w:val="22"/>
                <w:szCs w:val="22"/>
              </w:rPr>
              <w:t>s</w:t>
            </w:r>
            <w:r w:rsidRPr="00965E98">
              <w:rPr>
                <w:sz w:val="22"/>
                <w:szCs w:val="22"/>
              </w:rPr>
              <w:t xml:space="preserve">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ABI-N Waiver appeal proceedings.</w:t>
            </w:r>
          </w:p>
        </w:tc>
      </w:tr>
    </w:tbl>
    <w:p w:rsidR="00565CB8" w:rsidRDefault="00565CB8" w:rsidP="00565CB8">
      <w:pPr>
        <w:pStyle w:val="CM8"/>
        <w:spacing w:before="120" w:after="120" w:line="240" w:lineRule="auto"/>
        <w:ind w:left="432" w:hanging="432"/>
        <w:jc w:val="both"/>
        <w:rPr>
          <w:sz w:val="22"/>
          <w:szCs w:val="22"/>
        </w:rPr>
      </w:pPr>
    </w:p>
    <w:p w:rsidR="00565CB8" w:rsidRDefault="00565CB8" w:rsidP="00565CB8">
      <w:pPr>
        <w:pStyle w:val="Default"/>
        <w:sectPr w:rsidR="00565CB8" w:rsidSect="0037335B">
          <w:headerReference w:type="even" r:id="rId69"/>
          <w:headerReference w:type="default" r:id="rId70"/>
          <w:footerReference w:type="even" r:id="rId71"/>
          <w:headerReference w:type="first" r:id="rId72"/>
          <w:pgSz w:w="12240" w:h="15840" w:code="1"/>
          <w:pgMar w:top="1296" w:right="1296" w:bottom="1296" w:left="1296" w:header="720" w:footer="202" w:gutter="0"/>
          <w:cols w:space="720"/>
          <w:docGrid w:linePitch="360"/>
        </w:sectPr>
      </w:pPr>
    </w:p>
    <w:p w:rsidR="00565CB8" w:rsidRPr="00440D1A" w:rsidRDefault="00565CB8" w:rsidP="00565CB8">
      <w:pPr>
        <w:pStyle w:val="Default"/>
        <w:rPr>
          <w:rFonts w:ascii="Times New Roman" w:hAnsi="Times New Roman" w:cs="Times New Roman"/>
          <w:sz w:val="16"/>
          <w:szCs w:val="16"/>
        </w:r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565CB8" w:rsidRPr="003D5B56" w:rsidRDefault="00565CB8" w:rsidP="00565CB8">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565CB8" w:rsidRDefault="00565CB8" w:rsidP="00565CB8">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565CB8" w:rsidSect="0037335B">
          <w:headerReference w:type="even" r:id="rId73"/>
          <w:headerReference w:type="default" r:id="rId74"/>
          <w:headerReference w:type="first" r:id="rId75"/>
          <w:pgSz w:w="12240" w:h="15840" w:code="1"/>
          <w:pgMar w:top="1296" w:right="1296" w:bottom="1296" w:left="1296" w:header="720" w:footer="204" w:gutter="0"/>
          <w:cols w:space="720"/>
          <w:docGrid w:linePitch="360"/>
        </w:sect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565CB8" w:rsidRPr="00DD3AC3" w:rsidRDefault="00565CB8" w:rsidP="00565CB8">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
        <w:br w:type="page"/>
      </w:r>
    </w:p>
    <w:p w:rsidR="00565CB8" w:rsidRPr="002C64E1"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52AB0307" wp14:editId="05A00DB8">
                <wp:simplePos x="0" y="0"/>
                <wp:positionH relativeFrom="column">
                  <wp:align>center</wp:align>
                </wp:positionH>
                <wp:positionV relativeFrom="paragraph">
                  <wp:posOffset>0</wp:posOffset>
                </wp:positionV>
                <wp:extent cx="6126480" cy="561975"/>
                <wp:effectExtent l="9525" t="9525" r="7620" b="9525"/>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z+LHkysCAABPBAAADgAAAAAAAAAAAAAAAAAuAgAAZHJzL2Uy&#10;b0RvYy54bWxQSwECLQAUAAYACAAAACEAIYjIdtwAAAAEAQAADwAAAAAAAAAAAAAAAACFBAAAZHJz&#10;L2Rvd25yZXYueG1sUEsFBgAAAAAEAAQA8wAAAI4FA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565CB8" w:rsidRPr="003C501C" w:rsidRDefault="00565CB8" w:rsidP="00565CB8">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3C501C"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solid"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565CB8" w:rsidRDefault="00565CB8" w:rsidP="00565CB8">
      <w:pPr>
        <w:tabs>
          <w:tab w:val="left" w:pos="720"/>
          <w:tab w:val="left" w:pos="6768"/>
          <w:tab w:val="left" w:pos="7488"/>
          <w:tab w:val="left" w:pos="8208"/>
          <w:tab w:val="left" w:pos="8928"/>
        </w:tabs>
        <w:spacing w:after="120"/>
        <w:ind w:left="432" w:hanging="432"/>
        <w:jc w:val="both"/>
        <w:outlineLvl w:val="0"/>
        <w:rPr>
          <w:sz w:val="22"/>
          <w:szCs w:val="22"/>
        </w:rPr>
      </w:pPr>
    </w:p>
    <w:p w:rsidR="00565CB8" w:rsidRPr="00DD3AC3" w:rsidRDefault="00565CB8" w:rsidP="00565CB8">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RPr="00DD3AC3" w:rsidTr="00565CB8">
        <w:tc>
          <w:tcPr>
            <w:tcW w:w="9000"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and DDS utilize a web-based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MRC case managers are required to report incidents when they learn about them if they have not already been reported.  Incidents are classified as requiring either a minor or major level of review.  Deaths, physical and sexual assaults, suicide attempts, </w:t>
            </w:r>
            <w:r>
              <w:rPr>
                <w:kern w:val="22"/>
                <w:sz w:val="22"/>
                <w:szCs w:val="22"/>
              </w:rPr>
              <w:t xml:space="preserve">certain </w:t>
            </w:r>
            <w:r w:rsidRPr="002622AC">
              <w:rPr>
                <w:kern w:val="22"/>
                <w:sz w:val="22"/>
                <w:szCs w:val="22"/>
              </w:rPr>
              <w:t xml:space="preserve">unplanned hospitalizations, missing person, injuries, are examples of incidents requiring a major level of review.  Suspected verbal or emotional abuse, theft, property damage, and behavioral incidents in the community are examples of incidents requiring a minor level of review.  The HCSIS system is an integrated </w:t>
            </w:r>
            <w:r w:rsidRPr="00F26DE6">
              <w:rPr>
                <w:kern w:val="22"/>
                <w:sz w:val="22"/>
                <w:szCs w:val="22"/>
              </w:rPr>
              <w:t>event</w:t>
            </w:r>
            <w:r w:rsidRPr="002622AC">
              <w:rPr>
                <w:kern w:val="22"/>
                <w:sz w:val="22"/>
                <w:szCs w:val="22"/>
                <w:highlight w:val="yellow"/>
              </w:rPr>
              <w:t></w:t>
            </w:r>
            <w:r w:rsidRPr="002622AC">
              <w:rPr>
                <w:kern w:val="22"/>
                <w:sz w:val="22"/>
                <w:szCs w:val="22"/>
              </w:rPr>
              <w:t xml:space="preserve">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case manager supervisory staff for major incidents. An incident cannot be considered closed until all appropriate parties agree on the action steps to be taken</w:t>
            </w:r>
            <w:r w:rsidR="0020084A">
              <w:rPr>
                <w:kern w:val="22"/>
                <w:sz w:val="22"/>
                <w:szCs w:val="22"/>
              </w:rPr>
              <w:t xml:space="preserve"> and all required approvals have been completed</w:t>
            </w:r>
            <w:r w:rsidRPr="002622AC">
              <w:rPr>
                <w:kern w:val="22"/>
                <w:sz w:val="22"/>
                <w:szCs w:val="22"/>
              </w:rPr>
              <w:t xml:space="preserve">. Standard management reports for purposes of follow up on provider and systemic levels are provided to MRC waiver administrative staff on a monthly basis. Each quarter aggregate data regarding specific incident types are reported.  The reports detail both the number of incidents as well as the rate of incidents.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In addition to the incident reporting system, all alleged instances of abuse or neglect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0787F">
              <w:rPr>
                <w:kern w:val="22"/>
                <w:sz w:val="22"/>
                <w:szCs w:val="22"/>
              </w:rPr>
              <w:t>All Waiver Service Providers are required as part of their core responsibility to inform all participants and families of their right to be free from abuse and neglect, as well as the appropriate agency to whom they should report allegations of abuse, neglect or exploitation.  Waiver participants and their families are given the information both verbally and in writing.  As part of their role, case managers also inform individuals about how to report alleged cases of abuse or neglect.</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As mentioned in G-1-b, MRC and provider staff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w:t>
            </w:r>
            <w:r w:rsidR="0020084A">
              <w:rPr>
                <w:kern w:val="22"/>
                <w:sz w:val="22"/>
                <w:szCs w:val="22"/>
              </w:rPr>
              <w:t xml:space="preserve">follow up </w:t>
            </w:r>
            <w:r w:rsidRPr="002622AC">
              <w:rPr>
                <w:kern w:val="22"/>
                <w:sz w:val="22"/>
                <w:szCs w:val="22"/>
              </w:rPr>
              <w:t>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w:t>
            </w:r>
            <w:r w:rsidR="0020084A">
              <w:rPr>
                <w:kern w:val="22"/>
                <w:sz w:val="22"/>
                <w:szCs w:val="22"/>
              </w:rPr>
              <w:t xml:space="preserve"> and all required reviews and approvals are completed</w:t>
            </w:r>
            <w:r w:rsidRPr="002622AC">
              <w:rPr>
                <w:kern w:val="22"/>
                <w:sz w:val="22"/>
                <w:szCs w:val="22"/>
              </w:rPr>
              <w:t xml:space="preserve">.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For those participants between the ages of 18 and 59, 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Oversight of the incident management system occurs on three levels- the individual, the provider and the system.  As previously mentioned, the incident reporting and management system is a web-based system.  As such, incidents are reported by </w:t>
            </w:r>
            <w:r>
              <w:rPr>
                <w:kern w:val="22"/>
                <w:sz w:val="22"/>
                <w:szCs w:val="22"/>
              </w:rPr>
              <w:t>staff</w:t>
            </w:r>
            <w:r w:rsidRPr="002622AC">
              <w:rPr>
                <w:kern w:val="22"/>
                <w:sz w:val="22"/>
                <w:szCs w:val="22"/>
              </w:rPr>
              <w:t xml:space="preserve"> according to clearly defined timelines.  The system generates a variety of standard management reports that allow for tracking of timelines for action and follow up as well as for tracking of patterns and trends by individual, location, and provider.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waiver administrative staff review all incident data on a system-wide basis through systemic quarterly reports generated detailing the numbers and rates of specific incident types.  In addition, </w:t>
            </w:r>
            <w:r>
              <w:rPr>
                <w:kern w:val="22"/>
                <w:sz w:val="22"/>
                <w:szCs w:val="22"/>
              </w:rPr>
              <w:t>“</w:t>
            </w:r>
            <w:r w:rsidRPr="00495413">
              <w:rPr>
                <w:kern w:val="22"/>
                <w:sz w:val="22"/>
                <w:szCs w:val="22"/>
              </w:rPr>
              <w:t>trigger</w:t>
            </w:r>
            <w:r>
              <w:rPr>
                <w:kern w:val="22"/>
                <w:sz w:val="22"/>
                <w:szCs w:val="22"/>
              </w:rPr>
              <w:t>”</w:t>
            </w:r>
            <w:r w:rsidRPr="002622AC">
              <w:rPr>
                <w:kern w:val="22"/>
                <w:sz w:val="22"/>
                <w:szCs w:val="22"/>
              </w:rPr>
              <w:t xml:space="preserve"> reports based upon 10 thresholds are disseminated to each case manager monthly.  This serves as an additional safeguard to assure that responsible staff are aware of and have taken appropriate action when there are a series of incidents that reach the trigger threshold, and to follow up on potential patterns and trends for the individuals they support.</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Finally, on a quarterly basis, a random sample of </w:t>
            </w:r>
            <w:r>
              <w:rPr>
                <w:kern w:val="22"/>
                <w:sz w:val="22"/>
                <w:szCs w:val="22"/>
              </w:rPr>
              <w:t>“trigger”</w:t>
            </w:r>
            <w:r w:rsidRPr="002622AC">
              <w:rPr>
                <w:kern w:val="22"/>
                <w:sz w:val="22"/>
                <w:szCs w:val="22"/>
              </w:rPr>
              <w:t xml:space="preserve"> reports are selected and reviewed by the MRC waiver administrative and supervisory staff. The sample gets reviewed to determine whether appropriate action was taken, whether the actions were consistent with the nature of the incident and whether additional actions are recommended.</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Default="00565CB8" w:rsidP="00565CB8">
      <w:pPr>
        <w:tabs>
          <w:tab w:val="left" w:pos="720"/>
          <w:tab w:val="left" w:pos="6768"/>
          <w:tab w:val="left" w:pos="7488"/>
          <w:tab w:val="left" w:pos="8208"/>
          <w:tab w:val="left" w:pos="8928"/>
        </w:tabs>
        <w:outlineLvl w:val="0"/>
        <w:rPr>
          <w:sz w:val="23"/>
          <w:szCs w:val="23"/>
        </w:rPr>
        <w:sectPr w:rsidR="00565CB8" w:rsidSect="0037335B">
          <w:headerReference w:type="even" r:id="rId76"/>
          <w:headerReference w:type="default" r:id="rId77"/>
          <w:footerReference w:type="even" r:id="rId78"/>
          <w:headerReference w:type="first" r:id="rId79"/>
          <w:pgSz w:w="12240" w:h="15840" w:code="1"/>
          <w:pgMar w:top="1440" w:right="1440" w:bottom="1440" w:left="1440" w:header="720" w:footer="252" w:gutter="0"/>
          <w:cols w:space="720"/>
          <w:docGrid w:linePitch="360"/>
        </w:sectPr>
      </w:pPr>
    </w:p>
    <w:p w:rsidR="00565CB8" w:rsidRPr="00B5499C" w:rsidRDefault="00565CB8" w:rsidP="00565CB8">
      <w:pPr>
        <w:tabs>
          <w:tab w:val="left" w:pos="720"/>
          <w:tab w:val="left" w:pos="6768"/>
          <w:tab w:val="left" w:pos="7488"/>
          <w:tab w:val="left" w:pos="8208"/>
          <w:tab w:val="left" w:pos="8928"/>
        </w:tabs>
        <w:outlineLvl w:val="0"/>
        <w:rPr>
          <w:sz w:val="16"/>
          <w:szCs w:val="16"/>
        </w:rPr>
      </w:pPr>
    </w:p>
    <w:p w:rsidR="00565CB8" w:rsidRPr="00ED6EBA"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622AC">
              <w:rPr>
                <w:sz w:val="22"/>
                <w:szCs w:val="22"/>
              </w:rPr>
              <w:t>No use of restraints or seclusion are allowed in the MFP waivers, thus, all such use is unauthorized.  While extremely rare, the unauthorized use of a restraint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565CB8" w:rsidRPr="00AF2E4D"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565CB8" w:rsidTr="00565CB8">
        <w:tc>
          <w:tcPr>
            <w:tcW w:w="8568"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DD3AC3"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RPr="00DD3AC3"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Pr="00DD3AC3"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As examples, restrictive interventions may include locking refrigerator doors for an individual with Prader-Willi syndrome or placing an alarm on a door to alert staff to participants who are prone to elopement and where this would represent concerns for the </w:t>
            </w:r>
            <w:r>
              <w:rPr>
                <w:sz w:val="22"/>
                <w:szCs w:val="22"/>
              </w:rPr>
              <w:t>participant’s</w:t>
            </w:r>
            <w:r w:rsidRPr="002622AC">
              <w:rPr>
                <w:sz w:val="22"/>
                <w:szCs w:val="22"/>
              </w:rPr>
              <w:t xml:space="preserve"> safety.</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1) Case managers conduct quarterly visits with participants and during each visit ensure that behavior plans are being appropriately implemented by the provider and overseen by the treating clinician.</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2) In addition, case managers review the monthly progress reports from providers where data related to the utilization and effectiveness of the behavior plan must be reported.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DPPC receives, through protective service reports or provider complaints, reports of unauthorized use of restrictive interventions for participants served through the </w:t>
            </w:r>
            <w:r>
              <w:rPr>
                <w:sz w:val="22"/>
                <w:szCs w:val="22"/>
              </w:rPr>
              <w:t>ABI-N</w:t>
            </w:r>
            <w:r w:rsidRPr="00515D0B">
              <w:rPr>
                <w:sz w:val="22"/>
                <w:szCs w:val="22"/>
              </w:rPr>
              <w:t xml:space="preserve">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In addition, as noted above, incident reporting through the use of the HCSIS incident reporting system is utilized to identify systemic as well as isolated issues, which would include unauthorized use of restrictive interventions, within the service system serving </w:t>
            </w:r>
            <w:r>
              <w:rPr>
                <w:sz w:val="22"/>
                <w:szCs w:val="22"/>
              </w:rPr>
              <w:t>ABI-N</w:t>
            </w:r>
            <w:r w:rsidRPr="00515D0B">
              <w:rPr>
                <w:sz w:val="22"/>
                <w:szCs w:val="22"/>
              </w:rPr>
              <w:t xml:space="preserve"> Waiver participants. Regular review and aggregation of data reported on incidents provides managers with information that is used to detect unauthorized use of restrictive interventions.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 xml:space="preserve">No use of restraints or seclusion are allowed in the </w:t>
            </w:r>
            <w:r>
              <w:rPr>
                <w:sz w:val="22"/>
                <w:szCs w:val="22"/>
              </w:rPr>
              <w:t>ABI</w:t>
            </w:r>
            <w:r w:rsidRPr="00515D0B">
              <w:rPr>
                <w:sz w:val="22"/>
                <w:szCs w:val="22"/>
              </w:rPr>
              <w:t xml:space="preserve">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565CB8" w:rsidRDefault="00565CB8" w:rsidP="00565CB8">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565CB8" w:rsidSect="0037335B">
          <w:headerReference w:type="even" r:id="rId80"/>
          <w:headerReference w:type="first" r:id="rId81"/>
          <w:pgSz w:w="12240" w:h="15840" w:code="1"/>
          <w:pgMar w:top="1440" w:right="1440" w:bottom="1440" w:left="1440" w:header="720" w:footer="252" w:gutter="0"/>
          <w:cols w:space="720"/>
          <w:docGrid w:linePitch="360"/>
        </w:sectPr>
      </w:pPr>
    </w:p>
    <w:p w:rsidR="00565CB8" w:rsidRPr="0015366E"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565CB8" w:rsidRPr="00AF2E4D" w:rsidRDefault="00565CB8" w:rsidP="00565CB8">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565CB8" w:rsidRPr="00614983" w:rsidRDefault="00565CB8" w:rsidP="00565CB8">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565CB8" w:rsidRPr="00D960D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42A0">
              <w:rPr>
                <w:sz w:val="22"/>
                <w:szCs w:val="22"/>
              </w:rPr>
              <w:t xml:space="preserve">With the exception of Respite services, waiver participants are served only in their own personal residences. When receiving waiver services in a respite location other than their home, waiver participant medication management is overseen by the entity that certifies or licenses the respite care setting.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w:t>
            </w:r>
            <w:r>
              <w:rPr>
                <w:sz w:val="22"/>
                <w:szCs w:val="22"/>
              </w:rPr>
              <w:t>e</w:t>
            </w:r>
            <w:r w:rsidRPr="00515D0B">
              <w:rPr>
                <w:sz w:val="22"/>
                <w:szCs w:val="22"/>
              </w:rPr>
              <w:t>en annually or every two years depending on the level of licensure by the DDS Office of Quality Enhancement, Survey and Certification staff.</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565CB8" w:rsidTr="00565CB8">
        <w:tc>
          <w:tcPr>
            <w:tcW w:w="8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and MGL c. 94C (the Massachusetts Controlled Substances Act)and MGL c. 112 s. 74 and 74A (which address the regulation of certain professions).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565CB8" w:rsidRPr="0069274C"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565CB8" w:rsidRPr="00452540" w:rsidTr="00565CB8">
        <w:tc>
          <w:tcPr>
            <w:tcW w:w="451" w:type="dxa"/>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565CB8" w:rsidRPr="00452540" w:rsidTr="00565CB8">
        <w:trPr>
          <w:trHeight w:val="126"/>
        </w:trPr>
        <w:tc>
          <w:tcPr>
            <w:tcW w:w="451" w:type="dxa"/>
            <w:vMerge w:val="restart"/>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The Massachusetts Department of Public Health (DPH) for all DPH licensed facilities and the Executive Office of Elder Affairs for Assisted Living Residences. Pharmacy errors are reported to the Board of Registration in Pharmacy.</w:t>
            </w: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322E37" w:rsidRDefault="00565CB8" w:rsidP="00565CB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 "the 5 wrongs" are wrong individual, wrong medication (which includes administering medication without an order), wrong time (which includes a forgotten dose), wrong dose and wrong route.</w:t>
            </w:r>
          </w:p>
          <w:p w:rsidR="00565CB8" w:rsidRPr="00452540" w:rsidRDefault="00565CB8" w:rsidP="00565CB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565CB8" w:rsidRPr="00452540" w:rsidTr="00565CB8">
        <w:trPr>
          <w:trHeight w:val="126"/>
        </w:trPr>
        <w:tc>
          <w:tcPr>
            <w:tcW w:w="451" w:type="dxa"/>
            <w:vMerge/>
            <w:tcBorders>
              <w:bottom w:val="single" w:sz="12" w:space="0" w:color="auto"/>
            </w:tcBorders>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Assisted Living staff must document all assistance with medication, including whether or not the participant took the medication and, when applicable, the reason why medication was not taken.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534"/>
        </w:trPr>
        <w:tc>
          <w:tcPr>
            <w:tcW w:w="451" w:type="dxa"/>
            <w:vMerge w:val="restart"/>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565CB8" w:rsidRPr="00452540" w:rsidTr="00565CB8">
        <w:trPr>
          <w:trHeight w:val="534"/>
        </w:trPr>
        <w:tc>
          <w:tcPr>
            <w:tcW w:w="451" w:type="dxa"/>
            <w:vMerge/>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565CB8" w:rsidRPr="0069274C"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termination/nonrenewal of a license or certification.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A63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To the extent MRC or the ASO becomes aware of issues either through incident reports or other means, separate actions by MRC may be undertaken in relation to the provider’s continuing inclusion within the MFP provider network. MRC may also take joint action with the responsible State Agency.</w:t>
            </w:r>
          </w:p>
          <w:p w:rsidR="00565CB8" w:rsidRPr="00DA63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Default="00565CB8" w:rsidP="00565CB8"/>
    <w:p w:rsidR="00D9352D" w:rsidRPr="00C21026" w:rsidRDefault="00D9352D" w:rsidP="00D9352D">
      <w:pPr>
        <w:rPr>
          <w:b/>
          <w:sz w:val="28"/>
          <w:szCs w:val="28"/>
        </w:rPr>
      </w:pPr>
      <w:r w:rsidRPr="00C21026">
        <w:rPr>
          <w:b/>
          <w:sz w:val="28"/>
          <w:szCs w:val="28"/>
        </w:rPr>
        <w:t>Quality Improvement: Health and Welfare</w:t>
      </w:r>
    </w:p>
    <w:p w:rsidR="00D9352D" w:rsidRPr="00C21026" w:rsidRDefault="00D9352D" w:rsidP="00D9352D">
      <w:pPr>
        <w:rPr>
          <w:b/>
          <w:sz w:val="28"/>
          <w:szCs w:val="28"/>
        </w:rPr>
      </w:pPr>
    </w:p>
    <w:p w:rsidR="00D9352D" w:rsidRPr="009013B3" w:rsidRDefault="00D9352D" w:rsidP="00D9352D">
      <w:pPr>
        <w:ind w:left="720"/>
        <w:rPr>
          <w:i/>
        </w:rPr>
      </w:pPr>
      <w:r w:rsidRPr="00C21026">
        <w:rPr>
          <w:i/>
        </w:rPr>
        <w:t>As a distinct component of the State’s quality improvement strategy, provide information in the following fields to detail the State’s methods for discovery and remediation.</w:t>
      </w:r>
    </w:p>
    <w:p w:rsidR="00D9352D" w:rsidRPr="009013B3" w:rsidRDefault="00D9352D" w:rsidP="00D9352D">
      <w:pPr>
        <w:ind w:left="720"/>
        <w:rPr>
          <w:i/>
        </w:rPr>
      </w:pPr>
    </w:p>
    <w:p w:rsidR="00D9352D" w:rsidRPr="009013B3" w:rsidRDefault="00D9352D" w:rsidP="00D9352D">
      <w:pPr>
        <w:rPr>
          <w:b/>
        </w:rPr>
      </w:pPr>
      <w:r w:rsidRPr="009013B3">
        <w:t>a.</w:t>
      </w:r>
      <w:r w:rsidRPr="009013B3">
        <w:tab/>
      </w:r>
      <w:r w:rsidRPr="00795887">
        <w:rPr>
          <w:b/>
        </w:rPr>
        <w:t>Methods for Discovery:</w:t>
      </w:r>
      <w:r w:rsidRPr="009013B3">
        <w:t xml:space="preserve">  </w:t>
      </w:r>
      <w:r w:rsidRPr="009013B3">
        <w:rPr>
          <w:b/>
        </w:rPr>
        <w:t>Health and Welfare</w:t>
      </w:r>
    </w:p>
    <w:p w:rsidR="00D9352D" w:rsidRDefault="00D9352D" w:rsidP="00D9352D">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D9352D" w:rsidRPr="009013B3" w:rsidRDefault="00D9352D" w:rsidP="00D9352D">
      <w:pPr>
        <w:ind w:left="720"/>
        <w:rPr>
          <w:b/>
          <w:i/>
        </w:rPr>
      </w:pPr>
    </w:p>
    <w:p w:rsidR="00D9352D" w:rsidRDefault="00D9352D" w:rsidP="00D9352D">
      <w:pPr>
        <w:ind w:left="720" w:hanging="720"/>
        <w:rPr>
          <w:b/>
          <w:i/>
        </w:rPr>
      </w:pPr>
      <w:r w:rsidRPr="00AE5F29">
        <w:rPr>
          <w:b/>
          <w:i/>
        </w:rPr>
        <w:t>i.</w:t>
      </w:r>
      <w:r w:rsidRPr="00AE5F29">
        <w:rPr>
          <w:b/>
          <w:i/>
        </w:rPr>
        <w:tab/>
        <w:t>Sub-assurance</w:t>
      </w:r>
      <w:r>
        <w:rPr>
          <w:b/>
          <w:i/>
        </w:rPr>
        <w:t>s</w:t>
      </w:r>
      <w:r w:rsidRPr="00AE5F29">
        <w:rPr>
          <w:b/>
          <w:i/>
        </w:rPr>
        <w:t xml:space="preserve">:  </w:t>
      </w:r>
    </w:p>
    <w:p w:rsidR="00D9352D" w:rsidRDefault="00D9352D" w:rsidP="00D9352D">
      <w:pPr>
        <w:ind w:left="720"/>
        <w:rPr>
          <w:b/>
          <w:i/>
        </w:rPr>
      </w:pPr>
    </w:p>
    <w:p w:rsidR="00D9352D" w:rsidRDefault="00D9352D" w:rsidP="00D9352D">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D9352D" w:rsidRDefault="00D9352D" w:rsidP="00D9352D">
      <w:pPr>
        <w:ind w:left="720"/>
        <w:rPr>
          <w:b/>
          <w:i/>
        </w:rPr>
      </w:pPr>
    </w:p>
    <w:p w:rsidR="00D9352D" w:rsidRPr="00AC637C" w:rsidRDefault="00D9352D" w:rsidP="00D9352D">
      <w:pPr>
        <w:ind w:left="720" w:hanging="720"/>
        <w:rPr>
          <w:b/>
          <w:i/>
        </w:rPr>
      </w:pPr>
      <w:r w:rsidRPr="009013B3">
        <w:rPr>
          <w:b/>
          <w:i/>
        </w:rPr>
        <w:t>i</w:t>
      </w:r>
      <w:r>
        <w:rPr>
          <w:b/>
          <w:i/>
        </w:rPr>
        <w:t>.</w:t>
      </w:r>
      <w:r w:rsidRPr="009013B3">
        <w:rPr>
          <w:b/>
          <w:i/>
        </w:rPr>
        <w:tab/>
      </w:r>
      <w:r>
        <w:rPr>
          <w:b/>
        </w:rPr>
        <w:t>Performance Measures</w:t>
      </w:r>
    </w:p>
    <w:p w:rsidR="00D9352D" w:rsidRDefault="00D9352D" w:rsidP="00D9352D">
      <w:pPr>
        <w:ind w:left="720" w:hanging="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No. and rate of substantiated investigations by type. (Number of substantiated investigations by type/ Number of total adults served and rate per 100 adults)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r>
              <w:rPr>
                <w:i/>
              </w:rPr>
              <w:t>/MRC</w:t>
            </w:r>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r>
              <w:rPr>
                <w:i/>
              </w:rPr>
              <w:t>/MRC</w:t>
            </w:r>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participants who received information about how to report abuse and/or neglect (Number of participants who received information about how to report abuse and/or neglect/ Number of participants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 process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Pr>
                <w:i/>
                <w:sz w:val="22"/>
                <w:szCs w:val="22"/>
              </w:rPr>
              <w:sym w:font="Wingdings" w:char="F0FC"/>
            </w:r>
            <w:r w:rsidRPr="00A153F3">
              <w:rPr>
                <w:i/>
                <w:sz w:val="22"/>
                <w:szCs w:val="22"/>
              </w:rPr>
              <w:t xml:space="preserve"> Representative Sample; Confidence Interval =</w:t>
            </w:r>
          </w:p>
        </w:tc>
      </w:tr>
      <w:tr w:rsidR="00D9352D" w:rsidRPr="00A153F3" w:rsidTr="00D9352D">
        <w:trPr>
          <w:trHeight w:val="620"/>
        </w:trPr>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deaths that are required to have a clinical review that received a clinical review. (Number of deaths that have a clinical review/ Total number of deaths required to have a clinical review)</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Mortality Reviews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B65FD8">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Pr="00A153F3"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providers who conduct CORI’s of prospective employees and take appropriate action when necessary. (Number of providers that conduct CORI's of prospective employees and take required action/ Total number of providers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rPr>
      </w:pPr>
    </w:p>
    <w:p w:rsidR="00D9352D" w:rsidRDefault="00D9352D" w:rsidP="00D9352D">
      <w:pPr>
        <w:rPr>
          <w:b/>
          <w:i/>
        </w:rPr>
      </w:pPr>
    </w:p>
    <w:p w:rsidR="00D9352D" w:rsidRPr="00B86E6E" w:rsidRDefault="00D9352D" w:rsidP="00D9352D">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incident “trigger” reports that have had follow up action taken. (Number of incidents that reach the "trigger" threshold for which action has been taken/ Total number of incidents that reach the "trigger" threshold)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Critical events and incident reports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Pr>
                <w:i/>
                <w:sz w:val="22"/>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90%</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action/safety plans implemented. (number of action/safety plans implemented for substantiated investigations/  Number of action/safety plans written)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 xml:space="preserve">(Select one) (Several options are listed in the on-line application): </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r>
              <w:rPr>
                <w:i/>
              </w:rPr>
              <w:t>/MRC</w:t>
            </w:r>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 w:rsidR="00D9352D" w:rsidRPr="00B86E6E" w:rsidRDefault="00D9352D" w:rsidP="00D9352D"/>
    <w:p w:rsidR="00D9352D" w:rsidRPr="00B86E6E" w:rsidRDefault="00D9352D" w:rsidP="00D9352D">
      <w:pPr>
        <w:ind w:left="720" w:hanging="720"/>
        <w:rPr>
          <w:b/>
          <w:i/>
        </w:rPr>
      </w:pPr>
      <w:r>
        <w:rPr>
          <w:b/>
          <w:i/>
        </w:rPr>
        <w:t>c.</w:t>
      </w:r>
      <w:r>
        <w:rPr>
          <w:b/>
          <w:i/>
        </w:rPr>
        <w:tab/>
        <w:t>Sub-assurance:  The State policies and procedures for the use or prohibition of restrictive interventions (including restraints and seclusion) are followed.</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restrictive interventions that were reported appropriately.  (Number of restrictive interventions reported appropriately/ Number of restrictive interventions)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Critical events and incident reports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p w:rsidR="00D9352D" w:rsidRPr="00B86E6E" w:rsidRDefault="00D9352D" w:rsidP="00D9352D">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participants who have identified a primary care provider. (Number of individuals with a documented primary care provider/  Number of individuals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 process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Pr>
                <w:i/>
                <w:sz w:val="22"/>
                <w:szCs w:val="22"/>
              </w:rPr>
              <w:sym w:font="Wingdings" w:char="F0FC"/>
            </w:r>
            <w:r w:rsidRPr="00A153F3">
              <w:rPr>
                <w:i/>
                <w:sz w:val="22"/>
                <w:szCs w:val="22"/>
              </w:rPr>
              <w:t>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rPr>
          <w:trHeight w:val="1331"/>
        </w:trPr>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p w:rsidR="00D9352D" w:rsidRPr="009013B3" w:rsidRDefault="00D9352D" w:rsidP="00D9352D">
      <w:pPr>
        <w:rPr>
          <w:b/>
          <w:i/>
        </w:rPr>
      </w:pPr>
    </w:p>
    <w:p w:rsidR="00D9352D" w:rsidRPr="009013B3" w:rsidRDefault="00D9352D" w:rsidP="00D9352D">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9013B3"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9013B3" w:rsidRDefault="00D9352D" w:rsidP="00D9352D">
            <w:pPr>
              <w:jc w:val="both"/>
              <w:rPr>
                <w:kern w:val="22"/>
                <w:sz w:val="22"/>
                <w:szCs w:val="22"/>
              </w:rPr>
            </w:pPr>
          </w:p>
          <w:p w:rsidR="00D9352D" w:rsidRPr="009013B3" w:rsidRDefault="00D9352D" w:rsidP="00D9352D">
            <w:pPr>
              <w:jc w:val="both"/>
              <w:rPr>
                <w:kern w:val="22"/>
                <w:sz w:val="22"/>
                <w:szCs w:val="22"/>
              </w:rPr>
            </w:pPr>
          </w:p>
          <w:p w:rsidR="00D9352D" w:rsidRPr="009013B3" w:rsidRDefault="00D9352D" w:rsidP="00D9352D">
            <w:pPr>
              <w:jc w:val="both"/>
              <w:rPr>
                <w:kern w:val="22"/>
                <w:sz w:val="22"/>
                <w:szCs w:val="22"/>
              </w:rPr>
            </w:pPr>
          </w:p>
          <w:p w:rsidR="00D9352D" w:rsidRPr="009013B3" w:rsidRDefault="00D9352D" w:rsidP="00D9352D">
            <w:pPr>
              <w:spacing w:before="60"/>
              <w:jc w:val="both"/>
              <w:rPr>
                <w:b/>
                <w:kern w:val="22"/>
                <w:sz w:val="22"/>
                <w:szCs w:val="22"/>
              </w:rPr>
            </w:pPr>
          </w:p>
        </w:tc>
      </w:tr>
    </w:tbl>
    <w:p w:rsidR="00D9352D" w:rsidRPr="009013B3" w:rsidRDefault="00D9352D" w:rsidP="00D9352D">
      <w:pPr>
        <w:rPr>
          <w:b/>
          <w:i/>
        </w:rPr>
      </w:pPr>
    </w:p>
    <w:p w:rsidR="00D9352D" w:rsidRPr="009013B3" w:rsidRDefault="00D9352D" w:rsidP="00D9352D">
      <w:pPr>
        <w:rPr>
          <w:b/>
        </w:rPr>
      </w:pPr>
      <w:r w:rsidRPr="009013B3">
        <w:rPr>
          <w:b/>
        </w:rPr>
        <w:t>b.</w:t>
      </w:r>
      <w:r w:rsidRPr="009013B3">
        <w:rPr>
          <w:b/>
        </w:rPr>
        <w:tab/>
        <w:t>Methods for Remediation/Fixing Individual Problems</w:t>
      </w:r>
    </w:p>
    <w:p w:rsidR="00D9352D" w:rsidRPr="009013B3" w:rsidRDefault="00D9352D" w:rsidP="00D9352D">
      <w:pPr>
        <w:rPr>
          <w:b/>
        </w:rPr>
      </w:pPr>
    </w:p>
    <w:p w:rsidR="00D9352D" w:rsidRPr="009013B3" w:rsidRDefault="00D9352D" w:rsidP="00D9352D">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B45AA6" w:rsidP="00EB7A62">
            <w:pPr>
              <w:jc w:val="both"/>
              <w:rPr>
                <w:b/>
                <w:kern w:val="22"/>
                <w:sz w:val="22"/>
                <w:szCs w:val="22"/>
                <w:highlight w:val="yellow"/>
              </w:rPr>
            </w:pPr>
            <w:r w:rsidRPr="00B45AA6">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r w:rsidR="00EB7A62">
              <w:rPr>
                <w:kern w:val="22"/>
                <w:sz w:val="22"/>
                <w:szCs w:val="22"/>
              </w:rPr>
              <w:t>MassHealth</w:t>
            </w:r>
            <w:r w:rsidRPr="00B45AA6">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9013B3" w:rsidRDefault="00D9352D" w:rsidP="00D9352D">
      <w:pPr>
        <w:spacing w:before="120" w:after="120"/>
        <w:ind w:left="432" w:hanging="432"/>
        <w:jc w:val="both"/>
        <w:rPr>
          <w:b/>
          <w:kern w:val="22"/>
          <w:sz w:val="22"/>
          <w:szCs w:val="22"/>
        </w:rPr>
      </w:pPr>
    </w:p>
    <w:p w:rsidR="00D9352D" w:rsidRPr="009013B3" w:rsidRDefault="00D9352D" w:rsidP="00D9352D">
      <w:pPr>
        <w:rPr>
          <w:b/>
          <w:i/>
        </w:rPr>
      </w:pPr>
      <w:r w:rsidRPr="009013B3">
        <w:rPr>
          <w:b/>
          <w:i/>
        </w:rPr>
        <w:t>ii</w:t>
      </w:r>
      <w:r>
        <w:rPr>
          <w:b/>
          <w:i/>
        </w:rPr>
        <w:t>.</w:t>
      </w:r>
      <w:r w:rsidRPr="009013B3">
        <w:rPr>
          <w:b/>
          <w:i/>
        </w:rPr>
        <w:tab/>
      </w:r>
      <w:r w:rsidRPr="00795887">
        <w:rPr>
          <w:b/>
        </w:rPr>
        <w:t>Remediation Data Aggregation</w:t>
      </w:r>
    </w:p>
    <w:p w:rsidR="00D9352D" w:rsidRPr="009013B3"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9013B3" w:rsidTr="00D9352D">
        <w:tc>
          <w:tcPr>
            <w:tcW w:w="2268" w:type="dxa"/>
          </w:tcPr>
          <w:p w:rsidR="00D9352D" w:rsidRPr="009013B3" w:rsidRDefault="00D9352D" w:rsidP="00D9352D">
            <w:pPr>
              <w:rPr>
                <w:b/>
                <w:i/>
              </w:rPr>
            </w:pPr>
          </w:p>
        </w:tc>
        <w:tc>
          <w:tcPr>
            <w:tcW w:w="2880" w:type="dxa"/>
          </w:tcPr>
          <w:p w:rsidR="00D9352D" w:rsidRPr="009013B3" w:rsidRDefault="00D9352D" w:rsidP="00D9352D">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D9352D" w:rsidRPr="009013B3" w:rsidRDefault="00D9352D" w:rsidP="00D9352D">
            <w:pPr>
              <w:rPr>
                <w:b/>
                <w:i/>
                <w:sz w:val="22"/>
                <w:szCs w:val="22"/>
              </w:rPr>
            </w:pPr>
            <w:r w:rsidRPr="00795887">
              <w:rPr>
                <w:b/>
                <w:sz w:val="22"/>
                <w:szCs w:val="22"/>
              </w:rPr>
              <w:t>Frequency of data aggregation and analysis</w:t>
            </w:r>
          </w:p>
          <w:p w:rsidR="00D9352D" w:rsidRPr="009013B3" w:rsidRDefault="00D9352D" w:rsidP="00D9352D">
            <w:pPr>
              <w:rPr>
                <w:b/>
                <w:i/>
                <w:sz w:val="22"/>
                <w:szCs w:val="22"/>
              </w:rPr>
            </w:pPr>
            <w:r w:rsidRPr="009013B3">
              <w:rPr>
                <w:i/>
              </w:rPr>
              <w:t>(check each that applies)</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Weekly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Monthly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Quarterly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9013B3" w:rsidRDefault="00D9352D" w:rsidP="00D9352D">
            <w:pPr>
              <w:rPr>
                <w:i/>
                <w:sz w:val="22"/>
                <w:szCs w:val="22"/>
              </w:rPr>
            </w:pPr>
            <w:r w:rsidRPr="00795887">
              <w:rPr>
                <w:sz w:val="22"/>
                <w:szCs w:val="22"/>
              </w:rPr>
              <w:t>Specify:</w:t>
            </w:r>
          </w:p>
        </w:tc>
        <w:tc>
          <w:tcPr>
            <w:tcW w:w="2520" w:type="dxa"/>
            <w:shd w:val="clear" w:color="auto" w:fill="auto"/>
          </w:tcPr>
          <w:p w:rsidR="00D9352D" w:rsidRPr="002F6B8E" w:rsidRDefault="00D9352D" w:rsidP="00D9352D">
            <w:pPr>
              <w:rPr>
                <w:b/>
                <w:sz w:val="22"/>
                <w:szCs w:val="22"/>
              </w:rPr>
            </w:pPr>
            <w:r>
              <w:rPr>
                <w:b/>
                <w:sz w:val="22"/>
                <w:szCs w:val="22"/>
              </w:rPr>
              <w:sym w:font="Wingdings" w:char="F0FC"/>
            </w:r>
            <w:r w:rsidRPr="00795887">
              <w:rPr>
                <w:b/>
                <w:sz w:val="22"/>
                <w:szCs w:val="22"/>
              </w:rPr>
              <w:t xml:space="preserve"> Annually</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Continuously and Ongoing</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9013B3" w:rsidRDefault="00D9352D" w:rsidP="00D9352D">
            <w:pPr>
              <w:rPr>
                <w:i/>
                <w:sz w:val="22"/>
                <w:szCs w:val="22"/>
              </w:rPr>
            </w:pPr>
            <w:r w:rsidRPr="009013B3">
              <w:rPr>
                <w:i/>
                <w:sz w:val="22"/>
                <w:szCs w:val="22"/>
              </w:rPr>
              <w:t xml:space="preserve"> </w:t>
            </w:r>
            <w:r w:rsidRPr="00795887">
              <w:rPr>
                <w:sz w:val="22"/>
                <w:szCs w:val="22"/>
              </w:rPr>
              <w:t>Specify:</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pct10" w:color="auto" w:fill="auto"/>
          </w:tcPr>
          <w:p w:rsidR="00D9352D" w:rsidRPr="009013B3" w:rsidRDefault="00D9352D" w:rsidP="00D9352D">
            <w:pPr>
              <w:rPr>
                <w:i/>
                <w:sz w:val="22"/>
                <w:szCs w:val="22"/>
              </w:rPr>
            </w:pPr>
          </w:p>
        </w:tc>
      </w:tr>
    </w:tbl>
    <w:p w:rsidR="00D9352D" w:rsidRPr="009013B3" w:rsidRDefault="00D9352D" w:rsidP="00D9352D">
      <w:pPr>
        <w:rPr>
          <w:i/>
        </w:rPr>
      </w:pPr>
    </w:p>
    <w:p w:rsidR="00D9352D" w:rsidRPr="002F6B8E" w:rsidRDefault="00D9352D" w:rsidP="00D9352D">
      <w:pPr>
        <w:rPr>
          <w:b/>
        </w:rPr>
      </w:pPr>
      <w:r w:rsidRPr="009013B3">
        <w:rPr>
          <w:b/>
          <w:i/>
        </w:rPr>
        <w:t>c.</w:t>
      </w:r>
      <w:r w:rsidRPr="009013B3">
        <w:rPr>
          <w:b/>
          <w:i/>
        </w:rPr>
        <w:tab/>
      </w:r>
      <w:r w:rsidRPr="00795887">
        <w:rPr>
          <w:b/>
        </w:rPr>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D9352D" w:rsidRPr="009013B3"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D9352D" w:rsidRPr="000E7A9B" w:rsidRDefault="00D9352D" w:rsidP="00D9352D">
            <w:pPr>
              <w:spacing w:after="60"/>
              <w:rPr>
                <w:b/>
                <w:sz w:val="22"/>
                <w:szCs w:val="22"/>
              </w:rPr>
            </w:pPr>
            <w:r w:rsidRPr="000E7A9B">
              <w:rPr>
                <w:b/>
                <w:sz w:val="22"/>
                <w:szCs w:val="22"/>
              </w:rPr>
              <w:t xml:space="preserve">No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9352D" w:rsidRPr="00CE21C1" w:rsidRDefault="00D9352D" w:rsidP="00D9352D">
            <w:pPr>
              <w:spacing w:after="60"/>
              <w:rPr>
                <w:sz w:val="22"/>
                <w:szCs w:val="22"/>
              </w:rPr>
            </w:pPr>
            <w:r w:rsidRPr="000E7A9B">
              <w:rPr>
                <w:b/>
                <w:sz w:val="22"/>
                <w:szCs w:val="22"/>
              </w:rPr>
              <w:t>Yes</w:t>
            </w:r>
            <w:r>
              <w:rPr>
                <w:sz w:val="22"/>
                <w:szCs w:val="22"/>
              </w:rPr>
              <w:t xml:space="preserve">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p>
        </w:tc>
        <w:tc>
          <w:tcPr>
            <w:tcW w:w="3476" w:type="dxa"/>
            <w:tcBorders>
              <w:left w:val="single" w:sz="12" w:space="0" w:color="auto"/>
            </w:tcBorders>
            <w:vAlign w:val="center"/>
          </w:tcPr>
          <w:p w:rsidR="00D9352D" w:rsidRPr="000E7A9B" w:rsidRDefault="00D9352D" w:rsidP="00D9352D">
            <w:pPr>
              <w:spacing w:after="60"/>
              <w:rPr>
                <w:b/>
                <w:sz w:val="22"/>
                <w:szCs w:val="22"/>
              </w:rPr>
            </w:pPr>
          </w:p>
        </w:tc>
      </w:tr>
    </w:tbl>
    <w:p w:rsidR="00D9352D" w:rsidRPr="009013B3" w:rsidRDefault="00D9352D" w:rsidP="00D9352D">
      <w:pPr>
        <w:ind w:left="720"/>
        <w:rPr>
          <w:i/>
        </w:rPr>
      </w:pPr>
    </w:p>
    <w:p w:rsidR="00D9352D" w:rsidRPr="002F6B8E" w:rsidRDefault="00D9352D" w:rsidP="00D9352D">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37335B" w:rsidRDefault="0037335B" w:rsidP="00565CB8">
      <w:pPr>
        <w:tabs>
          <w:tab w:val="center" w:pos="4464"/>
          <w:tab w:val="left" w:pos="4608"/>
          <w:tab w:val="left" w:pos="5328"/>
          <w:tab w:val="left" w:pos="6048"/>
          <w:tab w:val="left" w:pos="6768"/>
          <w:tab w:val="left" w:pos="7488"/>
          <w:tab w:val="left" w:pos="8208"/>
          <w:tab w:val="left" w:pos="8928"/>
        </w:tabs>
        <w:outlineLvl w:val="0"/>
        <w:rPr>
          <w:sz w:val="23"/>
          <w:szCs w:val="23"/>
        </w:rPr>
      </w:pPr>
    </w:p>
    <w:p w:rsidR="0037335B" w:rsidRDefault="0037335B">
      <w:pPr>
        <w:rPr>
          <w:sz w:val="23"/>
          <w:szCs w:val="23"/>
        </w:rPr>
      </w:pPr>
      <w:r>
        <w:rPr>
          <w:sz w:val="23"/>
          <w:szCs w:val="23"/>
        </w:rPr>
        <w:br w:type="page"/>
      </w:r>
    </w:p>
    <w:p w:rsidR="00565CB8" w:rsidRPr="004334AC" w:rsidRDefault="00565CB8" w:rsidP="00565CB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5D745B74" wp14:editId="53E55804">
                <wp:simplePos x="0" y="0"/>
                <wp:positionH relativeFrom="column">
                  <wp:posOffset>0</wp:posOffset>
                </wp:positionH>
                <wp:positionV relativeFrom="paragraph">
                  <wp:posOffset>53340</wp:posOffset>
                </wp:positionV>
                <wp:extent cx="6126480" cy="533400"/>
                <wp:effectExtent l="9525" t="5715" r="7620" b="13335"/>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E441C5" w:rsidRPr="0015366E" w:rsidRDefault="00E441C5" w:rsidP="00565CB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GeA5KIuAgAATwQAAA4AAAAAAAAAAAAAAAAALgIAAGRy&#10;cy9lMm9Eb2MueG1sUEsBAi0AFAAGAAgAAAAhAEHXCbTdAAAABQEAAA8AAAAAAAAAAAAAAAAAiAQA&#10;AGRycy9kb3ducmV2LnhtbFBLBQYAAAAABAAEAPMAAACSBQAAAAA=&#10;" fillcolor="navy" strokecolor="blue">
                <v:textbox>
                  <w:txbxContent>
                    <w:p w:rsidR="00E441C5" w:rsidRPr="0015366E" w:rsidRDefault="00E441C5" w:rsidP="00565CB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565CB8" w:rsidRDefault="00565CB8" w:rsidP="00565CB8">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565CB8" w:rsidRPr="004334AC" w:rsidRDefault="00565CB8" w:rsidP="00565CB8">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565CB8" w:rsidRPr="004334AC" w:rsidRDefault="00565CB8" w:rsidP="00565CB8">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565CB8" w:rsidRDefault="00565CB8" w:rsidP="00565CB8">
      <w:pPr>
        <w:rPr>
          <w:b/>
        </w:rPr>
      </w:pPr>
      <w:r>
        <w:rPr>
          <w:b/>
        </w:rPr>
        <w:br w:type="page"/>
      </w:r>
    </w:p>
    <w:p w:rsidR="00565CB8" w:rsidRPr="004334AC" w:rsidRDefault="00565CB8" w:rsidP="00565CB8">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565CB8" w:rsidRPr="00823DE2" w:rsidRDefault="00565CB8" w:rsidP="00565CB8">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565CB8" w:rsidRPr="00823DE2" w:rsidRDefault="00565CB8" w:rsidP="00565CB8">
      <w:pPr>
        <w:spacing w:before="120" w:after="60" w:line="260" w:lineRule="exact"/>
        <w:jc w:val="both"/>
      </w:pPr>
      <w:r>
        <w:t>In the QI</w:t>
      </w:r>
      <w:r w:rsidRPr="00823DE2">
        <w:t>S discovery and remediation sections throughout the application (located in Appendices A, B, C, D, G, and I), a state spells out:</w:t>
      </w:r>
    </w:p>
    <w:p w:rsidR="00565CB8" w:rsidRPr="00823DE2" w:rsidRDefault="00565CB8" w:rsidP="00565CB8">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565CB8" w:rsidRPr="00823DE2" w:rsidRDefault="00565CB8" w:rsidP="00565CB8">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565CB8" w:rsidRPr="00823DE2" w:rsidRDefault="00565CB8" w:rsidP="00565CB8">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565CB8" w:rsidRPr="00823DE2" w:rsidRDefault="00565CB8" w:rsidP="00565CB8">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565CB8" w:rsidRPr="009A338B" w:rsidRDefault="00565CB8" w:rsidP="00565CB8">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565CB8" w:rsidRDefault="00565CB8" w:rsidP="00565CB8">
      <w:pPr>
        <w:tabs>
          <w:tab w:val="num" w:pos="1260"/>
        </w:tabs>
        <w:spacing w:after="60"/>
        <w:jc w:val="both"/>
        <w:rPr>
          <w:sz w:val="22"/>
          <w:szCs w:val="22"/>
        </w:rPr>
      </w:pPr>
    </w:p>
    <w:p w:rsidR="00565CB8" w:rsidRDefault="00565CB8" w:rsidP="00565CB8">
      <w:pPr>
        <w:rPr>
          <w:b/>
        </w:rPr>
      </w:pPr>
      <w:r>
        <w:rPr>
          <w:b/>
        </w:rPr>
        <w:br w:type="page"/>
      </w:r>
    </w:p>
    <w:p w:rsidR="00565CB8" w:rsidRPr="00823DE2" w:rsidRDefault="00565CB8" w:rsidP="00565CB8">
      <w:pPr>
        <w:rPr>
          <w:b/>
        </w:rPr>
      </w:pPr>
      <w:r w:rsidRPr="00823DE2">
        <w:rPr>
          <w:b/>
        </w:rPr>
        <w:t>H.1</w:t>
      </w:r>
      <w:r w:rsidRPr="00823DE2">
        <w:rPr>
          <w:b/>
        </w:rPr>
        <w:tab/>
        <w:t>Systems Improvement</w:t>
      </w:r>
    </w:p>
    <w:p w:rsidR="00565CB8" w:rsidRPr="00823DE2" w:rsidRDefault="00565CB8" w:rsidP="00565CB8"/>
    <w:p w:rsidR="00565CB8" w:rsidRDefault="00565CB8" w:rsidP="00565CB8">
      <w:pPr>
        <w:ind w:left="720" w:hanging="720"/>
      </w:pPr>
      <w:r w:rsidRPr="00823DE2">
        <w:t>a.</w:t>
      </w:r>
      <w:r>
        <w:tab/>
      </w:r>
      <w:r w:rsidRPr="00795887">
        <w:rPr>
          <w:b/>
        </w:rPr>
        <w:t>System Improvements</w:t>
      </w:r>
    </w:p>
    <w:p w:rsidR="00565CB8" w:rsidRDefault="00565CB8" w:rsidP="00565CB8">
      <w:pPr>
        <w:ind w:left="1440" w:hanging="720"/>
      </w:pPr>
      <w:r>
        <w:t xml:space="preserve">i. </w:t>
      </w:r>
      <w:r>
        <w:tab/>
      </w:r>
      <w:r w:rsidRPr="00823DE2">
        <w:t xml:space="preserve">Describe the process(es) for trending, prioritizing and implementing system improvements (i.e., design changes) prompted as a result of an analysis of discovery and remediation information.  </w:t>
      </w:r>
    </w:p>
    <w:p w:rsidR="00565CB8" w:rsidRPr="00157918" w:rsidRDefault="00565CB8" w:rsidP="00565CB8">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15791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r>
              <w:rPr>
                <w:kern w:val="22"/>
                <w:sz w:val="22"/>
                <w:szCs w:val="22"/>
              </w:rPr>
              <w:t>MassHealth’s</w:t>
            </w:r>
            <w:r w:rsidRPr="00317965">
              <w:rPr>
                <w:kern w:val="22"/>
                <w:sz w:val="22"/>
                <w:szCs w:val="22"/>
              </w:rPr>
              <w:t xml:space="preserve"> </w:t>
            </w:r>
            <w:r>
              <w:rPr>
                <w:kern w:val="22"/>
                <w:sz w:val="22"/>
                <w:szCs w:val="22"/>
              </w:rPr>
              <w:t>(t</w:t>
            </w:r>
            <w:r w:rsidRPr="00317965">
              <w:rPr>
                <w:kern w:val="22"/>
                <w:sz w:val="22"/>
                <w:szCs w:val="22"/>
              </w:rPr>
              <w:t>he Medicaid Agency</w:t>
            </w:r>
            <w:r>
              <w:rPr>
                <w:kern w:val="22"/>
                <w:sz w:val="22"/>
                <w:szCs w:val="22"/>
              </w:rPr>
              <w:t>)</w:t>
            </w:r>
            <w:r w:rsidRPr="00317965">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r>
              <w:rPr>
                <w:kern w:val="22"/>
                <w:sz w:val="22"/>
                <w:szCs w:val="22"/>
              </w:rPr>
              <w:t xml:space="preserve"> MassHealth</w:t>
            </w:r>
            <w:r w:rsidRPr="00317965">
              <w:rPr>
                <w:kern w:val="22"/>
                <w:sz w:val="22"/>
                <w:szCs w:val="22"/>
              </w:rPr>
              <w:t xml:space="preserve"> has put in place an overarching approach and plan for quality management and improvement across Massachusetts’ home and community based services waivers. This plan </w:t>
            </w:r>
            <w:r>
              <w:rPr>
                <w:kern w:val="22"/>
                <w:sz w:val="22"/>
                <w:szCs w:val="22"/>
              </w:rPr>
              <w:t>ensures</w:t>
            </w:r>
            <w:r w:rsidRPr="00317965">
              <w:rPr>
                <w:kern w:val="22"/>
                <w:sz w:val="22"/>
                <w:szCs w:val="22"/>
              </w:rPr>
              <w:t xml:space="preserve"> that the state is able to stratify information to relate to each specific waiver program it operates. The strategy is based on the following key operational principles: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p>
          <w:p w:rsidR="00565CB8" w:rsidRPr="00317965" w:rsidRDefault="00565CB8" w:rsidP="00565CB8">
            <w:pPr>
              <w:jc w:val="both"/>
              <w:rPr>
                <w:kern w:val="22"/>
                <w:sz w:val="22"/>
                <w:szCs w:val="22"/>
              </w:rPr>
            </w:pPr>
            <w:r w:rsidRPr="00317965">
              <w:rPr>
                <w:kern w:val="22"/>
                <w:sz w:val="22"/>
                <w:szCs w:val="22"/>
              </w:rPr>
              <w:t xml:space="preserve"> </w:t>
            </w:r>
          </w:p>
          <w:p w:rsidR="00565CB8" w:rsidRPr="00317965" w:rsidRDefault="00565CB8" w:rsidP="00565CB8">
            <w:pPr>
              <w:jc w:val="both"/>
              <w:rPr>
                <w:kern w:val="22"/>
                <w:sz w:val="22"/>
                <w:szCs w:val="22"/>
              </w:rPr>
            </w:pPr>
            <w:r w:rsidRPr="00317965">
              <w:rPr>
                <w:kern w:val="22"/>
                <w:sz w:val="22"/>
                <w:szCs w:val="22"/>
              </w:rPr>
              <w:t>Three Tiers of Quality Management</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The Quality Management and Improvement System approaches quality from three perspectives: the individual, the provider and the system. On each tier the focus is on the discovery of issues, remediation of identified issues, and system improvement. </w:t>
            </w:r>
            <w:r>
              <w:rPr>
                <w:kern w:val="22"/>
                <w:sz w:val="22"/>
                <w:szCs w:val="22"/>
              </w:rPr>
              <w:t xml:space="preserve"> MassHealth</w:t>
            </w:r>
            <w:r w:rsidRPr="00317965" w:rsidDel="00FD7957">
              <w:rPr>
                <w:kern w:val="22"/>
                <w:sz w:val="22"/>
                <w:szCs w:val="22"/>
              </w:rPr>
              <w:t xml:space="preserve"> </w:t>
            </w:r>
            <w:r w:rsidRPr="00317965">
              <w:rPr>
                <w:kern w:val="22"/>
                <w:sz w:val="22"/>
                <w:szCs w:val="22"/>
              </w:rPr>
              <w:t>in collaboration with the Massachusetts Rehabilitation Commission (MRC) and the Department of Developmental Services (DDS) have oversight responsibility for all aspects of the Waiver Quality Management and Improvement System for this waiver and the Acquired Brain Injury Residential Habilitation, Money Follows the Person – Residential Supports Waiver and the Money Follows the Person Community Living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DDS </w:t>
            </w:r>
            <w:r>
              <w:rPr>
                <w:kern w:val="22"/>
                <w:sz w:val="22"/>
                <w:szCs w:val="22"/>
              </w:rPr>
              <w:t>works</w:t>
            </w:r>
            <w:r w:rsidRPr="00317965">
              <w:rPr>
                <w:kern w:val="22"/>
                <w:sz w:val="22"/>
                <w:szCs w:val="22"/>
              </w:rPr>
              <w:t xml:space="preserve"> collaboratively with MRC to obtain and aggregate data from all sources including providers, the level of care entity and the ASO and make available system-wide data, analysis of such data, and reports to </w:t>
            </w:r>
            <w:r w:rsidR="00EB7A62">
              <w:rPr>
                <w:kern w:val="22"/>
                <w:sz w:val="22"/>
                <w:szCs w:val="22"/>
              </w:rPr>
              <w:t>MassHealth</w:t>
            </w:r>
            <w:r w:rsidR="00EB7A62" w:rsidRPr="00317965">
              <w:rPr>
                <w:kern w:val="22"/>
                <w:sz w:val="22"/>
                <w:szCs w:val="22"/>
              </w:rPr>
              <w:t xml:space="preserve"> </w:t>
            </w:r>
            <w:r w:rsidRPr="00317965">
              <w:rPr>
                <w:kern w:val="22"/>
                <w:sz w:val="22"/>
                <w:szCs w:val="22"/>
              </w:rPr>
              <w:t>in order to facilitate the discovery, remediation planning and overall system quality improvement strategies.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Processes for trending, prioritizing and implementing system improvements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 The Individual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MRC, in collaboration with DDS, </w:t>
            </w:r>
            <w:r>
              <w:rPr>
                <w:kern w:val="22"/>
                <w:sz w:val="22"/>
                <w:szCs w:val="22"/>
              </w:rPr>
              <w:t>utilizes</w:t>
            </w:r>
            <w:r w:rsidRPr="00317965">
              <w:rPr>
                <w:kern w:val="22"/>
                <w:sz w:val="22"/>
                <w:szCs w:val="22"/>
              </w:rPr>
              <w:t xml:space="preserve"> the reporting capabilities of HCSIS and Meditech to assess and monitor important outcomes pertaining to individuals, providers and the overall system, and to review patterns and trends and establish service improvement targets.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On an individual level, the Home and Community Services Information System (HCSIS) previously described in Appendix G, collects information regarding incidents, medication occurrences, investigations</w:t>
            </w:r>
            <w:r>
              <w:rPr>
                <w:kern w:val="22"/>
                <w:sz w:val="22"/>
                <w:szCs w:val="22"/>
              </w:rPr>
              <w:t xml:space="preserve"> and deaths</w:t>
            </w:r>
            <w:r w:rsidRPr="00317965">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In addition, MRC, in collaboration with DDS, </w:t>
            </w:r>
            <w:r>
              <w:rPr>
                <w:kern w:val="22"/>
                <w:sz w:val="22"/>
                <w:szCs w:val="22"/>
              </w:rPr>
              <w:t>utilizes</w:t>
            </w:r>
            <w:r w:rsidRPr="00317965">
              <w:rPr>
                <w:kern w:val="22"/>
                <w:sz w:val="22"/>
                <w:szCs w:val="22"/>
              </w:rPr>
              <w:t xml:space="preserve"> data and reports available through various sources, including the Meditech database and data from the Level of Care entity that provides both individual and aggregate information regarding eligibility determinations, level of care determinations and re-determinations.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II-The Provider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The next level of the Medicaid Agency’s quality management and information system relates to ensuring, on an ongoing basis, that providers are qualified and are performing effectively. Providers of Home Accessibility Adaptations will be credentialed, recredentialed, and overseen by MRC.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III- The System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With the current complement of HCBS waivers in Massachusetts, processes have been and continue to be established to support and enhance quality oversight. </w:t>
            </w:r>
            <w:r>
              <w:rPr>
                <w:kern w:val="22"/>
                <w:sz w:val="22"/>
                <w:szCs w:val="22"/>
              </w:rPr>
              <w:t xml:space="preserve"> MassHealth</w:t>
            </w:r>
            <w:r w:rsidRPr="00317965" w:rsidDel="00FD7957">
              <w:rPr>
                <w:kern w:val="22"/>
                <w:sz w:val="22"/>
                <w:szCs w:val="22"/>
              </w:rPr>
              <w:t xml:space="preserve"> </w:t>
            </w:r>
            <w:r w:rsidRPr="00317965">
              <w:rPr>
                <w:kern w:val="22"/>
                <w:sz w:val="22"/>
                <w:szCs w:val="22"/>
              </w:rPr>
              <w:t>, MRC and DDS are working to ensure that the quality management strategies and infrastructure implemented for the operation of this waiver are consistent with those related to the other HCBS waivers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Pr>
                <w:kern w:val="22"/>
                <w:sz w:val="22"/>
                <w:szCs w:val="22"/>
              </w:rPr>
              <w:t>MassHealth</w:t>
            </w:r>
            <w:r w:rsidRPr="00317965" w:rsidDel="00FD7957">
              <w:rPr>
                <w:kern w:val="22"/>
                <w:sz w:val="22"/>
                <w:szCs w:val="22"/>
              </w:rPr>
              <w:t xml:space="preserve"> </w:t>
            </w:r>
            <w:r w:rsidRPr="00317965">
              <w:rPr>
                <w:kern w:val="22"/>
                <w:sz w:val="22"/>
                <w:szCs w:val="22"/>
              </w:rPr>
              <w:t xml:space="preserve">, MRC and DDS </w:t>
            </w:r>
            <w:r>
              <w:rPr>
                <w:kern w:val="22"/>
                <w:sz w:val="22"/>
                <w:szCs w:val="22"/>
              </w:rPr>
              <w:t>review</w:t>
            </w:r>
            <w:r w:rsidRPr="00317965">
              <w:rPr>
                <w:kern w:val="22"/>
                <w:sz w:val="22"/>
                <w:szCs w:val="22"/>
              </w:rPr>
              <w:t xml:space="preserve">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As a starting point, DDS, MRC and </w:t>
            </w:r>
            <w:r>
              <w:rPr>
                <w:kern w:val="22"/>
                <w:sz w:val="22"/>
                <w:szCs w:val="22"/>
              </w:rPr>
              <w:t xml:space="preserve"> MassHealth</w:t>
            </w:r>
            <w:r w:rsidRPr="00317965" w:rsidDel="00FD7957">
              <w:rPr>
                <w:kern w:val="22"/>
                <w:sz w:val="22"/>
                <w:szCs w:val="22"/>
              </w:rPr>
              <w:t xml:space="preserve"> </w:t>
            </w:r>
            <w:r w:rsidRPr="00317965">
              <w:rPr>
                <w:kern w:val="22"/>
                <w:sz w:val="22"/>
                <w:szCs w:val="22"/>
              </w:rPr>
              <w:t>are committed to assuring the ongoing integrity of data obtained through various collection mechanisms. Two major standards groups exist to oversee the Meditech database and HCSIS. These groups function to continually review and agree upon the business processes as well as the definitions and interpretations that guide the system in order to ensure data integrity and consistency.</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r>
              <w:rPr>
                <w:kern w:val="22"/>
                <w:sz w:val="22"/>
                <w:szCs w:val="22"/>
              </w:rPr>
              <w:t>is</w:t>
            </w:r>
            <w:r w:rsidRPr="00317965">
              <w:rPr>
                <w:kern w:val="22"/>
                <w:sz w:val="22"/>
                <w:szCs w:val="22"/>
              </w:rPr>
              <w:t xml:space="preserve"> expanded</w:t>
            </w:r>
            <w:r>
              <w:rPr>
                <w:kern w:val="22"/>
                <w:sz w:val="22"/>
                <w:szCs w:val="22"/>
              </w:rPr>
              <w:t>, as needed,</w:t>
            </w:r>
            <w:r w:rsidRPr="00317965">
              <w:rPr>
                <w:kern w:val="22"/>
                <w:sz w:val="22"/>
                <w:szCs w:val="22"/>
              </w:rPr>
              <w:t xml:space="preserve"> to include the review and analysis of data related to participants in this waiver.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Aggregate data on incidents, particularly for frequently occurring issues, are disseminated to MRC supervisory and leadership staff quarterly (for frequently occurring incidents).  These reports show data on incidents by both number and rate. Case Managers supervisory staff  also receive monthly reports on individuals who have reached a threshold of specifically designated incidents that then trigger a review by the Case Manager.  These reports 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This process includes individuals in this waiver.</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DDS also publishes an Annual Mortality Report which details the number of deaths, the age, gender, residential status and cause of death of individuals served by DDS</w:t>
            </w:r>
            <w:r>
              <w:rPr>
                <w:kern w:val="22"/>
                <w:sz w:val="22"/>
                <w:szCs w:val="22"/>
              </w:rPr>
              <w:t xml:space="preserve">; information on </w:t>
            </w:r>
            <w:r w:rsidRPr="00317965">
              <w:rPr>
                <w:kern w:val="22"/>
                <w:sz w:val="22"/>
                <w:szCs w:val="22"/>
              </w:rPr>
              <w:t>individuals in this Waiver</w:t>
            </w:r>
            <w:r>
              <w:rPr>
                <w:kern w:val="22"/>
                <w:sz w:val="22"/>
                <w:szCs w:val="22"/>
              </w:rPr>
              <w:t xml:space="preserve"> are published in a similar report </w:t>
            </w:r>
            <w:r w:rsidRPr="00317965">
              <w:rPr>
                <w:kern w:val="22"/>
                <w:sz w:val="22"/>
                <w:szCs w:val="22"/>
              </w:rPr>
              <w:t xml:space="preserve">. The results of this report will enable MRC, DDS and </w:t>
            </w:r>
            <w:r w:rsidR="00EB7A62">
              <w:rPr>
                <w:kern w:val="22"/>
                <w:sz w:val="22"/>
                <w:szCs w:val="22"/>
              </w:rPr>
              <w:t>MassHealth</w:t>
            </w:r>
            <w:r w:rsidR="00EB7A62" w:rsidRPr="00317965">
              <w:rPr>
                <w:kern w:val="22"/>
                <w:sz w:val="22"/>
                <w:szCs w:val="22"/>
              </w:rPr>
              <w:t xml:space="preserve"> </w:t>
            </w:r>
            <w:r w:rsidRPr="00317965">
              <w:rPr>
                <w:kern w:val="22"/>
                <w:sz w:val="22"/>
                <w:szCs w:val="22"/>
              </w:rPr>
              <w:t xml:space="preserve">to determine whether there are any patterns and trends, particularly with respect to preventable deaths.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As an important component of its commitment to stakeholder and participant input, MRC established an ABI Waiver Stakeholder Advisory Committee to obtain valuable input from constituents.  This committee currently consists of representatives including ABI waiver participants, ABI case managers, provider agencies, participant family members and individuals with brain injuries. DDS and MRC are using this Committee and have expanded both the focus and the membership of this Advisory Committee to include the MFP Waivers. The committee plays an advisory role and </w:t>
            </w:r>
            <w:r>
              <w:rPr>
                <w:kern w:val="22"/>
                <w:sz w:val="22"/>
                <w:szCs w:val="22"/>
              </w:rPr>
              <w:t>assists</w:t>
            </w:r>
            <w:r w:rsidRPr="00317965">
              <w:rPr>
                <w:kern w:val="22"/>
                <w:sz w:val="22"/>
                <w:szCs w:val="22"/>
              </w:rPr>
              <w:t xml:space="preserve"> in evaluating waiver program performance.  Specifically, it </w:t>
            </w:r>
            <w:r>
              <w:rPr>
                <w:kern w:val="22"/>
                <w:sz w:val="22"/>
                <w:szCs w:val="22"/>
              </w:rPr>
              <w:t>reviews</w:t>
            </w:r>
            <w:r w:rsidRPr="00317965">
              <w:rPr>
                <w:kern w:val="22"/>
                <w:sz w:val="22"/>
                <w:szCs w:val="22"/>
              </w:rPr>
              <w:t xml:space="preserve"> data and reports generated from the previously mentioned data systems, e.g. HCSIS, Death Reporting and provider credentialing, to determine whether any service improvement projects should be initiated.</w:t>
            </w:r>
          </w:p>
          <w:p w:rsidR="00565CB8" w:rsidRPr="00317965" w:rsidRDefault="00565CB8" w:rsidP="00565CB8">
            <w:pPr>
              <w:jc w:val="both"/>
              <w:rPr>
                <w:kern w:val="22"/>
                <w:sz w:val="22"/>
                <w:szCs w:val="22"/>
              </w:rPr>
            </w:pPr>
          </w:p>
          <w:p w:rsidR="00565CB8" w:rsidRPr="00157918" w:rsidRDefault="00565CB8" w:rsidP="00565CB8">
            <w:pPr>
              <w:jc w:val="both"/>
              <w:rPr>
                <w:kern w:val="22"/>
                <w:sz w:val="22"/>
                <w:szCs w:val="22"/>
                <w:highlight w:val="yellow"/>
              </w:rPr>
            </w:pPr>
            <w:r w:rsidRPr="00317965">
              <w:rPr>
                <w:kern w:val="22"/>
                <w:sz w:val="22"/>
                <w:szCs w:val="22"/>
              </w:rPr>
              <w:t xml:space="preserve">We </w:t>
            </w:r>
            <w:r>
              <w:rPr>
                <w:kern w:val="22"/>
                <w:sz w:val="22"/>
                <w:szCs w:val="22"/>
              </w:rPr>
              <w:t>have consolidated</w:t>
            </w:r>
            <w:r w:rsidRPr="00317965">
              <w:rPr>
                <w:kern w:val="22"/>
                <w:sz w:val="22"/>
                <w:szCs w:val="22"/>
              </w:rPr>
              <w:t xml:space="preserve"> the reporting for this waiver with MFP Community Living (MA.1027) (see H.1.b.ii).</w:t>
            </w:r>
          </w:p>
          <w:p w:rsidR="00565CB8" w:rsidRPr="00157918" w:rsidRDefault="00565CB8" w:rsidP="00565CB8">
            <w:pPr>
              <w:spacing w:before="60"/>
              <w:jc w:val="both"/>
              <w:rPr>
                <w:b/>
                <w:kern w:val="22"/>
                <w:sz w:val="22"/>
                <w:szCs w:val="22"/>
                <w:highlight w:val="yellow"/>
              </w:rPr>
            </w:pPr>
          </w:p>
        </w:tc>
      </w:tr>
    </w:tbl>
    <w:p w:rsidR="00565CB8" w:rsidRPr="00823DE2" w:rsidRDefault="00565CB8" w:rsidP="00565CB8">
      <w:pPr>
        <w:rPr>
          <w:b/>
          <w:i/>
        </w:rPr>
      </w:pPr>
    </w:p>
    <w:p w:rsidR="00565CB8" w:rsidRPr="00823DE2" w:rsidRDefault="00565CB8" w:rsidP="00565CB8">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565CB8" w:rsidRPr="00823DE2" w:rsidTr="00565CB8">
        <w:tc>
          <w:tcPr>
            <w:tcW w:w="3420" w:type="dxa"/>
          </w:tcPr>
          <w:p w:rsidR="00565CB8" w:rsidRPr="00823DE2" w:rsidRDefault="00565CB8" w:rsidP="00565CB8">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565CB8" w:rsidRPr="00BA5BFA" w:rsidRDefault="00565CB8" w:rsidP="00565CB8">
            <w:pPr>
              <w:rPr>
                <w:b/>
                <w:sz w:val="22"/>
                <w:szCs w:val="22"/>
              </w:rPr>
            </w:pPr>
            <w:r w:rsidRPr="00795887">
              <w:rPr>
                <w:b/>
                <w:sz w:val="22"/>
                <w:szCs w:val="22"/>
              </w:rPr>
              <w:t>Frequency of monitoring and analysis</w:t>
            </w:r>
          </w:p>
          <w:p w:rsidR="00565CB8" w:rsidRPr="00823DE2" w:rsidRDefault="00565CB8" w:rsidP="00565CB8">
            <w:pPr>
              <w:rPr>
                <w:b/>
                <w:i/>
                <w:sz w:val="22"/>
                <w:szCs w:val="22"/>
              </w:rPr>
            </w:pPr>
            <w:r w:rsidRPr="00823DE2">
              <w:rPr>
                <w:i/>
              </w:rPr>
              <w:t>(check each that applies</w:t>
            </w:r>
            <w:r>
              <w:rPr>
                <w:i/>
              </w:rPr>
              <w:t>):</w:t>
            </w:r>
          </w:p>
        </w:tc>
      </w:tr>
      <w:tr w:rsidR="00565CB8" w:rsidRPr="00823DE2" w:rsidTr="00565CB8">
        <w:tc>
          <w:tcPr>
            <w:tcW w:w="3420" w:type="dxa"/>
          </w:tcPr>
          <w:p w:rsidR="00565CB8" w:rsidRPr="00A61044" w:rsidRDefault="00565CB8" w:rsidP="00565CB8">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Weekly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Monthly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Quarterly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565CB8" w:rsidRPr="00BA5BFA" w:rsidRDefault="00565CB8" w:rsidP="00565CB8">
            <w:pPr>
              <w:rPr>
                <w:b/>
                <w:sz w:val="22"/>
                <w:szCs w:val="22"/>
              </w:rPr>
            </w:pPr>
            <w:r>
              <w:rPr>
                <w:b/>
                <w:sz w:val="22"/>
                <w:szCs w:val="22"/>
              </w:rPr>
              <w:sym w:font="Wingdings" w:char="F0FE"/>
            </w:r>
            <w:r w:rsidRPr="00795887">
              <w:rPr>
                <w:b/>
                <w:sz w:val="22"/>
                <w:szCs w:val="22"/>
              </w:rPr>
              <w:t xml:space="preserve"> Annually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r>
      <w:tr w:rsidR="00565CB8" w:rsidRPr="00823DE2" w:rsidTr="00565CB8">
        <w:tc>
          <w:tcPr>
            <w:tcW w:w="3420" w:type="dxa"/>
            <w:shd w:val="pct10" w:color="auto" w:fill="auto"/>
          </w:tcPr>
          <w:p w:rsidR="00565CB8" w:rsidRPr="00823DE2" w:rsidRDefault="00565CB8" w:rsidP="00565CB8">
            <w:pPr>
              <w:rPr>
                <w:i/>
                <w:sz w:val="22"/>
                <w:szCs w:val="22"/>
              </w:rPr>
            </w:pPr>
          </w:p>
        </w:tc>
        <w:tc>
          <w:tcPr>
            <w:tcW w:w="3420" w:type="dxa"/>
            <w:shd w:val="pct10" w:color="auto" w:fill="auto"/>
          </w:tcPr>
          <w:p w:rsidR="00565CB8" w:rsidRPr="00823DE2" w:rsidRDefault="00565CB8" w:rsidP="00565CB8">
            <w:pPr>
              <w:rPr>
                <w:i/>
                <w:sz w:val="22"/>
                <w:szCs w:val="22"/>
              </w:rPr>
            </w:pPr>
          </w:p>
        </w:tc>
      </w:tr>
      <w:tr w:rsidR="00565CB8" w:rsidRPr="00823DE2" w:rsidTr="00565CB8">
        <w:tc>
          <w:tcPr>
            <w:tcW w:w="3420" w:type="dxa"/>
            <w:shd w:val="pct10" w:color="auto" w:fill="auto"/>
          </w:tcPr>
          <w:p w:rsidR="00565CB8" w:rsidRPr="00823DE2" w:rsidRDefault="00565CB8" w:rsidP="00565CB8">
            <w:pPr>
              <w:rPr>
                <w:i/>
                <w:sz w:val="22"/>
                <w:szCs w:val="22"/>
              </w:rPr>
            </w:pPr>
          </w:p>
        </w:tc>
        <w:tc>
          <w:tcPr>
            <w:tcW w:w="3420" w:type="dxa"/>
            <w:shd w:val="pct10" w:color="auto" w:fill="auto"/>
          </w:tcPr>
          <w:p w:rsidR="00565CB8" w:rsidRPr="00823DE2" w:rsidRDefault="00565CB8" w:rsidP="00565CB8">
            <w:pPr>
              <w:rPr>
                <w:i/>
                <w:sz w:val="22"/>
                <w:szCs w:val="22"/>
              </w:rPr>
            </w:pPr>
          </w:p>
        </w:tc>
      </w:tr>
    </w:tbl>
    <w:p w:rsidR="00565CB8" w:rsidRPr="00823DE2" w:rsidRDefault="00565CB8" w:rsidP="00565CB8">
      <w:pPr>
        <w:ind w:left="720"/>
        <w:rPr>
          <w:b/>
          <w:i/>
        </w:rPr>
      </w:pPr>
    </w:p>
    <w:p w:rsidR="00565CB8" w:rsidRPr="00BA5BFA" w:rsidRDefault="00565CB8" w:rsidP="00565CB8">
      <w:pPr>
        <w:ind w:left="720" w:hanging="720"/>
        <w:rPr>
          <w:b/>
        </w:rPr>
      </w:pPr>
      <w:r w:rsidRPr="00823DE2">
        <w:t>b.</w:t>
      </w:r>
      <w:r w:rsidRPr="00823DE2">
        <w:tab/>
      </w:r>
      <w:r w:rsidRPr="00795887">
        <w:rPr>
          <w:b/>
        </w:rPr>
        <w:t>System Design Changes</w:t>
      </w:r>
    </w:p>
    <w:p w:rsidR="00565CB8" w:rsidRDefault="00565CB8" w:rsidP="00565CB8">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565CB8" w:rsidRDefault="00565CB8" w:rsidP="00565CB8"/>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r>
              <w:rPr>
                <w:kern w:val="22"/>
                <w:sz w:val="22"/>
                <w:szCs w:val="22"/>
              </w:rPr>
              <w:t>MassHealth</w:t>
            </w:r>
            <w:r w:rsidRPr="00317965" w:rsidDel="00FD7957">
              <w:rPr>
                <w:kern w:val="22"/>
                <w:sz w:val="22"/>
                <w:szCs w:val="22"/>
              </w:rPr>
              <w:t xml:space="preserve"> </w:t>
            </w:r>
            <w:r w:rsidRPr="00317965">
              <w:rPr>
                <w:kern w:val="22"/>
                <w:sz w:val="22"/>
                <w:szCs w:val="22"/>
              </w:rPr>
              <w:t xml:space="preserve">, MRC and DDS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w:t>
            </w:r>
            <w:r>
              <w:rPr>
                <w:kern w:val="22"/>
                <w:sz w:val="22"/>
                <w:szCs w:val="22"/>
              </w:rPr>
              <w:t xml:space="preserve"> MassHealth</w:t>
            </w:r>
            <w:r w:rsidRPr="00317965" w:rsidDel="00FD7957">
              <w:rPr>
                <w:kern w:val="22"/>
                <w:sz w:val="22"/>
                <w:szCs w:val="22"/>
              </w:rPr>
              <w:t xml:space="preserve"> </w:t>
            </w:r>
            <w:r w:rsidRPr="00317965">
              <w:rPr>
                <w:kern w:val="22"/>
                <w:sz w:val="22"/>
                <w:szCs w:val="22"/>
              </w:rPr>
              <w:t xml:space="preserve">, MRC and DDS have the opportunity to put in place best practices experienced in other HCBS waivers.  The cornerstone of this quality management system is the collaboration among </w:t>
            </w:r>
            <w:r>
              <w:rPr>
                <w:kern w:val="22"/>
                <w:sz w:val="22"/>
                <w:szCs w:val="22"/>
              </w:rPr>
              <w:t xml:space="preserve"> MassHealth</w:t>
            </w:r>
            <w:r w:rsidRPr="00317965" w:rsidDel="00FD7957">
              <w:rPr>
                <w:kern w:val="22"/>
                <w:sz w:val="22"/>
                <w:szCs w:val="22"/>
              </w:rPr>
              <w:t xml:space="preserve"> </w:t>
            </w:r>
            <w:r w:rsidRPr="00317965">
              <w:rPr>
                <w:kern w:val="22"/>
                <w:sz w:val="22"/>
                <w:szCs w:val="22"/>
              </w:rPr>
              <w:t xml:space="preserve">, MRC and DDS.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and MRC </w:t>
            </w:r>
            <w:r>
              <w:rPr>
                <w:kern w:val="22"/>
                <w:sz w:val="22"/>
                <w:szCs w:val="22"/>
              </w:rPr>
              <w:t>review</w:t>
            </w:r>
            <w:r w:rsidRPr="00317965">
              <w:rPr>
                <w:kern w:val="22"/>
                <w:sz w:val="22"/>
                <w:szCs w:val="22"/>
              </w:rPr>
              <w:t xml:space="preserve"> and evaluate the effectiveness of service improvement targets and system design changes on an ongoing basis.  In addition, previously mentioned groups, notably, the Statewide Incident Review Committee and the ABI/MFP/TBI Stakeholder Advisory Committee </w:t>
            </w:r>
            <w:r>
              <w:rPr>
                <w:kern w:val="22"/>
                <w:sz w:val="22"/>
                <w:szCs w:val="22"/>
              </w:rPr>
              <w:t>review</w:t>
            </w:r>
            <w:r w:rsidRPr="00317965">
              <w:rPr>
                <w:kern w:val="22"/>
                <w:sz w:val="22"/>
                <w:szCs w:val="22"/>
              </w:rPr>
              <w:t xml:space="preserve"> progress towards achieving targets and making mid-course corrections, if necessary.</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565CB8" w:rsidRPr="00317965" w:rsidRDefault="00565CB8" w:rsidP="00565CB8">
            <w:pPr>
              <w:jc w:val="both"/>
              <w:rPr>
                <w:kern w:val="22"/>
                <w:sz w:val="22"/>
                <w:szCs w:val="22"/>
              </w:rPr>
            </w:pPr>
          </w:p>
          <w:p w:rsidR="00565CB8" w:rsidRPr="006F35FC" w:rsidRDefault="00565CB8" w:rsidP="00565CB8">
            <w:pPr>
              <w:jc w:val="both"/>
              <w:rPr>
                <w:kern w:val="22"/>
                <w:sz w:val="22"/>
                <w:szCs w:val="22"/>
              </w:rPr>
            </w:pPr>
            <w:r>
              <w:rPr>
                <w:kern w:val="22"/>
                <w:sz w:val="22"/>
                <w:szCs w:val="22"/>
              </w:rPr>
              <w:t>MassHealth</w:t>
            </w:r>
            <w:r w:rsidRPr="00317965" w:rsidDel="00FD7957">
              <w:rPr>
                <w:kern w:val="22"/>
                <w:sz w:val="22"/>
                <w:szCs w:val="22"/>
              </w:rPr>
              <w:t xml:space="preserve"> </w:t>
            </w:r>
            <w:r w:rsidRPr="00317965">
              <w:rPr>
                <w:kern w:val="22"/>
                <w:sz w:val="22"/>
                <w:szCs w:val="22"/>
              </w:rPr>
              <w:t>, DDS and MRC are committed to working with stakeholders, including participants, to ensure an effective quality management strategy for the Waiver program which utilizes participant-focused quality indicators.</w:t>
            </w:r>
            <w:r>
              <w:rPr>
                <w:kern w:val="22"/>
                <w:sz w:val="22"/>
                <w:szCs w:val="22"/>
              </w:rPr>
              <w:t xml:space="preserve"> </w:t>
            </w:r>
            <w:r w:rsidRPr="00317965">
              <w:rPr>
                <w:kern w:val="22"/>
                <w:sz w:val="22"/>
                <w:szCs w:val="22"/>
              </w:rPr>
              <w:t xml:space="preserve">The ABI/MFP/TBI Waiver Stakeholder Advisory Committee meets on no less than a quarterly basis and reviews performance, system design changes and assessments. This Committee </w:t>
            </w:r>
            <w:r>
              <w:rPr>
                <w:kern w:val="22"/>
                <w:sz w:val="22"/>
                <w:szCs w:val="22"/>
              </w:rPr>
              <w:t>reviews</w:t>
            </w:r>
            <w:r w:rsidRPr="00317965">
              <w:rPr>
                <w:kern w:val="22"/>
                <w:sz w:val="22"/>
                <w:szCs w:val="22"/>
              </w:rPr>
              <w:t xml:space="preserve"> quality management data as well as other aspects of the quality management strategy for the Waiver program to identify and support the ways </w:t>
            </w:r>
            <w:r>
              <w:rPr>
                <w:kern w:val="22"/>
                <w:sz w:val="22"/>
                <w:szCs w:val="22"/>
              </w:rPr>
              <w:t xml:space="preserve"> MassHealth</w:t>
            </w:r>
            <w:r w:rsidRPr="00317965" w:rsidDel="00FD7957">
              <w:rPr>
                <w:kern w:val="22"/>
                <w:sz w:val="22"/>
                <w:szCs w:val="22"/>
              </w:rPr>
              <w:t xml:space="preserve"> </w:t>
            </w:r>
            <w:r w:rsidRPr="00317965">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565CB8" w:rsidRDefault="00565CB8" w:rsidP="00565CB8">
            <w:pPr>
              <w:spacing w:before="60"/>
              <w:jc w:val="both"/>
              <w:rPr>
                <w:b/>
                <w:kern w:val="22"/>
                <w:sz w:val="22"/>
                <w:szCs w:val="22"/>
              </w:rPr>
            </w:pPr>
          </w:p>
        </w:tc>
      </w:tr>
    </w:tbl>
    <w:p w:rsidR="00565CB8" w:rsidRDefault="00565CB8" w:rsidP="00565CB8">
      <w:pPr>
        <w:ind w:left="1440" w:hanging="1440"/>
      </w:pPr>
    </w:p>
    <w:p w:rsidR="00565CB8" w:rsidRDefault="00565CB8" w:rsidP="00565CB8">
      <w:pPr>
        <w:ind w:left="1440" w:hanging="720"/>
      </w:pPr>
      <w:r w:rsidRPr="00823DE2">
        <w:t>ii.</w:t>
      </w:r>
      <w:r w:rsidRPr="00823DE2">
        <w:tab/>
        <w:t>Describe the process to periodically evaluate, as appropriate, the Quality Improvement Strategy.</w:t>
      </w:r>
      <w:r>
        <w:t xml:space="preserve"> </w:t>
      </w:r>
    </w:p>
    <w:p w:rsidR="00565CB8" w:rsidRDefault="00565CB8" w:rsidP="00565CB8"/>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r w:rsidRPr="00317965">
              <w:rPr>
                <w:kern w:val="22"/>
                <w:sz w:val="22"/>
                <w:szCs w:val="22"/>
              </w:rPr>
              <w:t xml:space="preserve">In collaboration with </w:t>
            </w:r>
            <w:r>
              <w:rPr>
                <w:kern w:val="22"/>
                <w:sz w:val="22"/>
                <w:szCs w:val="22"/>
              </w:rPr>
              <w:t xml:space="preserve"> MassHealth</w:t>
            </w:r>
            <w:r w:rsidRPr="00317965" w:rsidDel="00FD7957">
              <w:rPr>
                <w:kern w:val="22"/>
                <w:sz w:val="22"/>
                <w:szCs w:val="22"/>
              </w:rPr>
              <w:t xml:space="preserve"> </w:t>
            </w:r>
            <w:r w:rsidRPr="00317965">
              <w:rPr>
                <w:kern w:val="22"/>
                <w:sz w:val="22"/>
                <w:szCs w:val="22"/>
              </w:rPr>
              <w:t xml:space="preserve">, MRC and DDS are committed to evaluating the processes and systems in place which comprise our quality management strategy.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DDS and MRC </w:t>
            </w:r>
            <w:r>
              <w:rPr>
                <w:kern w:val="22"/>
                <w:sz w:val="22"/>
                <w:szCs w:val="22"/>
              </w:rPr>
              <w:t>continue</w:t>
            </w:r>
            <w:r w:rsidRPr="00317965">
              <w:rPr>
                <w:kern w:val="22"/>
                <w:sz w:val="22"/>
                <w:szCs w:val="22"/>
              </w:rPr>
              <w:t xml:space="preserve"> to work with CDDER to evaluate the effectiveness of its QMIS system and to make recommendations for improvements.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As part of the evaluation of the Quality Improvement Strategy</w:t>
            </w:r>
            <w:r w:rsidR="00B079CE">
              <w:rPr>
                <w:kern w:val="22"/>
                <w:sz w:val="22"/>
                <w:szCs w:val="22"/>
              </w:rPr>
              <w:t>,</w:t>
            </w:r>
            <w:r w:rsidRPr="00317965">
              <w:rPr>
                <w:kern w:val="22"/>
                <w:sz w:val="22"/>
                <w:szCs w:val="22"/>
              </w:rPr>
              <w:t xml:space="preserve"> </w:t>
            </w:r>
            <w:r>
              <w:rPr>
                <w:kern w:val="22"/>
                <w:sz w:val="22"/>
                <w:szCs w:val="22"/>
              </w:rPr>
              <w:t>MassHealth</w:t>
            </w:r>
            <w:r w:rsidRPr="00317965" w:rsidDel="00FD7957">
              <w:rPr>
                <w:kern w:val="22"/>
                <w:sz w:val="22"/>
                <w:szCs w:val="22"/>
              </w:rPr>
              <w:t xml:space="preserve"> </w:t>
            </w:r>
            <w:r w:rsidRPr="00317965">
              <w:rPr>
                <w:kern w:val="22"/>
                <w:sz w:val="22"/>
                <w:szCs w:val="22"/>
              </w:rPr>
              <w:t>, DDS and MRC analyzed reporting across several waivers</w:t>
            </w:r>
            <w:r w:rsidR="00B079CE">
              <w:rPr>
                <w:kern w:val="22"/>
                <w:sz w:val="22"/>
                <w:szCs w:val="22"/>
              </w:rPr>
              <w:t xml:space="preserve"> and,</w:t>
            </w:r>
            <w:r w:rsidRPr="00317965">
              <w:rPr>
                <w:kern w:val="22"/>
                <w:sz w:val="22"/>
                <w:szCs w:val="22"/>
              </w:rPr>
              <w:t xml:space="preserve"> as noted above, </w:t>
            </w:r>
            <w:r>
              <w:rPr>
                <w:kern w:val="22"/>
                <w:sz w:val="22"/>
                <w:szCs w:val="22"/>
              </w:rPr>
              <w:t>consolidated</w:t>
            </w:r>
            <w:r w:rsidRPr="00317965">
              <w:rPr>
                <w:kern w:val="22"/>
                <w:sz w:val="22"/>
                <w:szCs w:val="22"/>
              </w:rPr>
              <w:t xml:space="preserve"> the reporting for the ABI Non-Residential Habilitation (MA.40702) and MFP Community Living (MA.1027) Waivers.  Our </w:t>
            </w:r>
            <w:r>
              <w:rPr>
                <w:kern w:val="22"/>
                <w:sz w:val="22"/>
                <w:szCs w:val="22"/>
              </w:rPr>
              <w:t xml:space="preserve">ongoing </w:t>
            </w:r>
            <w:r w:rsidRPr="00317965">
              <w:rPr>
                <w:kern w:val="22"/>
                <w:sz w:val="22"/>
                <w:szCs w:val="22"/>
              </w:rPr>
              <w:t xml:space="preserve">evaluation </w:t>
            </w:r>
            <w:r>
              <w:rPr>
                <w:kern w:val="22"/>
                <w:sz w:val="22"/>
                <w:szCs w:val="22"/>
              </w:rPr>
              <w:t>supports the determination that</w:t>
            </w:r>
            <w:r w:rsidRPr="00317965">
              <w:rPr>
                <w:kern w:val="22"/>
                <w:sz w:val="22"/>
                <w:szCs w:val="22"/>
              </w:rPr>
              <w:t xml:space="preserve"> because these waivers </w:t>
            </w:r>
            <w:r>
              <w:rPr>
                <w:kern w:val="22"/>
                <w:sz w:val="22"/>
                <w:szCs w:val="22"/>
              </w:rPr>
              <w:t xml:space="preserve">continue to </w:t>
            </w:r>
            <w:r w:rsidRPr="00317965">
              <w:rPr>
                <w:kern w:val="22"/>
                <w:sz w:val="22"/>
                <w:szCs w:val="22"/>
              </w:rPr>
              <w:t xml:space="preserve">utilize the same quality management and improvement system, that is, they are monitored in the same way, and discovery, remediation and improvement activities are the same, these waivers </w:t>
            </w:r>
            <w:r>
              <w:rPr>
                <w:kern w:val="22"/>
                <w:sz w:val="22"/>
                <w:szCs w:val="22"/>
              </w:rPr>
              <w:t xml:space="preserve">continue to </w:t>
            </w:r>
            <w:r w:rsidRPr="00317965">
              <w:rPr>
                <w:kern w:val="22"/>
                <w:sz w:val="22"/>
                <w:szCs w:val="22"/>
              </w:rPr>
              <w:t>meet the CMS conditions for a consolidated evidence report. Specifically, the following conditions are present:</w:t>
            </w:r>
          </w:p>
          <w:p w:rsidR="00565CB8" w:rsidRPr="00317965" w:rsidRDefault="00565CB8" w:rsidP="00565CB8">
            <w:pPr>
              <w:jc w:val="both"/>
              <w:rPr>
                <w:kern w:val="22"/>
                <w:sz w:val="22"/>
                <w:szCs w:val="22"/>
              </w:rPr>
            </w:pPr>
            <w:r w:rsidRPr="00317965">
              <w:rPr>
                <w:kern w:val="22"/>
                <w:sz w:val="22"/>
                <w:szCs w:val="22"/>
              </w:rPr>
              <w:t>1.</w:t>
            </w:r>
            <w:r w:rsidRPr="00317965">
              <w:rPr>
                <w:kern w:val="22"/>
                <w:sz w:val="22"/>
                <w:szCs w:val="22"/>
              </w:rPr>
              <w:tab/>
              <w:t>The design of these waivers is very similar as determined by the similarity in participant services (very similar), participant safeguards (the same) and quality management (the same);</w:t>
            </w:r>
          </w:p>
          <w:p w:rsidR="00565CB8" w:rsidRPr="00317965" w:rsidRDefault="00565CB8" w:rsidP="00565CB8">
            <w:pPr>
              <w:jc w:val="both"/>
              <w:rPr>
                <w:kern w:val="22"/>
                <w:sz w:val="22"/>
                <w:szCs w:val="22"/>
              </w:rPr>
            </w:pPr>
            <w:r w:rsidRPr="00317965">
              <w:rPr>
                <w:kern w:val="22"/>
                <w:sz w:val="22"/>
                <w:szCs w:val="22"/>
              </w:rPr>
              <w:t>2.</w:t>
            </w:r>
            <w:r w:rsidRPr="00317965">
              <w:rPr>
                <w:kern w:val="22"/>
                <w:sz w:val="22"/>
                <w:szCs w:val="22"/>
              </w:rPr>
              <w:tab/>
              <w:t>The quality management approach is the same  across these two waivers including:</w:t>
            </w:r>
          </w:p>
          <w:p w:rsidR="00565CB8" w:rsidRPr="00317965" w:rsidRDefault="00565CB8" w:rsidP="00565CB8">
            <w:pPr>
              <w:jc w:val="both"/>
              <w:rPr>
                <w:kern w:val="22"/>
                <w:sz w:val="22"/>
                <w:szCs w:val="22"/>
              </w:rPr>
            </w:pPr>
            <w:r w:rsidRPr="00317965">
              <w:rPr>
                <w:kern w:val="22"/>
                <w:sz w:val="22"/>
                <w:szCs w:val="22"/>
              </w:rPr>
              <w:t>a.</w:t>
            </w:r>
            <w:r w:rsidRPr="00317965">
              <w:rPr>
                <w:kern w:val="22"/>
                <w:sz w:val="22"/>
                <w:szCs w:val="22"/>
              </w:rPr>
              <w:tab/>
              <w:t xml:space="preserve">methodology for discovering information with the same HCSIS system and sample selection, </w:t>
            </w:r>
          </w:p>
          <w:p w:rsidR="00565CB8" w:rsidRPr="00317965" w:rsidRDefault="00565CB8" w:rsidP="00565CB8">
            <w:pPr>
              <w:jc w:val="both"/>
              <w:rPr>
                <w:kern w:val="22"/>
                <w:sz w:val="22"/>
                <w:szCs w:val="22"/>
              </w:rPr>
            </w:pPr>
            <w:r w:rsidRPr="00317965">
              <w:rPr>
                <w:kern w:val="22"/>
                <w:sz w:val="22"/>
                <w:szCs w:val="22"/>
              </w:rPr>
              <w:t>b.</w:t>
            </w:r>
            <w:r w:rsidRPr="00317965">
              <w:rPr>
                <w:kern w:val="22"/>
                <w:sz w:val="22"/>
                <w:szCs w:val="22"/>
              </w:rPr>
              <w:tab/>
              <w:t>remediation methods,</w:t>
            </w:r>
          </w:p>
          <w:p w:rsidR="00565CB8" w:rsidRPr="00317965" w:rsidRDefault="00565CB8" w:rsidP="00565CB8">
            <w:pPr>
              <w:jc w:val="both"/>
              <w:rPr>
                <w:kern w:val="22"/>
                <w:sz w:val="22"/>
                <w:szCs w:val="22"/>
              </w:rPr>
            </w:pPr>
            <w:r w:rsidRPr="00317965">
              <w:rPr>
                <w:kern w:val="22"/>
                <w:sz w:val="22"/>
                <w:szCs w:val="22"/>
              </w:rPr>
              <w:t>c.</w:t>
            </w:r>
            <w:r w:rsidRPr="00317965">
              <w:rPr>
                <w:kern w:val="22"/>
                <w:sz w:val="22"/>
                <w:szCs w:val="22"/>
              </w:rPr>
              <w:tab/>
              <w:t>pattern/trend analysis process, and</w:t>
            </w:r>
          </w:p>
          <w:p w:rsidR="00565CB8" w:rsidRPr="00317965" w:rsidRDefault="00565CB8" w:rsidP="00565CB8">
            <w:pPr>
              <w:jc w:val="both"/>
              <w:rPr>
                <w:kern w:val="22"/>
                <w:sz w:val="22"/>
                <w:szCs w:val="22"/>
              </w:rPr>
            </w:pPr>
            <w:r w:rsidRPr="00317965">
              <w:rPr>
                <w:kern w:val="22"/>
                <w:sz w:val="22"/>
                <w:szCs w:val="22"/>
              </w:rPr>
              <w:t>d.</w:t>
            </w:r>
            <w:r w:rsidRPr="00317965">
              <w:rPr>
                <w:kern w:val="22"/>
                <w:sz w:val="22"/>
                <w:szCs w:val="22"/>
              </w:rPr>
              <w:tab/>
              <w:t xml:space="preserve">all of the same performance indicators; </w:t>
            </w:r>
          </w:p>
          <w:p w:rsidR="00565CB8" w:rsidRPr="00317965" w:rsidRDefault="00565CB8" w:rsidP="00565CB8">
            <w:pPr>
              <w:jc w:val="both"/>
              <w:rPr>
                <w:kern w:val="22"/>
                <w:sz w:val="22"/>
                <w:szCs w:val="22"/>
              </w:rPr>
            </w:pPr>
            <w:r w:rsidRPr="00317965">
              <w:rPr>
                <w:kern w:val="22"/>
                <w:sz w:val="22"/>
                <w:szCs w:val="22"/>
              </w:rPr>
              <w:t>3.</w:t>
            </w:r>
            <w:r w:rsidRPr="00317965">
              <w:rPr>
                <w:kern w:val="22"/>
                <w:sz w:val="22"/>
                <w:szCs w:val="22"/>
              </w:rPr>
              <w:tab/>
              <w:t xml:space="preserve">The provider network is the same; and </w:t>
            </w:r>
          </w:p>
          <w:p w:rsidR="00565CB8" w:rsidRPr="00317965" w:rsidRDefault="00565CB8" w:rsidP="00565CB8">
            <w:pPr>
              <w:jc w:val="both"/>
              <w:rPr>
                <w:kern w:val="22"/>
                <w:sz w:val="22"/>
                <w:szCs w:val="22"/>
              </w:rPr>
            </w:pPr>
            <w:r w:rsidRPr="00317965">
              <w:rPr>
                <w:kern w:val="22"/>
                <w:sz w:val="22"/>
                <w:szCs w:val="22"/>
              </w:rPr>
              <w:t>4.</w:t>
            </w:r>
            <w:r w:rsidRPr="00317965">
              <w:rPr>
                <w:kern w:val="22"/>
                <w:sz w:val="22"/>
                <w:szCs w:val="22"/>
              </w:rPr>
              <w:tab/>
              <w:t>Provider oversight is the same.</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For performance measures based on sampling the sample size will be based on a simple random sample of the combined populations with a confidence level of .95. </w:t>
            </w:r>
          </w:p>
          <w:p w:rsidR="00565CB8" w:rsidRPr="00317965" w:rsidRDefault="00565CB8" w:rsidP="00565CB8">
            <w:pPr>
              <w:jc w:val="both"/>
              <w:rPr>
                <w:kern w:val="22"/>
                <w:sz w:val="22"/>
                <w:szCs w:val="22"/>
              </w:rPr>
            </w:pPr>
            <w:r w:rsidRPr="00317965">
              <w:rPr>
                <w:kern w:val="22"/>
                <w:sz w:val="22"/>
                <w:szCs w:val="22"/>
              </w:rPr>
              <w:t xml:space="preserve"> </w:t>
            </w:r>
          </w:p>
          <w:p w:rsidR="00565CB8" w:rsidRPr="00317965" w:rsidRDefault="00565CB8" w:rsidP="00565CB8">
            <w:pPr>
              <w:jc w:val="both"/>
              <w:rPr>
                <w:kern w:val="22"/>
                <w:sz w:val="22"/>
                <w:szCs w:val="22"/>
              </w:rPr>
            </w:pPr>
            <w:r>
              <w:rPr>
                <w:kern w:val="22"/>
                <w:sz w:val="22"/>
                <w:szCs w:val="22"/>
              </w:rPr>
              <w:t xml:space="preserve">All </w:t>
            </w:r>
            <w:r w:rsidRPr="00317965">
              <w:rPr>
                <w:kern w:val="22"/>
                <w:sz w:val="22"/>
                <w:szCs w:val="22"/>
              </w:rPr>
              <w:t xml:space="preserve">measures, methodologies and data systems </w:t>
            </w:r>
            <w:r>
              <w:rPr>
                <w:kern w:val="22"/>
                <w:sz w:val="22"/>
                <w:szCs w:val="22"/>
              </w:rPr>
              <w:t>are</w:t>
            </w:r>
            <w:r w:rsidRPr="00317965">
              <w:rPr>
                <w:kern w:val="22"/>
                <w:sz w:val="22"/>
                <w:szCs w:val="22"/>
              </w:rPr>
              <w:t xml:space="preserve"> fully aligned.</w:t>
            </w:r>
          </w:p>
          <w:p w:rsidR="00565CB8" w:rsidRPr="00317965" w:rsidRDefault="00565CB8" w:rsidP="00565CB8">
            <w:pPr>
              <w:jc w:val="both"/>
              <w:rPr>
                <w:kern w:val="22"/>
                <w:sz w:val="22"/>
                <w:szCs w:val="22"/>
              </w:rPr>
            </w:pPr>
          </w:p>
          <w:p w:rsidR="00565CB8" w:rsidRPr="006F35FC" w:rsidRDefault="00565CB8" w:rsidP="00565CB8">
            <w:pPr>
              <w:jc w:val="both"/>
              <w:rPr>
                <w:kern w:val="22"/>
                <w:sz w:val="22"/>
                <w:szCs w:val="22"/>
              </w:rPr>
            </w:pPr>
            <w:r w:rsidRPr="00317965">
              <w:rPr>
                <w:kern w:val="22"/>
                <w:sz w:val="22"/>
                <w:szCs w:val="22"/>
              </w:rPr>
              <w:t xml:space="preserve">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w:t>
            </w:r>
            <w:r>
              <w:rPr>
                <w:kern w:val="22"/>
                <w:sz w:val="22"/>
                <w:szCs w:val="22"/>
              </w:rPr>
              <w:t>has moved</w:t>
            </w:r>
            <w:r w:rsidRPr="00317965">
              <w:rPr>
                <w:kern w:val="22"/>
                <w:sz w:val="22"/>
                <w:szCs w:val="22"/>
              </w:rPr>
              <w:t xml:space="preserve"> the reporting up by one month for MA.40702 (one month earlier), there </w:t>
            </w:r>
            <w:r>
              <w:rPr>
                <w:kern w:val="22"/>
                <w:sz w:val="22"/>
                <w:szCs w:val="22"/>
              </w:rPr>
              <w:t>is</w:t>
            </w:r>
            <w:r w:rsidRPr="00317965">
              <w:rPr>
                <w:kern w:val="22"/>
                <w:sz w:val="22"/>
                <w:szCs w:val="22"/>
              </w:rPr>
              <w:t xml:space="preserve"> no loss of data. </w:t>
            </w:r>
          </w:p>
          <w:p w:rsidR="00565CB8" w:rsidRDefault="00565CB8" w:rsidP="00565CB8">
            <w:pPr>
              <w:spacing w:before="60"/>
              <w:jc w:val="both"/>
              <w:rPr>
                <w:b/>
                <w:kern w:val="22"/>
                <w:sz w:val="22"/>
                <w:szCs w:val="22"/>
              </w:rPr>
            </w:pPr>
          </w:p>
        </w:tc>
      </w:tr>
    </w:tbl>
    <w:p w:rsidR="00565CB8" w:rsidRDefault="00565CB8" w:rsidP="00565CB8">
      <w:pPr>
        <w:sectPr w:rsidR="00565CB8" w:rsidSect="0037335B">
          <w:headerReference w:type="default" r:id="rId82"/>
          <w:pgSz w:w="12240" w:h="15840" w:code="1"/>
          <w:pgMar w:top="1296" w:right="1296" w:bottom="1296" w:left="1296" w:header="720" w:footer="252" w:gutter="0"/>
          <w:cols w:space="720"/>
          <w:docGrid w:linePitch="360"/>
        </w:sectPr>
      </w:pPr>
    </w:p>
    <w:p w:rsidR="00565CB8" w:rsidRPr="00243FBF" w:rsidRDefault="00565CB8" w:rsidP="00565CB8">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65FC68E5" wp14:editId="1F510E15">
                <wp:simplePos x="0" y="0"/>
                <wp:positionH relativeFrom="column">
                  <wp:align>center</wp:align>
                </wp:positionH>
                <wp:positionV relativeFrom="paragraph">
                  <wp:posOffset>0</wp:posOffset>
                </wp:positionV>
                <wp:extent cx="6035040" cy="680720"/>
                <wp:effectExtent l="9525" t="5715" r="13335" b="8890"/>
                <wp:wrapSquare wrapText="bothSides"/>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E441C5" w:rsidRPr="005007AB" w:rsidRDefault="00E441C5" w:rsidP="00565CB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uLAIAAE8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F/BauLAIAAE8EAAAOAAAAAAAAAAAAAAAAAC4CAABkcnMv&#10;ZTJvRG9jLnhtbFBLAQItABQABgAIAAAAIQDKShR53QAAAAUBAAAPAAAAAAAAAAAAAAAAAIYEAABk&#10;cnMvZG93bnJldi54bWxQSwUGAAAAAAQABADzAAAAkAUAAAAA&#10;" fillcolor="navy" strokecolor="blue">
                <v:textbox>
                  <w:txbxContent>
                    <w:p w:rsidR="00E441C5" w:rsidRPr="005007AB" w:rsidRDefault="00E441C5" w:rsidP="00565CB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565CB8" w:rsidRDefault="00565CB8" w:rsidP="00565CB8">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565CB8" w:rsidSect="0037335B">
          <w:headerReference w:type="even" r:id="rId83"/>
          <w:headerReference w:type="default" r:id="rId84"/>
          <w:footerReference w:type="even" r:id="rId85"/>
          <w:headerReference w:type="first" r:id="rId86"/>
          <w:pgSz w:w="12240" w:h="15840" w:code="1"/>
          <w:pgMar w:top="1296" w:right="1440" w:bottom="1296" w:left="1440" w:header="720" w:footer="252" w:gutter="0"/>
          <w:cols w:space="720"/>
          <w:docGrid w:linePitch="360"/>
        </w:sectPr>
      </w:pPr>
    </w:p>
    <w:p w:rsidR="00565CB8"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565CB8" w:rsidRPr="00DB094F" w:rsidRDefault="00565CB8" w:rsidP="00565CB8">
      <w:pPr>
        <w:suppressAutoHyphens/>
        <w:spacing w:before="120" w:after="120"/>
        <w:jc w:val="both"/>
        <w:rPr>
          <w:kern w:val="22"/>
          <w:sz w:val="22"/>
          <w:szCs w:val="22"/>
        </w:rPr>
      </w:pPr>
      <w:bookmarkStart w:id="2"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 xml:space="preserve">(a) </w:t>
            </w:r>
            <w:r>
              <w:rPr>
                <w:sz w:val="22"/>
                <w:szCs w:val="22"/>
              </w:rPr>
              <w:t>MassHealth</w:t>
            </w:r>
            <w:r w:rsidRPr="002166FE">
              <w:rPr>
                <w:sz w:val="22"/>
                <w:szCs w:val="22"/>
              </w:rPr>
              <w:t xml:space="preserve"> engage</w:t>
            </w:r>
            <w:r>
              <w:rPr>
                <w:sz w:val="22"/>
                <w:szCs w:val="22"/>
              </w:rPr>
              <w:t>s</w:t>
            </w:r>
            <w:r w:rsidRPr="002166FE">
              <w:rPr>
                <w:sz w:val="22"/>
                <w:szCs w:val="22"/>
              </w:rPr>
              <w:t xml:space="preserve"> an Administrative Service Organization (ASO) to recruit qualified direct service providers who are in good financial standing</w:t>
            </w:r>
            <w:r>
              <w:rPr>
                <w:sz w:val="22"/>
                <w:szCs w:val="22"/>
              </w:rPr>
              <w:t xml:space="preserve"> for all waiver services except those qualified and contracted for by MRC</w:t>
            </w:r>
            <w:r w:rsidRPr="002166FE">
              <w:rPr>
                <w:sz w:val="22"/>
                <w:szCs w:val="22"/>
              </w:rPr>
              <w:t xml:space="preserve">. </w:t>
            </w:r>
            <w:r>
              <w:rPr>
                <w:sz w:val="22"/>
                <w:szCs w:val="22"/>
              </w:rPr>
              <w:t xml:space="preserve"> The waiver services for which p</w:t>
            </w:r>
            <w:r w:rsidRPr="002166FE">
              <w:rPr>
                <w:sz w:val="22"/>
                <w:szCs w:val="22"/>
              </w:rPr>
              <w:t xml:space="preserve">roviders </w:t>
            </w:r>
            <w:r>
              <w:rPr>
                <w:sz w:val="22"/>
                <w:szCs w:val="22"/>
              </w:rPr>
              <w:t xml:space="preserve">are qualified/contracted by MRC include </w:t>
            </w:r>
            <w:r w:rsidRPr="002166FE">
              <w:rPr>
                <w:sz w:val="22"/>
                <w:szCs w:val="22"/>
              </w:rPr>
              <w:t>Home Accessibility Adaptations</w:t>
            </w:r>
            <w:r>
              <w:rPr>
                <w:sz w:val="22"/>
                <w:szCs w:val="22"/>
              </w:rPr>
              <w:t>, Transitional Assistance Services</w:t>
            </w:r>
            <w:r w:rsidRPr="002166FE">
              <w:rPr>
                <w:sz w:val="22"/>
                <w:szCs w:val="22"/>
              </w:rPr>
              <w:t xml:space="preserve"> and Vehicle Modifications</w:t>
            </w:r>
            <w:r>
              <w:rPr>
                <w:sz w:val="22"/>
                <w:szCs w:val="22"/>
              </w:rPr>
              <w:t>.</w:t>
            </w:r>
            <w:r w:rsidRPr="002166FE">
              <w:rPr>
                <w:sz w:val="22"/>
                <w:szCs w:val="22"/>
              </w:rPr>
              <w:t xml:space="preserve">  All direct service providers execute MassHealth Provider Agreements. </w:t>
            </w:r>
            <w:r>
              <w:rPr>
                <w:sz w:val="22"/>
                <w:szCs w:val="22"/>
              </w:rPr>
              <w:t>As part of the Single State Audit, KPMG reviews samples of waiver claims and activity, as noted below.   In addition, t</w:t>
            </w:r>
            <w:r w:rsidRPr="002166FE">
              <w:rPr>
                <w:sz w:val="22"/>
                <w:szCs w:val="22"/>
              </w:rPr>
              <w:t xml:space="preserve">he ASO </w:t>
            </w:r>
            <w:r>
              <w:rPr>
                <w:sz w:val="22"/>
                <w:szCs w:val="22"/>
              </w:rPr>
              <w:t>is</w:t>
            </w:r>
            <w:r w:rsidRPr="002166FE">
              <w:rPr>
                <w:sz w:val="22"/>
                <w:szCs w:val="22"/>
              </w:rPr>
              <w:t xml:space="preserve"> required to have an annual independent audit.</w:t>
            </w:r>
            <w:r>
              <w:rPr>
                <w:sz w:val="22"/>
                <w:szCs w:val="22"/>
              </w:rPr>
              <w:t xml:space="preserve">  </w:t>
            </w: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KPMG is the contractor that performs the Single State Audit for the Commonwealth of Massachusetts.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Pr="00823DE2" w:rsidRDefault="00565CB8" w:rsidP="00565CB8">
      <w:pPr>
        <w:rPr>
          <w:b/>
          <w:sz w:val="28"/>
          <w:szCs w:val="28"/>
        </w:rPr>
      </w:pPr>
      <w:r w:rsidRPr="00823DE2">
        <w:rPr>
          <w:b/>
          <w:sz w:val="28"/>
          <w:szCs w:val="28"/>
        </w:rPr>
        <w:t>Quality Improvement: Financial Accountability</w:t>
      </w:r>
    </w:p>
    <w:p w:rsidR="00565CB8" w:rsidRPr="00823DE2" w:rsidRDefault="00565CB8" w:rsidP="00565CB8"/>
    <w:p w:rsidR="00565CB8" w:rsidRPr="00823DE2" w:rsidRDefault="00565CB8" w:rsidP="00565CB8">
      <w:pPr>
        <w:ind w:left="720"/>
        <w:rPr>
          <w:i/>
        </w:rPr>
      </w:pPr>
      <w:r w:rsidRPr="00823DE2">
        <w:rPr>
          <w:i/>
        </w:rPr>
        <w:t>As a distinct component of the State’s quality improvement strategy, provide information in the following fields to detail the State’s methods for discovery and remediation.</w:t>
      </w:r>
    </w:p>
    <w:p w:rsidR="00565CB8" w:rsidRPr="00B65FD8" w:rsidRDefault="00565CB8" w:rsidP="00565CB8">
      <w:pPr>
        <w:ind w:left="720"/>
        <w:rPr>
          <w:i/>
        </w:rPr>
      </w:pPr>
    </w:p>
    <w:p w:rsidR="00565CB8" w:rsidRPr="00B65FD8" w:rsidRDefault="00565CB8" w:rsidP="00565CB8">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565CB8" w:rsidRPr="00B65FD8" w:rsidRDefault="00565CB8" w:rsidP="00565CB8">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565CB8" w:rsidRDefault="00565CB8" w:rsidP="00565CB8">
      <w:pPr>
        <w:ind w:left="720"/>
        <w:rPr>
          <w:b/>
          <w:i/>
        </w:rPr>
      </w:pPr>
    </w:p>
    <w:p w:rsidR="00565CB8" w:rsidRDefault="00565CB8" w:rsidP="00565CB8">
      <w:pPr>
        <w:rPr>
          <w:b/>
          <w:i/>
        </w:rPr>
      </w:pPr>
      <w:r>
        <w:rPr>
          <w:b/>
          <w:i/>
        </w:rPr>
        <w:t>i. Sub-assurances:</w:t>
      </w:r>
    </w:p>
    <w:p w:rsidR="00565CB8" w:rsidRDefault="00565CB8" w:rsidP="00565CB8">
      <w:pPr>
        <w:ind w:left="720"/>
        <w:rPr>
          <w:b/>
          <w:i/>
        </w:rPr>
      </w:pPr>
    </w:p>
    <w:p w:rsidR="00565CB8" w:rsidRDefault="00565CB8" w:rsidP="00565CB8">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565CB8" w:rsidRPr="00823DE2" w:rsidRDefault="00565CB8" w:rsidP="00565CB8"/>
    <w:p w:rsidR="00565CB8" w:rsidRDefault="00565CB8" w:rsidP="00565CB8">
      <w:pPr>
        <w:ind w:left="720"/>
        <w:rPr>
          <w:b/>
          <w:i/>
        </w:rPr>
      </w:pPr>
      <w:r>
        <w:rPr>
          <w:b/>
          <w:i/>
        </w:rPr>
        <w:t xml:space="preserve">a.i. Performance Measures </w:t>
      </w:r>
    </w:p>
    <w:p w:rsidR="00565CB8" w:rsidRDefault="00565CB8" w:rsidP="00565CB8">
      <w:pPr>
        <w:ind w:left="720"/>
        <w:rPr>
          <w:b/>
          <w:i/>
        </w:rPr>
      </w:pPr>
    </w:p>
    <w:p w:rsidR="00565CB8" w:rsidRDefault="00565CB8" w:rsidP="00565CB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65CB8" w:rsidRPr="00A153F3" w:rsidRDefault="00565CB8" w:rsidP="00565CB8">
      <w:pPr>
        <w:ind w:left="720" w:hanging="720"/>
        <w:rPr>
          <w:i/>
        </w:rPr>
      </w:pPr>
    </w:p>
    <w:p w:rsidR="00565CB8" w:rsidRDefault="00565CB8" w:rsidP="00565CB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565CB8" w:rsidRPr="00A153F3" w:rsidTr="00565CB8">
        <w:tc>
          <w:tcPr>
            <w:tcW w:w="2268" w:type="dxa"/>
            <w:tcBorders>
              <w:right w:val="single" w:sz="12" w:space="0" w:color="auto"/>
            </w:tcBorders>
          </w:tcPr>
          <w:p w:rsidR="00565CB8" w:rsidRPr="00A153F3" w:rsidRDefault="00565CB8" w:rsidP="00565CB8">
            <w:pPr>
              <w:rPr>
                <w:b/>
                <w:i/>
              </w:rPr>
            </w:pPr>
            <w:r w:rsidRPr="00A153F3">
              <w:rPr>
                <w:b/>
                <w:i/>
              </w:rPr>
              <w:t>Performance Measure:</w:t>
            </w:r>
          </w:p>
          <w:p w:rsidR="00565CB8" w:rsidRPr="00A153F3"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Pr="006567C5" w:rsidRDefault="00565CB8" w:rsidP="00565CB8">
            <w:r w:rsidRPr="006567C5">
              <w:t>Services are billed in accordance with the plan of care.  % of claims submitted to and paid by MMIS will be monitored and reported by MRC using remittance advices. (Approved and paid MMIS claims/ Total service claims submitted)</w:t>
            </w:r>
          </w:p>
        </w:tc>
      </w:tr>
      <w:tr w:rsidR="00565CB8" w:rsidRPr="00A153F3" w:rsidTr="00565CB8">
        <w:tc>
          <w:tcPr>
            <w:tcW w:w="9746" w:type="dxa"/>
            <w:gridSpan w:val="5"/>
          </w:tcPr>
          <w:p w:rsidR="00565CB8" w:rsidRPr="00A153F3" w:rsidRDefault="00565CB8" w:rsidP="00565CB8">
            <w:pPr>
              <w:rPr>
                <w:b/>
                <w:i/>
              </w:rPr>
            </w:pPr>
            <w:r>
              <w:rPr>
                <w:b/>
                <w:i/>
              </w:rPr>
              <w:t xml:space="preserve">Data Source </w:t>
            </w:r>
            <w:r>
              <w:rPr>
                <w:i/>
              </w:rPr>
              <w:t xml:space="preserve">(Select one) (Several options are listed in the on-line application): </w:t>
            </w:r>
            <w:r w:rsidRPr="006567C5">
              <w:t>Financial records</w:t>
            </w:r>
            <w:r>
              <w:t xml:space="preserve"> (including expenditures)</w:t>
            </w:r>
          </w:p>
        </w:tc>
      </w:tr>
      <w:tr w:rsidR="00565CB8" w:rsidRPr="00A153F3" w:rsidTr="00565CB8">
        <w:tc>
          <w:tcPr>
            <w:tcW w:w="9746" w:type="dxa"/>
            <w:gridSpan w:val="5"/>
            <w:tcBorders>
              <w:bottom w:val="single" w:sz="12" w:space="0" w:color="auto"/>
            </w:tcBorders>
          </w:tcPr>
          <w:p w:rsidR="00565CB8" w:rsidRPr="00AF7A85" w:rsidRDefault="00565CB8" w:rsidP="00565CB8">
            <w:pPr>
              <w:rPr>
                <w:i/>
              </w:rPr>
            </w:pPr>
            <w:r>
              <w:rPr>
                <w:i/>
              </w:rPr>
              <w:t>If ‘Other’ is selected, specify:</w:t>
            </w:r>
          </w:p>
        </w:tc>
      </w:tr>
      <w:tr w:rsidR="00565CB8" w:rsidRPr="00A153F3"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RPr="00A153F3" w:rsidTr="00565CB8">
        <w:tc>
          <w:tcPr>
            <w:tcW w:w="2268" w:type="dxa"/>
            <w:tcBorders>
              <w:top w:val="single" w:sz="12" w:space="0" w:color="auto"/>
            </w:tcBorders>
          </w:tcPr>
          <w:p w:rsidR="00565CB8" w:rsidRPr="00A153F3" w:rsidRDefault="00565CB8" w:rsidP="00565CB8">
            <w:pPr>
              <w:rPr>
                <w:b/>
                <w:i/>
              </w:rPr>
            </w:pPr>
            <w:r w:rsidRPr="00A153F3" w:rsidDel="000B4A44">
              <w:rPr>
                <w:b/>
                <w:i/>
              </w:rPr>
              <w:t xml:space="preserve"> </w:t>
            </w:r>
          </w:p>
        </w:tc>
        <w:tc>
          <w:tcPr>
            <w:tcW w:w="2520" w:type="dxa"/>
            <w:tcBorders>
              <w:top w:val="single" w:sz="12" w:space="0" w:color="auto"/>
            </w:tcBorders>
          </w:tcPr>
          <w:p w:rsidR="00565CB8" w:rsidRPr="00A153F3" w:rsidRDefault="00565CB8" w:rsidP="00565CB8">
            <w:pPr>
              <w:rPr>
                <w:b/>
                <w:i/>
              </w:rPr>
            </w:pPr>
            <w:r w:rsidRPr="00A153F3">
              <w:rPr>
                <w:b/>
                <w:i/>
              </w:rPr>
              <w:t>Responsible Party for data collection/generation</w:t>
            </w:r>
          </w:p>
          <w:p w:rsidR="00565CB8" w:rsidRPr="00A153F3" w:rsidRDefault="00565CB8" w:rsidP="00565CB8">
            <w:pPr>
              <w:rPr>
                <w:i/>
              </w:rPr>
            </w:pPr>
            <w:r w:rsidRPr="00A153F3">
              <w:rPr>
                <w:i/>
              </w:rPr>
              <w:t>(check each that applies)</w:t>
            </w:r>
          </w:p>
        </w:tc>
        <w:tc>
          <w:tcPr>
            <w:tcW w:w="2390" w:type="dxa"/>
            <w:tcBorders>
              <w:top w:val="single" w:sz="12" w:space="0" w:color="auto"/>
            </w:tcBorders>
          </w:tcPr>
          <w:p w:rsidR="00565CB8" w:rsidRPr="00A153F3" w:rsidRDefault="00565CB8" w:rsidP="00565CB8">
            <w:pPr>
              <w:rPr>
                <w:b/>
                <w:i/>
              </w:rPr>
            </w:pPr>
            <w:r w:rsidRPr="00B65FD8">
              <w:rPr>
                <w:b/>
                <w:i/>
              </w:rPr>
              <w:t>Frequency of data collection/generation</w:t>
            </w:r>
            <w:r w:rsidRPr="00A153F3">
              <w:rPr>
                <w:b/>
                <w:i/>
              </w:rPr>
              <w:t>:</w:t>
            </w:r>
          </w:p>
          <w:p w:rsidR="00565CB8" w:rsidRPr="00A153F3" w:rsidRDefault="00565CB8" w:rsidP="00565CB8">
            <w:pPr>
              <w:rPr>
                <w:i/>
              </w:rPr>
            </w:pPr>
            <w:r w:rsidRPr="00A153F3">
              <w:rPr>
                <w:i/>
              </w:rPr>
              <w:t>(check each that applies)</w:t>
            </w:r>
          </w:p>
        </w:tc>
        <w:tc>
          <w:tcPr>
            <w:tcW w:w="2568" w:type="dxa"/>
            <w:gridSpan w:val="2"/>
            <w:tcBorders>
              <w:top w:val="single" w:sz="12" w:space="0" w:color="auto"/>
            </w:tcBorders>
          </w:tcPr>
          <w:p w:rsidR="00565CB8" w:rsidRPr="00A153F3" w:rsidRDefault="00565CB8" w:rsidP="00565CB8">
            <w:pPr>
              <w:rPr>
                <w:b/>
                <w:i/>
              </w:rPr>
            </w:pPr>
            <w:r w:rsidRPr="00A153F3">
              <w:rPr>
                <w:b/>
                <w:i/>
              </w:rPr>
              <w:t>Sampling Approach</w:t>
            </w:r>
          </w:p>
          <w:p w:rsidR="00565CB8" w:rsidRPr="00A153F3" w:rsidRDefault="00565CB8" w:rsidP="00565CB8">
            <w:pPr>
              <w:rPr>
                <w:i/>
              </w:rPr>
            </w:pPr>
            <w:r w:rsidRPr="00A153F3">
              <w:rPr>
                <w:i/>
              </w:rPr>
              <w:t>(check each that applies)</w:t>
            </w:r>
          </w:p>
        </w:tc>
      </w:tr>
      <w:tr w:rsidR="00565CB8" w:rsidRPr="00A153F3" w:rsidTr="00565CB8">
        <w:tc>
          <w:tcPr>
            <w:tcW w:w="2268" w:type="dxa"/>
          </w:tcPr>
          <w:p w:rsidR="00565CB8" w:rsidRPr="00A153F3" w:rsidRDefault="00565CB8" w:rsidP="00565CB8">
            <w:pPr>
              <w:rPr>
                <w:i/>
              </w:rPr>
            </w:pPr>
          </w:p>
        </w:tc>
        <w:tc>
          <w:tcPr>
            <w:tcW w:w="2520" w:type="dxa"/>
          </w:tcPr>
          <w:p w:rsidR="00565CB8" w:rsidRPr="00A153F3" w:rsidRDefault="00565CB8" w:rsidP="00565CB8">
            <w:pPr>
              <w:rPr>
                <w:i/>
                <w:sz w:val="22"/>
                <w:szCs w:val="22"/>
              </w:rPr>
            </w:pPr>
            <w:r w:rsidRPr="006567C5">
              <w:rPr>
                <w:i/>
                <w:szCs w:val="22"/>
              </w:rPr>
              <w:sym w:font="Wingdings" w:char="F0FC"/>
            </w:r>
            <w:r w:rsidRPr="006567C5">
              <w:rPr>
                <w:i/>
                <w:szCs w:val="22"/>
              </w:rPr>
              <w:t xml:space="preserve"> </w:t>
            </w:r>
            <w:r w:rsidRPr="00A153F3">
              <w:rPr>
                <w:i/>
                <w:sz w:val="22"/>
                <w:szCs w:val="22"/>
              </w:rPr>
              <w:t>State Medicaid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Weekly</w:t>
            </w:r>
          </w:p>
        </w:tc>
        <w:tc>
          <w:tcPr>
            <w:tcW w:w="2568" w:type="dxa"/>
            <w:gridSpan w:val="2"/>
          </w:tcPr>
          <w:p w:rsidR="00565CB8" w:rsidRPr="00A153F3" w:rsidRDefault="00565CB8" w:rsidP="00565CB8">
            <w:pPr>
              <w:rPr>
                <w:i/>
              </w:rPr>
            </w:pPr>
            <w:r w:rsidRPr="006567C5">
              <w:rPr>
                <w:i/>
                <w:szCs w:val="22"/>
              </w:rPr>
              <w:sym w:font="Wingdings" w:char="F0FC"/>
            </w:r>
            <w:r w:rsidRPr="006567C5">
              <w:rPr>
                <w:i/>
                <w:szCs w:val="22"/>
              </w:rPr>
              <w:t xml:space="preserve"> </w:t>
            </w:r>
            <w:r w:rsidRPr="00A153F3">
              <w:rPr>
                <w:i/>
                <w:sz w:val="22"/>
                <w:szCs w:val="22"/>
              </w:rPr>
              <w:t>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A153F3">
              <w:rPr>
                <w:i/>
                <w:sz w:val="22"/>
                <w:szCs w:val="22"/>
              </w:rPr>
              <w:sym w:font="Wingdings" w:char="F0A8"/>
            </w:r>
            <w:r w:rsidRPr="00A153F3">
              <w:rPr>
                <w:i/>
                <w:sz w:val="22"/>
                <w:szCs w:val="22"/>
              </w:rPr>
              <w:t xml:space="preserve"> Operating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Less than 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B65FD8">
              <w:rPr>
                <w:i/>
                <w:sz w:val="22"/>
                <w:szCs w:val="22"/>
              </w:rPr>
              <w:sym w:font="Wingdings" w:char="F0A8"/>
            </w:r>
            <w:r w:rsidRPr="00B65FD8">
              <w:rPr>
                <w:i/>
                <w:sz w:val="22"/>
                <w:szCs w:val="22"/>
              </w:rPr>
              <w:t xml:space="preserve"> Sub-State Entity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Representative Sample; Confidence Interval =</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rPr>
            </w:pPr>
            <w:r w:rsidRPr="00A153F3">
              <w:rPr>
                <w:i/>
                <w:sz w:val="22"/>
                <w:szCs w:val="22"/>
              </w:rPr>
              <w:t>Specify:</w:t>
            </w:r>
          </w:p>
        </w:tc>
        <w:tc>
          <w:tcPr>
            <w:tcW w:w="2390" w:type="dxa"/>
          </w:tcPr>
          <w:p w:rsidR="00565CB8" w:rsidRPr="00A153F3" w:rsidRDefault="00565CB8" w:rsidP="00565CB8">
            <w:pPr>
              <w:rPr>
                <w:i/>
              </w:rPr>
            </w:pPr>
            <w:r w:rsidRPr="006567C5">
              <w:rPr>
                <w:i/>
                <w:szCs w:val="22"/>
              </w:rPr>
              <w:sym w:font="Wingdings" w:char="F0FC"/>
            </w:r>
            <w:r w:rsidRPr="006567C5">
              <w:rPr>
                <w:i/>
                <w:szCs w:val="22"/>
              </w:rPr>
              <w:t xml:space="preserve"> </w:t>
            </w:r>
            <w:r w:rsidRPr="00A153F3">
              <w:rPr>
                <w:i/>
                <w:sz w:val="22"/>
                <w:szCs w:val="22"/>
              </w:rPr>
              <w:t xml:space="preserve"> Annually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w:t>
            </w:r>
          </w:p>
          <w:p w:rsidR="00565CB8" w:rsidRPr="00A153F3" w:rsidRDefault="00565CB8" w:rsidP="00565CB8">
            <w:pPr>
              <w:rPr>
                <w:i/>
              </w:rPr>
            </w:pPr>
            <w:r w:rsidRPr="00A153F3">
              <w:rPr>
                <w:i/>
                <w:sz w:val="22"/>
                <w:szCs w:val="22"/>
              </w:rPr>
              <w:t>Specify: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r>
    </w:tbl>
    <w:p w:rsidR="00565CB8" w:rsidRDefault="00565CB8" w:rsidP="00565CB8">
      <w:pPr>
        <w:rPr>
          <w:b/>
          <w:i/>
        </w:rPr>
      </w:pPr>
      <w:r w:rsidRPr="00A153F3">
        <w:rPr>
          <w:b/>
          <w:i/>
        </w:rPr>
        <w:t>Add another Data Source for this performance measure</w:t>
      </w:r>
      <w:r>
        <w:rPr>
          <w:b/>
          <w:i/>
        </w:rPr>
        <w:t xml:space="preserve"> </w:t>
      </w:r>
    </w:p>
    <w:p w:rsidR="00565CB8" w:rsidRDefault="00565CB8" w:rsidP="00565CB8"/>
    <w:p w:rsidR="00565CB8" w:rsidRDefault="00565CB8" w:rsidP="00565CB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b/>
                <w:i/>
                <w:sz w:val="22"/>
                <w:szCs w:val="22"/>
              </w:rPr>
            </w:pPr>
            <w:r w:rsidRPr="00A153F3">
              <w:rPr>
                <w:b/>
                <w:i/>
                <w:sz w:val="22"/>
                <w:szCs w:val="22"/>
              </w:rPr>
              <w:t xml:space="preserve">Responsible Party for data aggregation and analysis </w:t>
            </w:r>
          </w:p>
          <w:p w:rsidR="00565CB8" w:rsidRPr="00A153F3" w:rsidRDefault="00565CB8" w:rsidP="00565CB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6567C5">
              <w:rPr>
                <w:i/>
                <w:sz w:val="28"/>
                <w:szCs w:val="22"/>
              </w:rPr>
              <w:sym w:font="Wingdings" w:char="F0FC"/>
            </w:r>
            <w:r w:rsidRPr="006567C5">
              <w:rPr>
                <w:i/>
                <w:szCs w:val="22"/>
              </w:rPr>
              <w:t xml:space="preserve"> </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6567C5">
              <w:rPr>
                <w:i/>
                <w:sz w:val="28"/>
                <w:szCs w:val="22"/>
              </w:rPr>
              <w:sym w:font="Wingdings" w:char="F0FC"/>
            </w:r>
            <w:r w:rsidRPr="006567C5">
              <w:rPr>
                <w:i/>
                <w:szCs w:val="22"/>
              </w:rPr>
              <w:t xml:space="preserve"> </w:t>
            </w:r>
            <w:r w:rsidRPr="00A153F3">
              <w:rPr>
                <w:i/>
                <w:sz w:val="22"/>
                <w:szCs w:val="22"/>
              </w:rPr>
              <w:t xml:space="preserve"> Annually</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r>
    </w:tbl>
    <w:p w:rsidR="00565CB8" w:rsidRPr="00A153F3" w:rsidRDefault="00565CB8" w:rsidP="00565CB8">
      <w:pPr>
        <w:rPr>
          <w:b/>
          <w:i/>
        </w:rPr>
      </w:pPr>
    </w:p>
    <w:p w:rsidR="00565CB8" w:rsidRPr="00A153F3" w:rsidRDefault="00565CB8" w:rsidP="00565CB8">
      <w:pPr>
        <w:rPr>
          <w:b/>
          <w:i/>
        </w:rPr>
      </w:pPr>
    </w:p>
    <w:p w:rsidR="00565CB8" w:rsidRPr="00A153F3" w:rsidRDefault="00565CB8" w:rsidP="00565CB8">
      <w:pPr>
        <w:rPr>
          <w:b/>
          <w:i/>
        </w:rPr>
      </w:pPr>
    </w:p>
    <w:p w:rsidR="00565CB8" w:rsidRDefault="00565CB8" w:rsidP="00565CB8">
      <w:pPr>
        <w:rPr>
          <w:b/>
          <w:i/>
        </w:rPr>
      </w:pPr>
      <w:r w:rsidRPr="00A153F3">
        <w:rPr>
          <w:b/>
          <w:i/>
        </w:rPr>
        <w:t>Add another Performance measure (button to prompt another performance measure)</w:t>
      </w:r>
    </w:p>
    <w:p w:rsidR="00565CB8" w:rsidRDefault="00565CB8" w:rsidP="00565CB8">
      <w:pPr>
        <w:rPr>
          <w:b/>
          <w:i/>
        </w:rPr>
      </w:pPr>
    </w:p>
    <w:p w:rsidR="00565CB8" w:rsidRPr="00462C0A" w:rsidRDefault="00565CB8" w:rsidP="00565CB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565CB8" w:rsidRPr="00462C0A" w:rsidRDefault="00565CB8" w:rsidP="00565CB8">
      <w:pPr>
        <w:ind w:left="720" w:hanging="720"/>
        <w:rPr>
          <w:b/>
          <w:i/>
        </w:rPr>
      </w:pPr>
    </w:p>
    <w:p w:rsidR="00565CB8" w:rsidRPr="0062746D" w:rsidRDefault="00565CB8" w:rsidP="00565CB8">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565CB8" w:rsidRPr="00462C0A" w:rsidRDefault="00565CB8" w:rsidP="00565CB8">
      <w:pPr>
        <w:ind w:left="720" w:hanging="720"/>
        <w:rPr>
          <w:i/>
        </w:rPr>
      </w:pPr>
    </w:p>
    <w:p w:rsidR="00565CB8" w:rsidRPr="0062746D" w:rsidRDefault="00565CB8" w:rsidP="00565CB8">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Default="00565CB8" w:rsidP="00565CB8">
      <w:pPr>
        <w:rPr>
          <w:i/>
        </w:rPr>
      </w:pP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565CB8" w:rsidRPr="00A153F3" w:rsidTr="00565CB8">
        <w:tc>
          <w:tcPr>
            <w:tcW w:w="2268" w:type="dxa"/>
            <w:tcBorders>
              <w:right w:val="single" w:sz="12" w:space="0" w:color="auto"/>
            </w:tcBorders>
          </w:tcPr>
          <w:p w:rsidR="00565CB8" w:rsidRPr="00A153F3" w:rsidRDefault="00565CB8" w:rsidP="00565CB8">
            <w:pPr>
              <w:rPr>
                <w:b/>
                <w:i/>
              </w:rPr>
            </w:pPr>
            <w:r w:rsidRPr="00A153F3">
              <w:rPr>
                <w:b/>
                <w:i/>
              </w:rPr>
              <w:t>Performance Measure:</w:t>
            </w:r>
          </w:p>
          <w:p w:rsidR="00565CB8" w:rsidRPr="00A153F3"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Pr="006567C5" w:rsidRDefault="00565CB8" w:rsidP="00565CB8">
            <w:r w:rsidRPr="006567C5">
              <w:t>Services are coded and paid for in accordance with the reimbursement methodology. (number of services with rates derived from and consistent with rate regulations/  Number of services for which claims were submitted)</w:t>
            </w:r>
          </w:p>
        </w:tc>
      </w:tr>
      <w:tr w:rsidR="00565CB8" w:rsidRPr="00A153F3" w:rsidTr="00565CB8">
        <w:tc>
          <w:tcPr>
            <w:tcW w:w="9746" w:type="dxa"/>
            <w:gridSpan w:val="5"/>
          </w:tcPr>
          <w:p w:rsidR="00565CB8" w:rsidRPr="00A153F3" w:rsidRDefault="00565CB8" w:rsidP="00565CB8">
            <w:pPr>
              <w:rPr>
                <w:b/>
                <w:i/>
              </w:rPr>
            </w:pPr>
            <w:r>
              <w:rPr>
                <w:b/>
                <w:i/>
              </w:rPr>
              <w:t xml:space="preserve">Data Source </w:t>
            </w:r>
            <w:r>
              <w:rPr>
                <w:i/>
              </w:rPr>
              <w:t>(Select one) (Several options are listed in the on-line application):</w:t>
            </w:r>
          </w:p>
        </w:tc>
      </w:tr>
      <w:tr w:rsidR="00565CB8" w:rsidRPr="00A153F3" w:rsidTr="00565CB8">
        <w:tc>
          <w:tcPr>
            <w:tcW w:w="9746" w:type="dxa"/>
            <w:gridSpan w:val="5"/>
            <w:tcBorders>
              <w:bottom w:val="single" w:sz="12" w:space="0" w:color="auto"/>
            </w:tcBorders>
          </w:tcPr>
          <w:p w:rsidR="00565CB8" w:rsidRPr="00AF7A85" w:rsidRDefault="00565CB8" w:rsidP="00565CB8">
            <w:pPr>
              <w:rPr>
                <w:i/>
              </w:rPr>
            </w:pPr>
            <w:r>
              <w:rPr>
                <w:i/>
              </w:rPr>
              <w:t>If ‘Other’ is selected, specify:</w:t>
            </w:r>
          </w:p>
        </w:tc>
      </w:tr>
      <w:tr w:rsidR="00565CB8" w:rsidRPr="00A153F3"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RPr="00A153F3" w:rsidTr="00565CB8">
        <w:tc>
          <w:tcPr>
            <w:tcW w:w="2268" w:type="dxa"/>
            <w:tcBorders>
              <w:top w:val="single" w:sz="12" w:space="0" w:color="auto"/>
            </w:tcBorders>
          </w:tcPr>
          <w:p w:rsidR="00565CB8" w:rsidRPr="00A153F3" w:rsidRDefault="00565CB8" w:rsidP="00565CB8">
            <w:pPr>
              <w:rPr>
                <w:b/>
                <w:i/>
              </w:rPr>
            </w:pPr>
            <w:r w:rsidRPr="00A153F3" w:rsidDel="000B4A44">
              <w:rPr>
                <w:b/>
                <w:i/>
              </w:rPr>
              <w:t xml:space="preserve"> </w:t>
            </w:r>
          </w:p>
        </w:tc>
        <w:tc>
          <w:tcPr>
            <w:tcW w:w="2520" w:type="dxa"/>
            <w:tcBorders>
              <w:top w:val="single" w:sz="12" w:space="0" w:color="auto"/>
            </w:tcBorders>
          </w:tcPr>
          <w:p w:rsidR="00565CB8" w:rsidRPr="00A153F3" w:rsidRDefault="00565CB8" w:rsidP="00565CB8">
            <w:pPr>
              <w:rPr>
                <w:b/>
                <w:i/>
              </w:rPr>
            </w:pPr>
            <w:r w:rsidRPr="00A153F3">
              <w:rPr>
                <w:b/>
                <w:i/>
              </w:rPr>
              <w:t>Responsible Party for data collection/generation</w:t>
            </w:r>
          </w:p>
          <w:p w:rsidR="00565CB8" w:rsidRPr="00A153F3" w:rsidRDefault="00565CB8" w:rsidP="00565CB8">
            <w:pPr>
              <w:rPr>
                <w:i/>
              </w:rPr>
            </w:pPr>
            <w:r w:rsidRPr="00A153F3">
              <w:rPr>
                <w:i/>
              </w:rPr>
              <w:t>(check each that applies)</w:t>
            </w:r>
          </w:p>
          <w:p w:rsidR="00565CB8" w:rsidRPr="00A153F3" w:rsidRDefault="00565CB8" w:rsidP="00565CB8">
            <w:pPr>
              <w:rPr>
                <w:i/>
              </w:rPr>
            </w:pPr>
          </w:p>
        </w:tc>
        <w:tc>
          <w:tcPr>
            <w:tcW w:w="2390" w:type="dxa"/>
            <w:tcBorders>
              <w:top w:val="single" w:sz="12" w:space="0" w:color="auto"/>
            </w:tcBorders>
          </w:tcPr>
          <w:p w:rsidR="00565CB8" w:rsidRPr="00A153F3" w:rsidRDefault="00565CB8" w:rsidP="00565CB8">
            <w:pPr>
              <w:rPr>
                <w:b/>
                <w:i/>
              </w:rPr>
            </w:pPr>
            <w:r w:rsidRPr="00B65FD8">
              <w:rPr>
                <w:b/>
                <w:i/>
              </w:rPr>
              <w:t>Frequency of data collection/generation</w:t>
            </w:r>
            <w:r w:rsidRPr="00A153F3">
              <w:rPr>
                <w:b/>
                <w:i/>
              </w:rPr>
              <w:t>:</w:t>
            </w:r>
          </w:p>
          <w:p w:rsidR="00565CB8" w:rsidRPr="00A153F3" w:rsidRDefault="00565CB8" w:rsidP="00565CB8">
            <w:pPr>
              <w:rPr>
                <w:i/>
              </w:rPr>
            </w:pPr>
            <w:r w:rsidRPr="00A153F3">
              <w:rPr>
                <w:i/>
              </w:rPr>
              <w:t>(check each that applies)</w:t>
            </w:r>
          </w:p>
        </w:tc>
        <w:tc>
          <w:tcPr>
            <w:tcW w:w="2568" w:type="dxa"/>
            <w:gridSpan w:val="2"/>
            <w:tcBorders>
              <w:top w:val="single" w:sz="12" w:space="0" w:color="auto"/>
            </w:tcBorders>
          </w:tcPr>
          <w:p w:rsidR="00565CB8" w:rsidRPr="00A153F3" w:rsidRDefault="00565CB8" w:rsidP="00565CB8">
            <w:pPr>
              <w:rPr>
                <w:b/>
                <w:i/>
              </w:rPr>
            </w:pPr>
            <w:r w:rsidRPr="00A153F3">
              <w:rPr>
                <w:b/>
                <w:i/>
              </w:rPr>
              <w:t>Sampling Approach</w:t>
            </w:r>
          </w:p>
          <w:p w:rsidR="00565CB8" w:rsidRPr="00A153F3" w:rsidRDefault="00565CB8" w:rsidP="00565CB8">
            <w:pPr>
              <w:rPr>
                <w:i/>
              </w:rPr>
            </w:pPr>
            <w:r w:rsidRPr="00A153F3">
              <w:rPr>
                <w:i/>
              </w:rPr>
              <w:t>(check each that applies)</w:t>
            </w:r>
          </w:p>
        </w:tc>
      </w:tr>
      <w:tr w:rsidR="00565CB8" w:rsidRPr="00A153F3" w:rsidTr="00565CB8">
        <w:tc>
          <w:tcPr>
            <w:tcW w:w="2268" w:type="dxa"/>
          </w:tcPr>
          <w:p w:rsidR="00565CB8" w:rsidRPr="00A153F3" w:rsidRDefault="00565CB8" w:rsidP="00565CB8">
            <w:pPr>
              <w:rPr>
                <w:i/>
              </w:rPr>
            </w:pPr>
          </w:p>
        </w:tc>
        <w:tc>
          <w:tcPr>
            <w:tcW w:w="2520" w:type="dxa"/>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State Medicaid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Weekly</w:t>
            </w:r>
          </w:p>
        </w:tc>
        <w:tc>
          <w:tcPr>
            <w:tcW w:w="2568" w:type="dxa"/>
            <w:gridSpan w:val="2"/>
          </w:tcPr>
          <w:p w:rsidR="00565CB8" w:rsidRPr="00A153F3" w:rsidRDefault="00565CB8" w:rsidP="00565CB8">
            <w:pPr>
              <w:rPr>
                <w:i/>
              </w:rPr>
            </w:pPr>
            <w:r w:rsidRPr="006567C5">
              <w:rPr>
                <w:i/>
                <w:sz w:val="28"/>
                <w:szCs w:val="22"/>
              </w:rPr>
              <w:sym w:font="Wingdings" w:char="F0FC"/>
            </w:r>
            <w:r>
              <w:rPr>
                <w:i/>
                <w:sz w:val="28"/>
                <w:szCs w:val="22"/>
              </w:rPr>
              <w:t xml:space="preserve"> </w:t>
            </w:r>
            <w:r w:rsidRPr="00A153F3">
              <w:rPr>
                <w:i/>
                <w:sz w:val="22"/>
                <w:szCs w:val="22"/>
              </w:rPr>
              <w:t>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A153F3">
              <w:rPr>
                <w:i/>
                <w:sz w:val="22"/>
                <w:szCs w:val="22"/>
              </w:rPr>
              <w:sym w:font="Wingdings" w:char="F0A8"/>
            </w:r>
            <w:r w:rsidRPr="00A153F3">
              <w:rPr>
                <w:i/>
                <w:sz w:val="22"/>
                <w:szCs w:val="22"/>
              </w:rPr>
              <w:t xml:space="preserve"> Operating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Less than 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B65FD8">
              <w:rPr>
                <w:i/>
                <w:sz w:val="22"/>
                <w:szCs w:val="22"/>
              </w:rPr>
              <w:sym w:font="Wingdings" w:char="F0A8"/>
            </w:r>
            <w:r w:rsidRPr="00B65FD8">
              <w:rPr>
                <w:i/>
                <w:sz w:val="22"/>
                <w:szCs w:val="22"/>
              </w:rPr>
              <w:t xml:space="preserve"> Sub-State Entity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Representative Sample; Confidence Interval =</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rPr>
            </w:pPr>
            <w:r w:rsidRPr="00A153F3">
              <w:rPr>
                <w:i/>
                <w:sz w:val="22"/>
                <w:szCs w:val="22"/>
              </w:rPr>
              <w:t>Specify:</w:t>
            </w:r>
          </w:p>
        </w:tc>
        <w:tc>
          <w:tcPr>
            <w:tcW w:w="2390" w:type="dxa"/>
          </w:tcPr>
          <w:p w:rsidR="00565CB8" w:rsidRPr="00A153F3" w:rsidRDefault="00565CB8" w:rsidP="00565CB8">
            <w:pPr>
              <w:rPr>
                <w:i/>
              </w:rPr>
            </w:pPr>
            <w:r w:rsidRPr="006567C5">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w:t>
            </w:r>
          </w:p>
          <w:p w:rsidR="00565CB8" w:rsidRPr="00A153F3" w:rsidRDefault="00565CB8" w:rsidP="00565CB8">
            <w:pPr>
              <w:rPr>
                <w:i/>
              </w:rPr>
            </w:pPr>
            <w:r w:rsidRPr="00A153F3">
              <w:rPr>
                <w:i/>
                <w:sz w:val="22"/>
                <w:szCs w:val="22"/>
              </w:rPr>
              <w:t>Specify: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r>
    </w:tbl>
    <w:p w:rsidR="00565CB8" w:rsidRDefault="00565CB8" w:rsidP="00565CB8">
      <w:pPr>
        <w:rPr>
          <w:b/>
          <w:i/>
        </w:rPr>
      </w:pPr>
      <w:r w:rsidRPr="00A153F3">
        <w:rPr>
          <w:b/>
          <w:i/>
        </w:rPr>
        <w:t>Add another Data Source for this performance measure</w:t>
      </w:r>
      <w:r>
        <w:rPr>
          <w:b/>
          <w:i/>
        </w:rPr>
        <w:t xml:space="preserve"> </w:t>
      </w:r>
    </w:p>
    <w:p w:rsidR="00565CB8" w:rsidRDefault="00565CB8" w:rsidP="00565CB8"/>
    <w:p w:rsidR="00565CB8" w:rsidRDefault="00565CB8" w:rsidP="00565CB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b/>
                <w:i/>
                <w:sz w:val="22"/>
                <w:szCs w:val="22"/>
              </w:rPr>
            </w:pPr>
            <w:r w:rsidRPr="00A153F3">
              <w:rPr>
                <w:b/>
                <w:i/>
                <w:sz w:val="22"/>
                <w:szCs w:val="22"/>
              </w:rPr>
              <w:t xml:space="preserve">Responsible Party for data aggregation and analysis </w:t>
            </w:r>
          </w:p>
          <w:p w:rsidR="00565CB8" w:rsidRPr="00A153F3" w:rsidRDefault="00565CB8" w:rsidP="00565CB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Annually</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r>
    </w:tbl>
    <w:p w:rsidR="00565CB8" w:rsidRPr="00A153F3" w:rsidRDefault="00565CB8" w:rsidP="00565CB8">
      <w:pPr>
        <w:rPr>
          <w:b/>
          <w:i/>
        </w:rPr>
      </w:pPr>
    </w:p>
    <w:p w:rsidR="00565CB8" w:rsidRPr="00A153F3" w:rsidRDefault="00565CB8" w:rsidP="00565CB8">
      <w:pPr>
        <w:rPr>
          <w:b/>
          <w:i/>
        </w:rPr>
      </w:pPr>
    </w:p>
    <w:p w:rsidR="00565CB8" w:rsidRPr="00A153F3" w:rsidRDefault="00565CB8" w:rsidP="00565CB8">
      <w:pPr>
        <w:rPr>
          <w:b/>
          <w:i/>
        </w:rPr>
      </w:pPr>
      <w:r w:rsidRPr="00A153F3">
        <w:rPr>
          <w:b/>
          <w:i/>
        </w:rPr>
        <w:t>Add another Performance measure (button to prompt another performance measure)</w:t>
      </w:r>
    </w:p>
    <w:p w:rsidR="00565CB8" w:rsidRDefault="00565CB8" w:rsidP="00565CB8">
      <w:pPr>
        <w:rPr>
          <w:i/>
        </w:rPr>
      </w:pPr>
    </w:p>
    <w:p w:rsidR="00565CB8" w:rsidRPr="00A153F3" w:rsidRDefault="00565CB8" w:rsidP="00565CB8">
      <w:pPr>
        <w:rPr>
          <w:b/>
          <w:i/>
        </w:rPr>
      </w:pPr>
    </w:p>
    <w:p w:rsidR="00565CB8" w:rsidRPr="00823DE2" w:rsidRDefault="00565CB8" w:rsidP="00565CB8">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65CB8" w:rsidRPr="00376676"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376676"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76676" w:rsidRDefault="00565CB8" w:rsidP="00565CB8">
            <w:pPr>
              <w:jc w:val="both"/>
              <w:rPr>
                <w:b/>
                <w:kern w:val="22"/>
                <w:sz w:val="22"/>
                <w:szCs w:val="22"/>
                <w:highlight w:val="yellow"/>
              </w:rPr>
            </w:pPr>
            <w:r w:rsidRPr="006567C5">
              <w:rPr>
                <w:kern w:val="22"/>
                <w:sz w:val="22"/>
                <w:szCs w:val="22"/>
              </w:rPr>
              <w:t>The Administrative Service Organization reviews all claims prior to submission. The ASO will submit quarterly reports to MRC. Data are aggregated and analyzed annually to ensure services are billed in accordance with established waiver service payment rates.</w:t>
            </w:r>
          </w:p>
        </w:tc>
      </w:tr>
    </w:tbl>
    <w:p w:rsidR="00565CB8" w:rsidRPr="00823DE2" w:rsidRDefault="00565CB8" w:rsidP="00565CB8">
      <w:pPr>
        <w:rPr>
          <w:b/>
          <w:i/>
        </w:rPr>
      </w:pPr>
    </w:p>
    <w:p w:rsidR="00565CB8" w:rsidRPr="00823DE2" w:rsidRDefault="00565CB8" w:rsidP="00565CB8">
      <w:pPr>
        <w:rPr>
          <w:b/>
        </w:rPr>
      </w:pPr>
      <w:r w:rsidRPr="00823DE2">
        <w:rPr>
          <w:b/>
        </w:rPr>
        <w:t>b.</w:t>
      </w:r>
      <w:r w:rsidRPr="00823DE2">
        <w:rPr>
          <w:b/>
        </w:rPr>
        <w:tab/>
        <w:t>Methods for Remediation/Fixing Individual Problems</w:t>
      </w:r>
    </w:p>
    <w:p w:rsidR="00565CB8" w:rsidRPr="00823DE2" w:rsidRDefault="00565CB8" w:rsidP="00565CB8">
      <w:pPr>
        <w:rPr>
          <w:b/>
        </w:rPr>
      </w:pPr>
    </w:p>
    <w:p w:rsidR="00565CB8" w:rsidRPr="00823DE2" w:rsidRDefault="00565CB8" w:rsidP="00565CB8">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65CB8" w:rsidRPr="00376676"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376676"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76676" w:rsidRDefault="00565CB8" w:rsidP="00565CB8">
            <w:pPr>
              <w:jc w:val="both"/>
              <w:rPr>
                <w:b/>
                <w:kern w:val="22"/>
                <w:sz w:val="22"/>
                <w:szCs w:val="22"/>
                <w:highlight w:val="yellow"/>
              </w:rPr>
            </w:pPr>
            <w:r w:rsidRPr="006567C5">
              <w:rPr>
                <w:kern w:val="22"/>
                <w:sz w:val="22"/>
                <w:szCs w:val="22"/>
              </w:rPr>
              <w:t>MRC will be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MRC and/or service provider and the services will only be claimed upon reconciliation of the discrepancy.  Claims that cannot be reconciled with payment vouchers or other service documentation will be reported to the Massachusetts Rehabilitation Commission.</w:t>
            </w:r>
          </w:p>
        </w:tc>
      </w:tr>
    </w:tbl>
    <w:p w:rsidR="00565CB8" w:rsidRPr="00823DE2" w:rsidRDefault="00565CB8" w:rsidP="00565CB8">
      <w:pPr>
        <w:spacing w:before="120" w:after="120"/>
        <w:ind w:left="432" w:hanging="432"/>
        <w:jc w:val="both"/>
        <w:rPr>
          <w:b/>
          <w:kern w:val="22"/>
          <w:sz w:val="22"/>
          <w:szCs w:val="22"/>
        </w:rPr>
      </w:pPr>
    </w:p>
    <w:p w:rsidR="00565CB8" w:rsidRPr="00823DE2" w:rsidRDefault="00565CB8" w:rsidP="00565CB8">
      <w:pPr>
        <w:rPr>
          <w:b/>
          <w:i/>
        </w:rPr>
      </w:pPr>
      <w:r w:rsidRPr="00823DE2">
        <w:rPr>
          <w:b/>
          <w:i/>
        </w:rPr>
        <w:t>ii</w:t>
      </w:r>
      <w:r>
        <w:rPr>
          <w:b/>
          <w:i/>
        </w:rPr>
        <w:t>.</w:t>
      </w:r>
      <w:r w:rsidRPr="00823DE2">
        <w:rPr>
          <w:b/>
          <w:i/>
        </w:rPr>
        <w:tab/>
        <w:t>Remediation Data Aggregation</w:t>
      </w:r>
    </w:p>
    <w:p w:rsidR="00565CB8" w:rsidRPr="00E14D71" w:rsidRDefault="00565CB8" w:rsidP="00565CB8">
      <w:pPr>
        <w:rPr>
          <w:b/>
          <w:i/>
        </w:rPr>
      </w:pPr>
    </w:p>
    <w:tbl>
      <w:tblPr>
        <w:tblStyle w:val="TableGrid"/>
        <w:tblW w:w="0" w:type="auto"/>
        <w:tblLook w:val="01E0" w:firstRow="1" w:lastRow="1" w:firstColumn="1" w:lastColumn="1" w:noHBand="0" w:noVBand="0"/>
      </w:tblPr>
      <w:tblGrid>
        <w:gridCol w:w="2268"/>
        <w:gridCol w:w="2880"/>
        <w:gridCol w:w="2520"/>
      </w:tblGrid>
      <w:tr w:rsidR="00565CB8" w:rsidRPr="00823DE2" w:rsidTr="00565CB8">
        <w:tc>
          <w:tcPr>
            <w:tcW w:w="2268" w:type="dxa"/>
          </w:tcPr>
          <w:p w:rsidR="00565CB8" w:rsidRPr="00823DE2" w:rsidRDefault="00565CB8" w:rsidP="00565CB8">
            <w:pPr>
              <w:rPr>
                <w:b/>
                <w:i/>
              </w:rPr>
            </w:pPr>
            <w:r w:rsidRPr="00823DE2">
              <w:rPr>
                <w:b/>
                <w:i/>
              </w:rPr>
              <w:t>Remediation-related Data Aggregation and Analysis (including trend identification)</w:t>
            </w:r>
          </w:p>
        </w:tc>
        <w:tc>
          <w:tcPr>
            <w:tcW w:w="2880" w:type="dxa"/>
          </w:tcPr>
          <w:p w:rsidR="00565CB8" w:rsidRPr="00823DE2" w:rsidRDefault="00565CB8" w:rsidP="00565CB8">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565CB8" w:rsidRPr="00823DE2" w:rsidRDefault="00565CB8" w:rsidP="00565CB8">
            <w:pPr>
              <w:rPr>
                <w:b/>
                <w:i/>
                <w:sz w:val="22"/>
                <w:szCs w:val="22"/>
              </w:rPr>
            </w:pPr>
            <w:r w:rsidRPr="00E14D71">
              <w:rPr>
                <w:b/>
                <w:i/>
                <w:sz w:val="22"/>
                <w:szCs w:val="22"/>
              </w:rPr>
              <w:t>Frequency of data aggregation and analysis</w:t>
            </w:r>
            <w:r w:rsidRPr="00823DE2">
              <w:rPr>
                <w:b/>
                <w:i/>
                <w:sz w:val="22"/>
                <w:szCs w:val="22"/>
              </w:rPr>
              <w:t>:</w:t>
            </w:r>
          </w:p>
          <w:p w:rsidR="00565CB8" w:rsidRPr="00823DE2" w:rsidRDefault="00565CB8" w:rsidP="00565CB8">
            <w:pPr>
              <w:rPr>
                <w:b/>
                <w:i/>
                <w:sz w:val="22"/>
                <w:szCs w:val="22"/>
              </w:rPr>
            </w:pPr>
            <w:r w:rsidRPr="00823DE2">
              <w:rPr>
                <w:i/>
              </w:rPr>
              <w:t>(check each that applies)</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6567C5">
              <w:rPr>
                <w:i/>
                <w:sz w:val="28"/>
                <w:szCs w:val="22"/>
              </w:rPr>
              <w:sym w:font="Wingdings" w:char="F0FC"/>
            </w:r>
            <w:r w:rsidRPr="00795887">
              <w:rPr>
                <w:b/>
                <w:sz w:val="22"/>
                <w:szCs w:val="22"/>
              </w:rPr>
              <w:t xml:space="preserve"> State Medicaid Agency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Weekly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Monthly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Quarterly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c>
          <w:tcPr>
            <w:tcW w:w="2520" w:type="dxa"/>
            <w:shd w:val="clear" w:color="auto" w:fill="auto"/>
          </w:tcPr>
          <w:p w:rsidR="00565CB8" w:rsidRPr="00093A3D" w:rsidRDefault="00565CB8" w:rsidP="00565CB8">
            <w:pPr>
              <w:rPr>
                <w:b/>
                <w:sz w:val="22"/>
                <w:szCs w:val="22"/>
              </w:rPr>
            </w:pPr>
            <w:r w:rsidRPr="006567C5">
              <w:rPr>
                <w:i/>
                <w:sz w:val="28"/>
                <w:szCs w:val="22"/>
              </w:rPr>
              <w:sym w:font="Wingdings" w:char="F0FC"/>
            </w:r>
            <w:r w:rsidRPr="00795887">
              <w:rPr>
                <w:b/>
                <w:sz w:val="22"/>
                <w:szCs w:val="22"/>
              </w:rPr>
              <w:t xml:space="preserve"> Annually</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Continuously and Ongoing</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pct10" w:color="auto" w:fill="auto"/>
          </w:tcPr>
          <w:p w:rsidR="00565CB8" w:rsidRPr="00823DE2" w:rsidRDefault="00565CB8" w:rsidP="00565CB8">
            <w:pPr>
              <w:rPr>
                <w:i/>
                <w:sz w:val="22"/>
                <w:szCs w:val="22"/>
              </w:rPr>
            </w:pPr>
          </w:p>
        </w:tc>
      </w:tr>
    </w:tbl>
    <w:p w:rsidR="00565CB8" w:rsidRPr="00823DE2" w:rsidRDefault="00565CB8" w:rsidP="00565CB8">
      <w:pPr>
        <w:rPr>
          <w:i/>
        </w:rPr>
      </w:pPr>
    </w:p>
    <w:p w:rsidR="00565CB8" w:rsidRPr="00093A3D" w:rsidRDefault="00565CB8" w:rsidP="00565CB8">
      <w:pPr>
        <w:rPr>
          <w:b/>
        </w:rPr>
      </w:pPr>
      <w:r w:rsidRPr="00823DE2">
        <w:rPr>
          <w:b/>
          <w:i/>
        </w:rPr>
        <w:t>c.</w:t>
      </w:r>
      <w:r w:rsidRPr="00823DE2">
        <w:rPr>
          <w:b/>
          <w:i/>
        </w:rPr>
        <w:tab/>
      </w:r>
      <w:r w:rsidRPr="00795887">
        <w:rPr>
          <w:b/>
        </w:rPr>
        <w:t>Timelines</w:t>
      </w:r>
    </w:p>
    <w:p w:rsidR="00565CB8" w:rsidRPr="004222BA" w:rsidRDefault="00565CB8" w:rsidP="00565CB8">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565CB8" w:rsidRDefault="00565CB8" w:rsidP="00565CB8">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sz w:val="22"/>
                <w:szCs w:val="22"/>
              </w:rPr>
            </w:pPr>
            <w:r w:rsidRPr="006567C5">
              <w:rPr>
                <w:sz w:val="32"/>
                <w:szCs w:val="22"/>
              </w:rPr>
              <w:sym w:font="Wingdings" w:char="F09F"/>
            </w:r>
          </w:p>
        </w:tc>
        <w:tc>
          <w:tcPr>
            <w:tcW w:w="3476" w:type="dxa"/>
            <w:tcBorders>
              <w:left w:val="single" w:sz="12" w:space="0" w:color="auto"/>
            </w:tcBorders>
            <w:vAlign w:val="center"/>
          </w:tcPr>
          <w:p w:rsidR="00565CB8" w:rsidRPr="000E7A9B" w:rsidRDefault="00565CB8" w:rsidP="00565CB8">
            <w:pPr>
              <w:spacing w:after="60"/>
              <w:rPr>
                <w:b/>
                <w:sz w:val="22"/>
                <w:szCs w:val="22"/>
              </w:rPr>
            </w:pPr>
            <w:r w:rsidRPr="000E7A9B">
              <w:rPr>
                <w:b/>
                <w:sz w:val="22"/>
                <w:szCs w:val="22"/>
              </w:rPr>
              <w:t xml:space="preserve">No </w:t>
            </w:r>
          </w:p>
        </w:tc>
      </w:tr>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565CB8" w:rsidRPr="00CE21C1" w:rsidRDefault="00565CB8" w:rsidP="00565CB8">
            <w:pPr>
              <w:spacing w:after="60"/>
              <w:rPr>
                <w:sz w:val="22"/>
                <w:szCs w:val="22"/>
              </w:rPr>
            </w:pPr>
            <w:r w:rsidRPr="000E7A9B">
              <w:rPr>
                <w:b/>
                <w:sz w:val="22"/>
                <w:szCs w:val="22"/>
              </w:rPr>
              <w:t>Yes</w:t>
            </w:r>
            <w:r>
              <w:rPr>
                <w:sz w:val="22"/>
                <w:szCs w:val="22"/>
              </w:rPr>
              <w:t xml:space="preserve"> </w:t>
            </w:r>
          </w:p>
        </w:tc>
      </w:tr>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b/>
                <w:sz w:val="22"/>
                <w:szCs w:val="22"/>
              </w:rPr>
            </w:pPr>
          </w:p>
        </w:tc>
        <w:tc>
          <w:tcPr>
            <w:tcW w:w="3476" w:type="dxa"/>
            <w:tcBorders>
              <w:left w:val="single" w:sz="12" w:space="0" w:color="auto"/>
            </w:tcBorders>
            <w:vAlign w:val="center"/>
          </w:tcPr>
          <w:p w:rsidR="00565CB8" w:rsidRPr="000E7A9B" w:rsidRDefault="00565CB8" w:rsidP="00565CB8">
            <w:pPr>
              <w:spacing w:after="60"/>
              <w:rPr>
                <w:b/>
                <w:sz w:val="22"/>
                <w:szCs w:val="22"/>
              </w:rPr>
            </w:pPr>
          </w:p>
        </w:tc>
      </w:tr>
    </w:tbl>
    <w:p w:rsidR="00565CB8" w:rsidRDefault="00565CB8" w:rsidP="00565CB8">
      <w:pPr>
        <w:ind w:left="720"/>
        <w:rPr>
          <w:i/>
          <w:highlight w:val="yellow"/>
        </w:rPr>
      </w:pPr>
    </w:p>
    <w:p w:rsidR="00565CB8" w:rsidRPr="004222BA" w:rsidRDefault="00565CB8" w:rsidP="00565CB8">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565CB8" w:rsidRDefault="00565CB8" w:rsidP="00565CB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jc w:val="both"/>
              <w:rPr>
                <w:kern w:val="22"/>
                <w:sz w:val="22"/>
                <w:szCs w:val="22"/>
              </w:rPr>
            </w:pPr>
          </w:p>
          <w:p w:rsidR="00565CB8" w:rsidRPr="006F35FC" w:rsidRDefault="00565CB8" w:rsidP="00565CB8">
            <w:pPr>
              <w:jc w:val="both"/>
              <w:rPr>
                <w:kern w:val="22"/>
                <w:sz w:val="22"/>
                <w:szCs w:val="22"/>
              </w:rPr>
            </w:pPr>
          </w:p>
          <w:p w:rsidR="00565CB8" w:rsidRPr="006F35FC" w:rsidRDefault="00565CB8" w:rsidP="00565CB8">
            <w:pPr>
              <w:jc w:val="both"/>
              <w:rPr>
                <w:kern w:val="22"/>
                <w:sz w:val="22"/>
                <w:szCs w:val="22"/>
              </w:rPr>
            </w:pPr>
          </w:p>
          <w:p w:rsidR="00565CB8" w:rsidRDefault="00565CB8" w:rsidP="00565CB8">
            <w:pPr>
              <w:spacing w:before="60"/>
              <w:jc w:val="both"/>
              <w:rPr>
                <w:b/>
                <w:kern w:val="22"/>
                <w:sz w:val="22"/>
                <w:szCs w:val="22"/>
              </w:rPr>
            </w:pPr>
          </w:p>
        </w:tc>
      </w:tr>
    </w:tbl>
    <w:p w:rsidR="00565CB8" w:rsidRPr="00A010FE" w:rsidRDefault="00565CB8" w:rsidP="00565CB8">
      <w:pPr>
        <w:spacing w:before="120" w:after="120"/>
        <w:ind w:left="432" w:hanging="432"/>
        <w:jc w:val="both"/>
        <w:rPr>
          <w:b/>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565CB8" w:rsidSect="007C4DDC">
          <w:type w:val="continuous"/>
          <w:pgSz w:w="12240" w:h="15840" w:code="1"/>
          <w:pgMar w:top="1296" w:right="1440" w:bottom="1296" w:left="1440" w:header="720" w:footer="252" w:gutter="0"/>
          <w:cols w:space="720"/>
          <w:docGrid w:linePitch="360"/>
        </w:sectPr>
      </w:pPr>
    </w:p>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Pr="0014169D"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565CB8" w:rsidRPr="009C20BC" w:rsidRDefault="00565CB8" w:rsidP="00565CB8">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108" w:type="dxa"/>
            <w:tcBorders>
              <w:top w:val="single" w:sz="12" w:space="0" w:color="auto"/>
              <w:left w:val="single" w:sz="12" w:space="0" w:color="auto"/>
              <w:bottom w:val="single" w:sz="12" w:space="0" w:color="auto"/>
              <w:right w:val="single" w:sz="12" w:space="0" w:color="auto"/>
            </w:tcBorders>
            <w:shd w:val="pct10" w:color="auto" w:fill="auto"/>
          </w:tcPr>
          <w:p w:rsidR="00565CB8" w:rsidRPr="006567C5" w:rsidRDefault="00565CB8" w:rsidP="00565CB8">
            <w:pPr>
              <w:suppressAutoHyphens/>
              <w:jc w:val="both"/>
              <w:rPr>
                <w:kern w:val="22"/>
                <w:sz w:val="22"/>
                <w:szCs w:val="22"/>
              </w:rPr>
            </w:pPr>
            <w:r w:rsidRPr="006567C5">
              <w:rPr>
                <w:kern w:val="22"/>
                <w:sz w:val="22"/>
                <w:szCs w:val="22"/>
              </w:rPr>
              <w:t xml:space="preserve">The rates for all ABI waiver services have been established by the Executive Office of Health and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565CB8" w:rsidRPr="006567C5" w:rsidRDefault="00565CB8" w:rsidP="00565CB8">
            <w:pPr>
              <w:suppressAutoHyphens/>
              <w:jc w:val="both"/>
              <w:rPr>
                <w:kern w:val="22"/>
                <w:sz w:val="22"/>
                <w:szCs w:val="22"/>
              </w:rPr>
            </w:pPr>
          </w:p>
          <w:p w:rsidR="00565CB8" w:rsidRPr="006567C5" w:rsidRDefault="00565CB8" w:rsidP="00565CB8">
            <w:pPr>
              <w:suppressAutoHyphens/>
              <w:jc w:val="both"/>
              <w:rPr>
                <w:kern w:val="22"/>
                <w:sz w:val="22"/>
                <w:szCs w:val="22"/>
              </w:rPr>
            </w:pPr>
          </w:p>
          <w:p w:rsidR="00565CB8" w:rsidRPr="006567C5" w:rsidRDefault="00565CB8" w:rsidP="00565CB8">
            <w:pPr>
              <w:suppressAutoHyphens/>
              <w:rPr>
                <w:kern w:val="22"/>
                <w:sz w:val="22"/>
                <w:szCs w:val="22"/>
              </w:rPr>
            </w:pPr>
            <w:r w:rsidRPr="006567C5">
              <w:rPr>
                <w:kern w:val="22"/>
                <w:sz w:val="22"/>
                <w:szCs w:val="22"/>
              </w:rPr>
              <w:t xml:space="preserve">The ABI waiver rates can be found in EOHHS ABI waiver services regulations </w:t>
            </w:r>
            <w:r w:rsidR="000C6014">
              <w:rPr>
                <w:kern w:val="22"/>
                <w:sz w:val="22"/>
                <w:szCs w:val="22"/>
              </w:rPr>
              <w:t>101 CMR 359.00</w:t>
            </w:r>
            <w:r w:rsidRPr="006567C5">
              <w:rPr>
                <w:kern w:val="22"/>
                <w:sz w:val="22"/>
                <w:szCs w:val="22"/>
              </w:rPr>
              <w:t>.  The regulation can be found on the MassHealth website: www.mass.gov/eohhs/gov/departments/masshealth/</w:t>
            </w:r>
          </w:p>
          <w:p w:rsidR="00565CB8" w:rsidRPr="006567C5" w:rsidRDefault="00565CB8" w:rsidP="00565CB8">
            <w:pPr>
              <w:suppressAutoHyphens/>
              <w:jc w:val="both"/>
              <w:rPr>
                <w:kern w:val="22"/>
                <w:sz w:val="22"/>
                <w:szCs w:val="22"/>
              </w:rPr>
            </w:pPr>
          </w:p>
          <w:p w:rsidR="005C7AA4" w:rsidRDefault="005C7AA4" w:rsidP="00565CB8">
            <w:pPr>
              <w:suppressAutoHyphens/>
              <w:jc w:val="both"/>
              <w:rPr>
                <w:kern w:val="22"/>
                <w:sz w:val="22"/>
                <w:szCs w:val="22"/>
              </w:rPr>
            </w:pPr>
          </w:p>
          <w:p w:rsidR="00565CB8" w:rsidRDefault="005C7AA4" w:rsidP="00565CB8">
            <w:pPr>
              <w:suppressAutoHyphens/>
              <w:jc w:val="both"/>
              <w:rPr>
                <w:kern w:val="22"/>
                <w:sz w:val="22"/>
                <w:szCs w:val="22"/>
              </w:rPr>
            </w:pPr>
            <w:r>
              <w:rPr>
                <w:kern w:val="22"/>
                <w:sz w:val="22"/>
                <w:szCs w:val="22"/>
              </w:rPr>
              <w:t>101 CMR 359.00 establishes rates for waiver services based on and tied to existing rate setting methodologies for similar/same services when possible. As such, the rates for waiver services in this waiver are established in one of three ways, as follows:</w:t>
            </w:r>
          </w:p>
          <w:p w:rsidR="005C7AA4" w:rsidRDefault="005C7AA4" w:rsidP="00565CB8">
            <w:pPr>
              <w:suppressAutoHyphens/>
              <w:jc w:val="both"/>
              <w:rPr>
                <w:kern w:val="22"/>
                <w:sz w:val="22"/>
                <w:szCs w:val="22"/>
              </w:rPr>
            </w:pPr>
            <w:r>
              <w:rPr>
                <w:kern w:val="22"/>
                <w:sz w:val="22"/>
                <w:szCs w:val="22"/>
              </w:rPr>
              <w:t>1. Waiver services, such as Therapy services are based on and tied to the comparable state plan Medicaid service rates as established by EOHHS.</w:t>
            </w:r>
          </w:p>
          <w:p w:rsidR="005C7AA4" w:rsidRDefault="005C7AA4" w:rsidP="00565CB8">
            <w:pPr>
              <w:suppressAutoHyphens/>
              <w:jc w:val="both"/>
              <w:rPr>
                <w:kern w:val="22"/>
                <w:sz w:val="22"/>
                <w:szCs w:val="22"/>
              </w:rPr>
            </w:pPr>
            <w:r>
              <w:rPr>
                <w:kern w:val="22"/>
                <w:sz w:val="22"/>
                <w:szCs w:val="22"/>
              </w:rPr>
              <w:t>2. Waiver services including but not limited to Residential Habilitation are based on EOHHS purchase of service regulations governing the establishment of rates for existing services where they exist.</w:t>
            </w:r>
          </w:p>
          <w:p w:rsidR="005C7AA4" w:rsidRPr="006567C5" w:rsidRDefault="005C7AA4" w:rsidP="00565CB8">
            <w:pPr>
              <w:suppressAutoHyphens/>
              <w:jc w:val="both"/>
              <w:rPr>
                <w:kern w:val="22"/>
                <w:sz w:val="22"/>
                <w:szCs w:val="22"/>
              </w:rPr>
            </w:pPr>
            <w:r>
              <w:rPr>
                <w:kern w:val="22"/>
                <w:sz w:val="22"/>
                <w:szCs w:val="22"/>
              </w:rPr>
              <w:t>3. For waiver services such as Homemaker, Agency Personal Care, Day Services and Chore Service, CHIA developed new rates</w:t>
            </w:r>
            <w:r w:rsidRPr="00180FB9">
              <w:rPr>
                <w:kern w:val="22"/>
                <w:sz w:val="22"/>
                <w:szCs w:val="22"/>
              </w:rPr>
              <w:t>,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w:t>
            </w:r>
          </w:p>
          <w:p w:rsidR="00565CB8" w:rsidRPr="006567C5" w:rsidRDefault="00565CB8" w:rsidP="00565CB8">
            <w:pPr>
              <w:suppressAutoHyphens/>
              <w:jc w:val="both"/>
              <w:rPr>
                <w:kern w:val="22"/>
                <w:sz w:val="22"/>
                <w:szCs w:val="22"/>
              </w:rPr>
            </w:pPr>
          </w:p>
          <w:p w:rsidR="00565CB8" w:rsidRPr="006567C5" w:rsidRDefault="00565CB8" w:rsidP="00565CB8">
            <w:pPr>
              <w:suppressAutoHyphens/>
              <w:jc w:val="both"/>
              <w:rPr>
                <w:kern w:val="22"/>
                <w:sz w:val="22"/>
                <w:szCs w:val="22"/>
              </w:rPr>
            </w:pPr>
            <w:r w:rsidRPr="006567C5">
              <w:rPr>
                <w:kern w:val="22"/>
                <w:sz w:val="22"/>
                <w:szCs w:val="22"/>
              </w:rPr>
              <w:t xml:space="preserve">All costs that are not eligible for federal financial participation, such as room and board, are </w:t>
            </w:r>
            <w:r w:rsidR="000C6014">
              <w:rPr>
                <w:kern w:val="22"/>
                <w:sz w:val="22"/>
                <w:szCs w:val="22"/>
              </w:rPr>
              <w:t xml:space="preserve">specifically </w:t>
            </w:r>
            <w:r w:rsidRPr="006567C5">
              <w:rPr>
                <w:kern w:val="22"/>
                <w:sz w:val="22"/>
                <w:szCs w:val="22"/>
              </w:rPr>
              <w:t>excluded from the rate computation</w:t>
            </w:r>
            <w:r w:rsidR="000C6014">
              <w:rPr>
                <w:kern w:val="22"/>
                <w:sz w:val="22"/>
                <w:szCs w:val="22"/>
              </w:rPr>
              <w:t xml:space="preserve"> of any waiver services</w:t>
            </w:r>
            <w:r w:rsidRPr="006567C5">
              <w:rPr>
                <w:kern w:val="22"/>
                <w:sz w:val="22"/>
                <w:szCs w:val="22"/>
              </w:rPr>
              <w:t>.</w:t>
            </w:r>
          </w:p>
          <w:p w:rsidR="00565CB8" w:rsidRPr="006567C5" w:rsidRDefault="00565CB8" w:rsidP="00565CB8">
            <w:pPr>
              <w:suppressAutoHyphens/>
              <w:jc w:val="both"/>
              <w:rPr>
                <w:kern w:val="22"/>
                <w:sz w:val="22"/>
                <w:szCs w:val="22"/>
              </w:rPr>
            </w:pPr>
          </w:p>
          <w:p w:rsidR="00565CB8" w:rsidRPr="009C20BC" w:rsidRDefault="00565CB8" w:rsidP="00565CB8">
            <w:pPr>
              <w:suppressAutoHyphens/>
              <w:jc w:val="both"/>
              <w:rPr>
                <w:kern w:val="22"/>
                <w:sz w:val="22"/>
                <w:szCs w:val="22"/>
              </w:rPr>
            </w:pPr>
            <w:r w:rsidRPr="006567C5">
              <w:rPr>
                <w:kern w:val="22"/>
                <w:sz w:val="22"/>
                <w:szCs w:val="22"/>
              </w:rPr>
              <w:t>The ABI case manager will inform the participant of the availability of information about waiver services payment rates and the EOHHS ABI</w:t>
            </w:r>
            <w:r w:rsidR="000C6014">
              <w:rPr>
                <w:kern w:val="22"/>
                <w:sz w:val="22"/>
                <w:szCs w:val="22"/>
              </w:rPr>
              <w:t>-MFP</w:t>
            </w:r>
            <w:r w:rsidRPr="006567C5">
              <w:rPr>
                <w:kern w:val="22"/>
                <w:sz w:val="22"/>
                <w:szCs w:val="22"/>
              </w:rPr>
              <w:t xml:space="preserve"> waiver service regulations</w:t>
            </w:r>
            <w:r w:rsidR="000C6014">
              <w:rPr>
                <w:kern w:val="22"/>
                <w:sz w:val="22"/>
                <w:szCs w:val="22"/>
              </w:rPr>
              <w:t xml:space="preserve"> (101 CMR 359.00)</w:t>
            </w:r>
            <w:r w:rsidRPr="006567C5">
              <w:rPr>
                <w:kern w:val="22"/>
                <w:sz w:val="22"/>
                <w:szCs w:val="22"/>
              </w:rPr>
              <w:t>.</w:t>
            </w:r>
          </w:p>
        </w:tc>
      </w:tr>
    </w:tbl>
    <w:p w:rsidR="00565CB8" w:rsidRPr="009C20BC" w:rsidRDefault="00565CB8" w:rsidP="00565CB8">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The Administrative Service Organization reviews all claims prior to submission, comparing the services billed with the services authorized in the waiver Plan of Care (POC).  If any discrepancy is noted</w:t>
            </w:r>
            <w:r w:rsidR="00D31F5A">
              <w:rPr>
                <w:kern w:val="22"/>
                <w:sz w:val="22"/>
                <w:szCs w:val="22"/>
              </w:rPr>
              <w:t>,</w:t>
            </w:r>
            <w:r w:rsidRPr="006567C5">
              <w:rPr>
                <w:kern w:val="22"/>
                <w:sz w:val="22"/>
                <w:szCs w:val="22"/>
              </w:rPr>
              <w:t xml:space="preserve"> the ASO will report the error to MRC and/or the service provider and the services will only be claimed upon reconciliation of the discrepancy.  Claims that cannot be reconciled will be reported to MRC</w:t>
            </w:r>
            <w:r w:rsidR="00D31F5A">
              <w:rPr>
                <w:kern w:val="22"/>
                <w:sz w:val="22"/>
                <w:szCs w:val="22"/>
              </w:rPr>
              <w:t xml:space="preserve"> and denied</w:t>
            </w:r>
            <w:r w:rsidRPr="006567C5">
              <w:rPr>
                <w:kern w:val="22"/>
                <w:sz w:val="22"/>
                <w:szCs w:val="22"/>
              </w:rPr>
              <w:t xml:space="preserve">. Once reconciled the ASO will submit claims for all services (except Transitional Assistance and Home Accessibility Adaptations)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 </w:t>
            </w:r>
          </w:p>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Transitional Assistance and Home Accessibility Adaptations providers are reimbursed by MRC on a monthly basis subsequent to the provision of services and upon receipt of an invoice. MRC reviews and approves invoices</w:t>
            </w:r>
            <w:r w:rsidR="00D31F5A">
              <w:rPr>
                <w:kern w:val="22"/>
                <w:sz w:val="22"/>
                <w:szCs w:val="22"/>
              </w:rPr>
              <w:t xml:space="preserve"> in accordance with the participants’ plans of care based on information from case managers,</w:t>
            </w:r>
            <w:r w:rsidRPr="006567C5">
              <w:rPr>
                <w:kern w:val="22"/>
                <w:sz w:val="22"/>
                <w:szCs w:val="22"/>
              </w:rPr>
              <w:t xml:space="preserve"> via the Electronic Invoice Management System (EIM) or the Massachusetts Management Accounting and Reporting System (MMARS). Transitional Assistance and Home Accessibility Adaptations expenditure reports are then generated and processed, and are submitted to MMIS to determine Federal Financial Participation (FFP) amounts.  Claims for Transitional Assistance and Home Accessibility Adaptations services are adjudicated through the state's approved MMIS system. Once the claims have been adjudicated through the CMS approved MMIS system, which validates that the claims are eligible for Federal Financial Participation, the expenditures for waiver services are reported on the CMS 64 report. On a routine basis, at a minimum, quarterly, the claim data is electronically submitted to MMIS for claim editing and processing for eligible participants and expenditures.</w:t>
            </w:r>
          </w:p>
        </w:tc>
      </w:tr>
    </w:tbl>
    <w:p w:rsidR="00565CB8" w:rsidRPr="009C20BC" w:rsidRDefault="00565CB8" w:rsidP="00565CB8">
      <w:pPr>
        <w:suppressAutoHyphens/>
        <w:spacing w:before="60" w:after="60"/>
        <w:ind w:left="360" w:hanging="360"/>
        <w:jc w:val="both"/>
        <w:rPr>
          <w:sz w:val="22"/>
          <w:szCs w:val="22"/>
        </w:rPr>
      </w:pPr>
      <w:r>
        <w:rPr>
          <w:b/>
          <w:kern w:val="22"/>
          <w:sz w:val="22"/>
          <w:szCs w:val="22"/>
        </w:rPr>
        <w:br/>
      </w: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565CB8" w:rsidRPr="000D6C06" w:rsidTr="00565CB8">
        <w:tc>
          <w:tcPr>
            <w:tcW w:w="413"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565CB8" w:rsidRPr="000D6C06" w:rsidTr="00565CB8">
        <w:tc>
          <w:tcPr>
            <w:tcW w:w="413"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2"/>
                <w:szCs w:val="22"/>
              </w:rPr>
              <w:sym w:font="Wingdings" w:char="F09F"/>
            </w:r>
          </w:p>
        </w:tc>
        <w:tc>
          <w:tcPr>
            <w:tcW w:w="8623" w:type="dxa"/>
            <w:gridSpan w:val="2"/>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565CB8" w:rsidRPr="003D5B56" w:rsidTr="00565CB8">
        <w:trPr>
          <w:trHeight w:val="786"/>
        </w:trPr>
        <w:tc>
          <w:tcPr>
            <w:tcW w:w="413" w:type="dxa"/>
            <w:vMerge w:val="restart"/>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565CB8" w:rsidRPr="008510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567C5">
              <w:rPr>
                <w:sz w:val="36"/>
                <w:szCs w:val="22"/>
              </w:rPr>
              <w:sym w:font="Wingdings" w:char="F0FC"/>
            </w:r>
          </w:p>
        </w:tc>
        <w:tc>
          <w:tcPr>
            <w:tcW w:w="8100"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565CB8" w:rsidRPr="000D6C06" w:rsidTr="00565CB8">
        <w:trPr>
          <w:trHeight w:val="495"/>
        </w:trPr>
        <w:tc>
          <w:tcPr>
            <w:tcW w:w="413" w:type="dxa"/>
            <w:vMerge/>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 xml:space="preserve">Expenditures for Transitional Assistance and Home Accessibility Adaptations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 </w:t>
            </w:r>
          </w:p>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6567C5"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 xml:space="preserve">The Massachusetts Rehabilitation Commission (MRC) is the agency that certifies public expenditures for the ABI waiver services specified above. Expenditures are certified annually utilizing cost report data. </w:t>
            </w:r>
            <w:r w:rsidR="00A36772">
              <w:rPr>
                <w:kern w:val="22"/>
                <w:sz w:val="22"/>
                <w:szCs w:val="22"/>
              </w:rPr>
              <w:t>The state’s contractor,</w:t>
            </w:r>
            <w:r w:rsidRPr="006567C5">
              <w:rPr>
                <w:kern w:val="22"/>
                <w:sz w:val="22"/>
                <w:szCs w:val="22"/>
              </w:rPr>
              <w:t xml:space="preserve"> the Public Provider Reimbursement Unit at the University of Massachusetts Medical School (UMMS) Center for Health Care Financing review cost reports and </w:t>
            </w:r>
            <w:r w:rsidR="00A36772" w:rsidRPr="006567C5">
              <w:rPr>
                <w:kern w:val="22"/>
                <w:sz w:val="22"/>
                <w:szCs w:val="22"/>
              </w:rPr>
              <w:t>identif</w:t>
            </w:r>
            <w:r w:rsidR="00A36772">
              <w:rPr>
                <w:kern w:val="22"/>
                <w:sz w:val="22"/>
                <w:szCs w:val="22"/>
              </w:rPr>
              <w:t>ies</w:t>
            </w:r>
            <w:r w:rsidR="00A36772" w:rsidRPr="006567C5">
              <w:rPr>
                <w:kern w:val="22"/>
                <w:sz w:val="22"/>
                <w:szCs w:val="22"/>
              </w:rPr>
              <w:t xml:space="preserve"> </w:t>
            </w:r>
            <w:r w:rsidRPr="006567C5">
              <w:rPr>
                <w:kern w:val="22"/>
                <w:sz w:val="22"/>
                <w:szCs w:val="22"/>
              </w:rPr>
              <w:t xml:space="preserve">allowable </w:t>
            </w:r>
            <w:r w:rsidR="00A36772">
              <w:rPr>
                <w:kern w:val="22"/>
                <w:sz w:val="22"/>
                <w:szCs w:val="22"/>
              </w:rPr>
              <w:t xml:space="preserve">costs </w:t>
            </w:r>
            <w:r w:rsidRPr="006567C5">
              <w:rPr>
                <w:kern w:val="22"/>
                <w:sz w:val="22"/>
                <w:szCs w:val="22"/>
              </w:rPr>
              <w:t xml:space="preserve">and disallowable costs (such as room and board). </w:t>
            </w:r>
            <w:r w:rsidR="00A36772">
              <w:rPr>
                <w:kern w:val="22"/>
                <w:sz w:val="22"/>
                <w:szCs w:val="22"/>
              </w:rPr>
              <w:t>MRC makes p</w:t>
            </w:r>
            <w:r w:rsidRPr="006567C5">
              <w:rPr>
                <w:kern w:val="22"/>
                <w:sz w:val="22"/>
                <w:szCs w:val="22"/>
              </w:rPr>
              <w:t xml:space="preserve">ayments to </w:t>
            </w:r>
            <w:r w:rsidR="00A36772">
              <w:rPr>
                <w:kern w:val="22"/>
                <w:sz w:val="22"/>
                <w:szCs w:val="22"/>
              </w:rPr>
              <w:t xml:space="preserve">private </w:t>
            </w:r>
            <w:r w:rsidRPr="006567C5">
              <w:rPr>
                <w:kern w:val="22"/>
                <w:sz w:val="22"/>
                <w:szCs w:val="22"/>
              </w:rPr>
              <w:t xml:space="preserve">providers of Transitional Assistance and Home Accessibility Adaptations services </w:t>
            </w:r>
            <w:r w:rsidR="00A36772">
              <w:rPr>
                <w:kern w:val="22"/>
                <w:sz w:val="22"/>
                <w:szCs w:val="22"/>
              </w:rPr>
              <w:t>with whom they contract</w:t>
            </w:r>
            <w:r w:rsidRPr="006567C5">
              <w:rPr>
                <w:kern w:val="22"/>
                <w:sz w:val="22"/>
                <w:szCs w:val="22"/>
              </w:rPr>
              <w:t>. These providers retain 100% of the payment.</w:t>
            </w:r>
          </w:p>
        </w:tc>
      </w:tr>
      <w:tr w:rsidR="00565CB8" w:rsidRPr="000D6C06" w:rsidTr="00565CB8">
        <w:trPr>
          <w:trHeight w:val="786"/>
        </w:trPr>
        <w:tc>
          <w:tcPr>
            <w:tcW w:w="413" w:type="dxa"/>
            <w:vMerge/>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565CB8" w:rsidRPr="000D6C06" w:rsidRDefault="00565CB8" w:rsidP="00565CB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565CB8" w:rsidRPr="000D6C06" w:rsidTr="00565CB8">
        <w:trPr>
          <w:trHeight w:val="396"/>
        </w:trPr>
        <w:tc>
          <w:tcPr>
            <w:tcW w:w="413" w:type="dxa"/>
            <w:vMerge/>
            <w:tcBorders>
              <w:bottom w:val="single" w:sz="12" w:space="0" w:color="auto"/>
            </w:tcBorders>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565CB8" w:rsidRPr="000D6C06" w:rsidRDefault="00565CB8" w:rsidP="00565CB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565CB8" w:rsidRPr="000D6C06" w:rsidTr="00565CB8">
        <w:tc>
          <w:tcPr>
            <w:tcW w:w="413"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Default="00565CB8" w:rsidP="00565CB8">
      <w:pPr>
        <w:suppressAutoHyphens/>
        <w:spacing w:before="120" w:after="120"/>
        <w:ind w:left="360" w:hanging="360"/>
        <w:jc w:val="both"/>
        <w:rPr>
          <w:b/>
          <w:kern w:val="22"/>
          <w:sz w:val="22"/>
          <w:szCs w:val="22"/>
          <w:highlight w:val="yellow"/>
        </w:rPr>
      </w:pPr>
    </w:p>
    <w:p w:rsidR="00565CB8" w:rsidRPr="009C20BC" w:rsidRDefault="00565CB8" w:rsidP="00565CB8">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9C20BC"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included in</w:t>
            </w:r>
            <w:r w:rsidR="00FA4C00">
              <w:rPr>
                <w:kern w:val="22"/>
                <w:sz w:val="22"/>
                <w:szCs w:val="22"/>
              </w:rPr>
              <w:t xml:space="preserve"> and authorized by</w:t>
            </w:r>
            <w:r w:rsidRPr="006567C5">
              <w:rPr>
                <w:kern w:val="22"/>
                <w:sz w:val="22"/>
                <w:szCs w:val="22"/>
              </w:rPr>
              <w:t xml:space="preserve"> the participant's approved Plan of Care</w:t>
            </w:r>
            <w:r w:rsidR="00FA4C00">
              <w:rPr>
                <w:kern w:val="22"/>
                <w:sz w:val="22"/>
                <w:szCs w:val="22"/>
              </w:rPr>
              <w:t xml:space="preserve"> and was, in fact, provided</w:t>
            </w:r>
            <w:r w:rsidRPr="006567C5">
              <w:rPr>
                <w:kern w:val="22"/>
                <w:sz w:val="22"/>
                <w:szCs w:val="22"/>
              </w:rPr>
              <w:t>.</w:t>
            </w:r>
          </w:p>
        </w:tc>
      </w:tr>
    </w:tbl>
    <w:p w:rsidR="00565CB8" w:rsidRDefault="00565CB8" w:rsidP="00565CB8">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565CB8" w:rsidRDefault="00565CB8" w:rsidP="00565CB8">
      <w:pPr>
        <w:suppressAutoHyphens/>
        <w:ind w:left="360" w:hanging="360"/>
        <w:jc w:val="both"/>
        <w:rPr>
          <w:kern w:val="22"/>
          <w:sz w:val="22"/>
          <w:szCs w:val="22"/>
        </w:rPr>
        <w:sectPr w:rsidR="00565CB8" w:rsidSect="00565CB8">
          <w:headerReference w:type="even" r:id="rId87"/>
          <w:headerReference w:type="default" r:id="rId88"/>
          <w:headerReference w:type="first" r:id="rId89"/>
          <w:pgSz w:w="12240" w:h="15840" w:code="1"/>
          <w:pgMar w:top="1296" w:right="1440" w:bottom="1296" w:left="1440" w:header="720" w:footer="252" w:gutter="0"/>
          <w:cols w:space="720"/>
          <w:docGrid w:linePitch="360"/>
        </w:sectPr>
      </w:pPr>
    </w:p>
    <w:p w:rsidR="00565CB8" w:rsidRPr="005E39D5" w:rsidRDefault="00565CB8" w:rsidP="00565CB8">
      <w:pPr>
        <w:suppressAutoHyphens/>
        <w:ind w:left="360" w:hanging="360"/>
        <w:jc w:val="both"/>
        <w:rPr>
          <w:kern w:val="22"/>
          <w:sz w:val="8"/>
          <w:szCs w:val="8"/>
        </w:rPr>
      </w:pPr>
    </w:p>
    <w:p w:rsidR="00565CB8" w:rsidRPr="009538EB"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565CB8" w:rsidRPr="000D6C06" w:rsidRDefault="00565CB8" w:rsidP="00565CB8">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541" w:type="dxa"/>
          </w:tcPr>
          <w:p w:rsidR="00565CB8" w:rsidRPr="003C1A0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565CB8" w:rsidRPr="009C20BC" w:rsidTr="00565CB8">
        <w:trPr>
          <w:trHeight w:val="534"/>
        </w:trPr>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565CB8" w:rsidRPr="003C1A0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565CB8" w:rsidRPr="009C20BC" w:rsidTr="00565CB8">
        <w:trPr>
          <w:trHeight w:val="534"/>
        </w:trPr>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9C20BC" w:rsidTr="00565CB8">
        <w:trPr>
          <w:trHeight w:val="534"/>
        </w:trPr>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565CB8" w:rsidRPr="009C20BC" w:rsidTr="00565CB8">
        <w:trPr>
          <w:trHeight w:val="534"/>
        </w:trPr>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9C20BC" w:rsidTr="00565CB8">
        <w:trPr>
          <w:trHeight w:val="534"/>
        </w:trPr>
        <w:tc>
          <w:tcPr>
            <w:tcW w:w="459" w:type="dxa"/>
            <w:vMerge w:val="restart"/>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565CB8" w:rsidRPr="009C20BC" w:rsidTr="00565CB8">
        <w:trPr>
          <w:trHeight w:val="534"/>
        </w:trPr>
        <w:tc>
          <w:tcPr>
            <w:tcW w:w="459" w:type="dxa"/>
            <w:vMerge/>
            <w:shd w:val="pct10" w:color="auto" w:fill="auto"/>
          </w:tcPr>
          <w:p w:rsidR="00565CB8" w:rsidRPr="0036298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36298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565CB8" w:rsidRPr="008D461D" w:rsidRDefault="00565CB8" w:rsidP="00565CB8">
      <w:pPr>
        <w:suppressAutoHyphens/>
        <w:spacing w:before="60" w:after="120"/>
        <w:ind w:left="432" w:hanging="432"/>
        <w:jc w:val="both"/>
        <w:rPr>
          <w:b/>
          <w:sz w:val="22"/>
          <w:szCs w:val="22"/>
        </w:rPr>
      </w:pPr>
      <w:r>
        <w:rPr>
          <w:b/>
          <w:sz w:val="22"/>
          <w:szCs w:val="22"/>
        </w:rPr>
        <w:br/>
      </w: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32"/>
      </w:tblGrid>
      <w:tr w:rsidR="00565CB8" w:rsidRPr="000D6C06" w:rsidTr="00565CB8">
        <w:tc>
          <w:tcPr>
            <w:tcW w:w="459"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2"/>
                <w:szCs w:val="22"/>
              </w:rPr>
              <w:sym w:font="Wingdings" w:char="F0FC"/>
            </w:r>
          </w:p>
        </w:tc>
        <w:tc>
          <w:tcPr>
            <w:tcW w:w="8541" w:type="dxa"/>
          </w:tcPr>
          <w:p w:rsidR="00565CB8" w:rsidRPr="00A772D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565CB8" w:rsidRPr="00A772D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565CB8" w:rsidRPr="000D6C06" w:rsidTr="00565CB8">
        <w:trPr>
          <w:trHeight w:val="660"/>
        </w:trPr>
        <w:tc>
          <w:tcPr>
            <w:tcW w:w="459" w:type="dxa"/>
            <w:vMerge w:val="restart"/>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565CB8" w:rsidRPr="000D6C06" w:rsidTr="00565CB8">
        <w:trPr>
          <w:trHeight w:val="660"/>
        </w:trPr>
        <w:tc>
          <w:tcPr>
            <w:tcW w:w="459"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0D6C06" w:rsidTr="00565CB8">
        <w:trPr>
          <w:trHeight w:val="660"/>
        </w:trPr>
        <w:tc>
          <w:tcPr>
            <w:tcW w:w="459" w:type="dxa"/>
            <w:vMerge w:val="restart"/>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565CB8" w:rsidRPr="000D6C06" w:rsidTr="00565CB8">
        <w:trPr>
          <w:trHeight w:val="660"/>
        </w:trPr>
        <w:tc>
          <w:tcPr>
            <w:tcW w:w="459" w:type="dxa"/>
            <w:vMerge/>
            <w:shd w:val="pct10" w:color="auto" w:fill="auto"/>
          </w:tcPr>
          <w:p w:rsidR="00565CB8" w:rsidRPr="00485E7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485E7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565CB8" w:rsidRDefault="00565CB8" w:rsidP="00565CB8">
      <w:pPr>
        <w:suppressAutoHyphens/>
        <w:spacing w:before="120" w:after="120"/>
        <w:ind w:left="432" w:hanging="432"/>
        <w:rPr>
          <w:b/>
          <w:sz w:val="22"/>
          <w:szCs w:val="22"/>
        </w:rPr>
      </w:pPr>
    </w:p>
    <w:p w:rsidR="00565CB8" w:rsidRPr="009C20BC" w:rsidRDefault="00565CB8" w:rsidP="00565CB8">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565CB8" w:rsidRPr="009C20BC" w:rsidTr="00565CB8">
        <w:tc>
          <w:tcPr>
            <w:tcW w:w="458"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578"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565CB8" w:rsidRPr="006D71A3" w:rsidTr="00565CB8">
        <w:trPr>
          <w:trHeight w:val="438"/>
        </w:trPr>
        <w:tc>
          <w:tcPr>
            <w:tcW w:w="458"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565CB8" w:rsidRPr="00823DE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565CB8" w:rsidRPr="006D71A3" w:rsidTr="00565CB8">
        <w:trPr>
          <w:trHeight w:val="438"/>
        </w:trPr>
        <w:tc>
          <w:tcPr>
            <w:tcW w:w="458"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3122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6D71A3"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565CB8" w:rsidRPr="009C20BC" w:rsidRDefault="00565CB8" w:rsidP="00565CB8">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565CB8" w:rsidRPr="006D71A3" w:rsidTr="00565CB8">
        <w:trPr>
          <w:trHeight w:val="534"/>
        </w:trPr>
        <w:tc>
          <w:tcPr>
            <w:tcW w:w="457" w:type="dxa"/>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543"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Do notcomplete Item</w:t>
            </w:r>
            <w:r>
              <w:rPr>
                <w:i/>
                <w:sz w:val="22"/>
                <w:szCs w:val="22"/>
              </w:rPr>
              <w:t xml:space="preserve"> </w:t>
            </w:r>
            <w:r w:rsidRPr="00823DE2">
              <w:rPr>
                <w:i/>
                <w:sz w:val="22"/>
                <w:szCs w:val="22"/>
              </w:rPr>
              <w:t>I-3-e.</w:t>
            </w:r>
          </w:p>
        </w:tc>
      </w:tr>
      <w:tr w:rsidR="00565CB8" w:rsidRPr="006D71A3" w:rsidTr="00565CB8">
        <w:trPr>
          <w:trHeight w:val="534"/>
        </w:trPr>
        <w:tc>
          <w:tcPr>
            <w:tcW w:w="457"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565CB8" w:rsidRPr="00690F2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565CB8" w:rsidRPr="006D71A3" w:rsidTr="00565CB8">
        <w:trPr>
          <w:trHeight w:val="534"/>
        </w:trPr>
        <w:tc>
          <w:tcPr>
            <w:tcW w:w="457"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565CB8" w:rsidRPr="0018411D"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181DED"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565CB8" w:rsidRDefault="00565CB8" w:rsidP="00565CB8">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565CB8" w:rsidRDefault="00565CB8" w:rsidP="00565CB8">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565CB8" w:rsidRPr="006D71A3" w:rsidTr="00565CB8">
        <w:tc>
          <w:tcPr>
            <w:tcW w:w="457"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565CB8" w:rsidRPr="00B81053"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565CB8" w:rsidRPr="006D71A3" w:rsidTr="00565CB8">
        <w:tc>
          <w:tcPr>
            <w:tcW w:w="457"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565CB8" w:rsidRPr="00C014E4"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565CB8" w:rsidRPr="006D71A3" w:rsidTr="00565CB8">
        <w:trPr>
          <w:trHeight w:val="534"/>
        </w:trPr>
        <w:tc>
          <w:tcPr>
            <w:tcW w:w="457" w:type="dxa"/>
            <w:vMerge w:val="restart"/>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565CB8" w:rsidRPr="006D71A3" w:rsidTr="00565CB8">
        <w:trPr>
          <w:trHeight w:val="534"/>
        </w:trPr>
        <w:tc>
          <w:tcPr>
            <w:tcW w:w="457"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Pr="00FA62F3" w:rsidRDefault="00565CB8" w:rsidP="00565CB8">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565CB8" w:rsidRPr="006D71A3" w:rsidTr="00565CB8">
        <w:tc>
          <w:tcPr>
            <w:tcW w:w="459"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41" w:type="dxa"/>
          </w:tcPr>
          <w:p w:rsidR="00565CB8" w:rsidRPr="00C014E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565CB8" w:rsidRPr="006D71A3" w:rsidTr="00565CB8">
        <w:trPr>
          <w:trHeight w:val="786"/>
        </w:trPr>
        <w:tc>
          <w:tcPr>
            <w:tcW w:w="459"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565CB8" w:rsidRPr="006D71A3" w:rsidTr="00565CB8">
        <w:trPr>
          <w:trHeight w:val="786"/>
        </w:trPr>
        <w:tc>
          <w:tcPr>
            <w:tcW w:w="459" w:type="dxa"/>
            <w:vMerge/>
            <w:shd w:val="pct10" w:color="auto" w:fill="auto"/>
          </w:tcPr>
          <w:p w:rsidR="00565CB8" w:rsidRPr="00FA62F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FA62F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565CB8" w:rsidRPr="000D6C06" w:rsidRDefault="00565CB8" w:rsidP="00565CB8">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565CB8" w:rsidRPr="000D6C06" w:rsidRDefault="00565CB8" w:rsidP="00565CB8">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0D6C06" w:rsidTr="00565CB8">
        <w:trPr>
          <w:trHeight w:val="378"/>
        </w:trPr>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109" w:type="dxa"/>
            <w:tcBorders>
              <w:bottom w:val="single" w:sz="12" w:space="0" w:color="auto"/>
            </w:tcBorders>
          </w:tcPr>
          <w:p w:rsidR="00565CB8" w:rsidRPr="00C014E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565CB8" w:rsidRPr="000D6C06" w:rsidTr="00565CB8">
        <w:trPr>
          <w:trHeight w:val="378"/>
        </w:trPr>
        <w:tc>
          <w:tcPr>
            <w:tcW w:w="459" w:type="dxa"/>
            <w:vMerge w:val="restart"/>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565CB8" w:rsidRPr="000D6C06" w:rsidTr="00565CB8">
        <w:trPr>
          <w:trHeight w:val="378"/>
        </w:trPr>
        <w:tc>
          <w:tcPr>
            <w:tcW w:w="459"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Pr="00F16FCA" w:rsidRDefault="00565CB8" w:rsidP="00565CB8">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F16FCA" w:rsidTr="00565CB8">
        <w:tc>
          <w:tcPr>
            <w:tcW w:w="459" w:type="dxa"/>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109" w:type="dxa"/>
            <w:tcBorders>
              <w:bottom w:val="single" w:sz="12" w:space="0" w:color="auto"/>
            </w:tcBorders>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565CB8" w:rsidRPr="00F16FCA" w:rsidTr="00565CB8">
        <w:tc>
          <w:tcPr>
            <w:tcW w:w="459" w:type="dxa"/>
            <w:vMerge w:val="restart"/>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565CB8" w:rsidRPr="00F16FCA" w:rsidTr="00565CB8">
        <w:tc>
          <w:tcPr>
            <w:tcW w:w="459" w:type="dxa"/>
            <w:vMerge/>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565CB8" w:rsidRPr="0093122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565CB8" w:rsidRPr="00DB094F" w:rsidTr="00565CB8">
        <w:tc>
          <w:tcPr>
            <w:tcW w:w="459" w:type="dxa"/>
            <w:shd w:val="pct10" w:color="auto" w:fill="auto"/>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Pr="009C20BC" w:rsidRDefault="00565CB8" w:rsidP="00565CB8">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9C20BC"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567C5">
              <w:rPr>
                <w:sz w:val="36"/>
                <w:szCs w:val="22"/>
              </w:rPr>
              <w:sym w:font="Wingdings" w:char="F09F"/>
            </w:r>
          </w:p>
        </w:tc>
        <w:tc>
          <w:tcPr>
            <w:tcW w:w="8109" w:type="dxa"/>
            <w:tcBorders>
              <w:bottom w:val="single" w:sz="12" w:space="0" w:color="auto"/>
            </w:tcBorders>
          </w:tcPr>
          <w:p w:rsidR="00565CB8" w:rsidRPr="001749C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565CB8" w:rsidRPr="009C20BC" w:rsidTr="00565CB8">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565CB8" w:rsidRPr="009C20BC" w:rsidTr="00565CB8">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9C20BC"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565CB8" w:rsidRPr="001749C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565CB8" w:rsidRPr="00F16FCA"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565CB8" w:rsidSect="00565CB8">
          <w:headerReference w:type="even" r:id="rId90"/>
          <w:headerReference w:type="default" r:id="rId91"/>
          <w:headerReference w:type="first" r:id="rId92"/>
          <w:pgSz w:w="12240" w:h="15840" w:code="1"/>
          <w:pgMar w:top="1296" w:right="1440" w:bottom="1296" w:left="1440"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565CB8" w:rsidRDefault="00565CB8" w:rsidP="00565CB8">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684"/>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32"/>
                <w:szCs w:val="22"/>
              </w:rPr>
              <w:sym w:font="Wingdings" w:char="F0FC"/>
            </w:r>
          </w:p>
        </w:tc>
        <w:tc>
          <w:tcPr>
            <w:tcW w:w="8684"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565CB8" w:rsidRPr="009C20BC" w:rsidTr="00565CB8">
        <w:trPr>
          <w:trHeight w:val="1092"/>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32"/>
                <w:szCs w:val="22"/>
              </w:rPr>
              <w:sym w:font="Wingdings" w:char="F0FC"/>
            </w:r>
          </w:p>
        </w:tc>
        <w:tc>
          <w:tcPr>
            <w:tcW w:w="8684"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565CB8" w:rsidRPr="00AC27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565CB8" w:rsidRPr="001A7187" w:rsidTr="00565CB8">
        <w:trPr>
          <w:trHeight w:val="432"/>
        </w:trPr>
        <w:tc>
          <w:tcPr>
            <w:tcW w:w="460"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565CB8" w:rsidRPr="001A718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1A7187">
              <w:rPr>
                <w:kern w:val="22"/>
                <w:sz w:val="22"/>
                <w:szCs w:val="22"/>
              </w:rPr>
              <w:t>Expenditures for all waiver services are funded from annual legislative appropriations to the Executive Office of Health and Human Services (EOHHS), the single State Medicaid Agency.  EOHHS then transfers to MRC 100% of the funds for specific waiver services (Transitional Assistance and Home Accessibility Adaptations services).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rsidR="00565CB8" w:rsidRPr="001A718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1A7187">
              <w:rPr>
                <w:kern w:val="22"/>
                <w:sz w:val="22"/>
                <w:szCs w:val="22"/>
              </w:rPr>
              <w:tab/>
            </w:r>
          </w:p>
          <w:p w:rsidR="00565CB8" w:rsidRPr="001A7187"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1A7187">
              <w:rPr>
                <w:kern w:val="22"/>
                <w:sz w:val="22"/>
                <w:szCs w:val="22"/>
              </w:rPr>
              <w:t xml:space="preserve">MRC certifies public expenditures for these services (Transitional Assistance and Home Accessibility Adaptations services). Expenditures are certified annually utilizing cost report data. </w:t>
            </w:r>
            <w:r w:rsidR="00FA4C00">
              <w:rPr>
                <w:kern w:val="22"/>
                <w:sz w:val="22"/>
                <w:szCs w:val="22"/>
              </w:rPr>
              <w:t>The state’s contractor,</w:t>
            </w:r>
            <w:r w:rsidRPr="001A7187">
              <w:rPr>
                <w:kern w:val="22"/>
                <w:sz w:val="22"/>
                <w:szCs w:val="22"/>
              </w:rPr>
              <w:t xml:space="preserve"> the Public Provider Reimbursement Unit at the University of Massachusetts Medical School (UMMS) Center for Health Care Financing</w:t>
            </w:r>
            <w:r w:rsidR="00FA4C00">
              <w:rPr>
                <w:kern w:val="22"/>
                <w:sz w:val="22"/>
                <w:szCs w:val="22"/>
              </w:rPr>
              <w:t>,</w:t>
            </w:r>
            <w:r w:rsidRPr="001A7187">
              <w:rPr>
                <w:kern w:val="22"/>
                <w:sz w:val="22"/>
                <w:szCs w:val="22"/>
              </w:rPr>
              <w:t xml:space="preserve"> review</w:t>
            </w:r>
            <w:r w:rsidR="00FA4C00">
              <w:rPr>
                <w:kern w:val="22"/>
                <w:sz w:val="22"/>
                <w:szCs w:val="22"/>
              </w:rPr>
              <w:t>s</w:t>
            </w:r>
            <w:r w:rsidRPr="001A7187">
              <w:rPr>
                <w:kern w:val="22"/>
                <w:sz w:val="22"/>
                <w:szCs w:val="22"/>
              </w:rPr>
              <w:t xml:space="preserve"> cost reports and identif</w:t>
            </w:r>
            <w:r w:rsidR="00FA4C00">
              <w:rPr>
                <w:kern w:val="22"/>
                <w:sz w:val="22"/>
                <w:szCs w:val="22"/>
              </w:rPr>
              <w:t>ies</w:t>
            </w:r>
            <w:r w:rsidRPr="001A7187">
              <w:rPr>
                <w:kern w:val="22"/>
                <w:sz w:val="22"/>
                <w:szCs w:val="22"/>
              </w:rPr>
              <w:t xml:space="preserve"> allowable </w:t>
            </w:r>
            <w:r w:rsidR="00FA4C00">
              <w:rPr>
                <w:kern w:val="22"/>
                <w:sz w:val="22"/>
                <w:szCs w:val="22"/>
              </w:rPr>
              <w:t xml:space="preserve">costs </w:t>
            </w:r>
            <w:r w:rsidRPr="001A7187">
              <w:rPr>
                <w:kern w:val="22"/>
                <w:sz w:val="22"/>
                <w:szCs w:val="22"/>
              </w:rPr>
              <w:t>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565CB8" w:rsidRPr="009C20BC" w:rsidTr="00565CB8">
        <w:trPr>
          <w:trHeight w:val="630"/>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565CB8" w:rsidRPr="009C20BC" w:rsidTr="00565CB8">
        <w:trPr>
          <w:trHeight w:val="423"/>
        </w:trPr>
        <w:tc>
          <w:tcPr>
            <w:tcW w:w="460"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565CB8" w:rsidRDefault="00565CB8" w:rsidP="00565CB8">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565CB8" w:rsidRDefault="00565CB8" w:rsidP="00565CB8">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565CB8" w:rsidRPr="006D71A3" w:rsidTr="00565CB8">
        <w:trPr>
          <w:gridAfter w:val="1"/>
          <w:wAfter w:w="18" w:type="dxa"/>
          <w:trHeight w:val="660"/>
        </w:trPr>
        <w:tc>
          <w:tcPr>
            <w:tcW w:w="460" w:type="dxa"/>
            <w:gridSpan w:val="2"/>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684" w:type="dxa"/>
            <w:gridSpan w:val="2"/>
            <w:tcBorders>
              <w:bottom w:val="single" w:sz="12" w:space="0" w:color="auto"/>
            </w:tcBorders>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565CB8" w:rsidRPr="006D71A3" w:rsidTr="00565CB8">
        <w:trPr>
          <w:gridAfter w:val="1"/>
          <w:wAfter w:w="18" w:type="dxa"/>
          <w:trHeight w:val="660"/>
        </w:trPr>
        <w:tc>
          <w:tcPr>
            <w:tcW w:w="460" w:type="dxa"/>
            <w:gridSpan w:val="2"/>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565CB8" w:rsidRPr="00137E5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565CB8" w:rsidRPr="006D71A3" w:rsidTr="00565CB8">
        <w:trPr>
          <w:trHeight w:val="660"/>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565CB8" w:rsidRPr="006D71A3" w:rsidTr="00565CB8">
        <w:trPr>
          <w:trHeight w:val="495"/>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565CB8" w:rsidRPr="006D71A3" w:rsidTr="00565CB8">
        <w:trPr>
          <w:trHeight w:val="660"/>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565CB8" w:rsidRPr="006D71A3" w:rsidTr="00565CB8">
        <w:trPr>
          <w:trHeight w:val="468"/>
        </w:trPr>
        <w:tc>
          <w:tcPr>
            <w:tcW w:w="449" w:type="dxa"/>
            <w:tcBorders>
              <w:bottom w:val="single" w:sz="12" w:space="0" w:color="auto"/>
            </w:tcBorders>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565CB8" w:rsidRDefault="00565CB8" w:rsidP="00565CB8">
      <w:pPr>
        <w:suppressAutoHyphens/>
        <w:spacing w:before="60" w:after="120"/>
        <w:ind w:left="432" w:hanging="432"/>
        <w:jc w:val="both"/>
        <w:rPr>
          <w:b/>
          <w:sz w:val="22"/>
          <w:szCs w:val="22"/>
        </w:rPr>
      </w:pPr>
    </w:p>
    <w:p w:rsidR="00565CB8" w:rsidRPr="00823DE2" w:rsidRDefault="00565CB8" w:rsidP="00565CB8">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565CB8" w:rsidRPr="00823DE2" w:rsidTr="00565CB8">
        <w:tc>
          <w:tcPr>
            <w:tcW w:w="460"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684"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565CB8" w:rsidRPr="00823DE2" w:rsidTr="00565CB8">
        <w:tc>
          <w:tcPr>
            <w:tcW w:w="460"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565CB8" w:rsidRPr="006D71A3" w:rsidTr="00565CB8">
        <w:trPr>
          <w:trHeight w:val="156"/>
        </w:trPr>
        <w:tc>
          <w:tcPr>
            <w:tcW w:w="460" w:type="dxa"/>
            <w:vMerge/>
            <w:shd w:val="solid"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565CB8" w:rsidRPr="006D71A3" w:rsidTr="00565CB8">
        <w:trPr>
          <w:trHeight w:val="156"/>
        </w:trPr>
        <w:tc>
          <w:tcPr>
            <w:tcW w:w="460" w:type="dxa"/>
            <w:vMerge/>
            <w:tcBorders>
              <w:bottom w:val="single" w:sz="12" w:space="0" w:color="auto"/>
            </w:tcBorders>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BE2182" w:rsidRDefault="00565CB8" w:rsidP="00565CB8">
      <w:pPr>
        <w:suppressAutoHyphens/>
        <w:spacing w:after="120"/>
        <w:ind w:left="432" w:hanging="432"/>
        <w:rPr>
          <w:sz w:val="22"/>
          <w:szCs w:val="22"/>
        </w:rPr>
      </w:pPr>
    </w:p>
    <w:p w:rsidR="00565CB8" w:rsidRDefault="00565CB8" w:rsidP="00565CB8">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565CB8" w:rsidSect="00565CB8">
          <w:headerReference w:type="even" r:id="rId93"/>
          <w:headerReference w:type="default" r:id="rId94"/>
          <w:headerReference w:type="first" r:id="rId95"/>
          <w:pgSz w:w="12240" w:h="15840" w:code="1"/>
          <w:pgMar w:top="1296" w:right="1296" w:bottom="1296" w:left="1296"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565CB8" w:rsidRPr="00797302" w:rsidRDefault="00565CB8" w:rsidP="00565CB8">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565CB8" w:rsidRPr="00797302" w:rsidTr="00565CB8">
        <w:tc>
          <w:tcPr>
            <w:tcW w:w="460" w:type="dxa"/>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565CB8" w:rsidRPr="00797302" w:rsidTr="00565CB8">
        <w:tc>
          <w:tcPr>
            <w:tcW w:w="460" w:type="dxa"/>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576" w:type="dxa"/>
          </w:tcPr>
          <w:p w:rsidR="00565CB8" w:rsidRPr="00DA533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565CB8" w:rsidRPr="00797302" w:rsidRDefault="00565CB8" w:rsidP="00565CB8">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A7187">
              <w:rPr>
                <w:sz w:val="22"/>
                <w:szCs w:val="22"/>
              </w:rPr>
              <w:t>As specified in Appendix C waiver services are provided in residential settings, other than the personal home of the participant, only on a respite basis.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2"/>
    <w:p w:rsidR="00565CB8" w:rsidRDefault="00565CB8" w:rsidP="00565CB8">
      <w:pPr>
        <w:suppressAutoHyphens/>
        <w:rPr>
          <w:sz w:val="22"/>
          <w:szCs w:val="22"/>
        </w:rPr>
        <w:sectPr w:rsidR="00565CB8" w:rsidSect="00565CB8">
          <w:headerReference w:type="even" r:id="rId96"/>
          <w:headerReference w:type="default" r:id="rId97"/>
          <w:headerReference w:type="first" r:id="rId98"/>
          <w:pgSz w:w="12240" w:h="15840" w:code="1"/>
          <w:pgMar w:top="1440" w:right="1440" w:bottom="1440" w:left="1440" w:header="720" w:footer="252" w:gutter="0"/>
          <w:cols w:space="720"/>
          <w:docGrid w:linePitch="360"/>
        </w:sectPr>
      </w:pPr>
    </w:p>
    <w:p w:rsidR="00565CB8" w:rsidRPr="001E7980" w:rsidRDefault="00565CB8" w:rsidP="00565CB8">
      <w:pPr>
        <w:suppressAutoHyphens/>
        <w:rPr>
          <w:sz w:val="22"/>
          <w:szCs w:val="22"/>
        </w:r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565CB8" w:rsidRPr="00C308FB" w:rsidRDefault="00565CB8" w:rsidP="00565CB8">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565CB8" w:rsidRPr="00C308FB" w:rsidTr="00565CB8">
        <w:trPr>
          <w:trHeight w:val="717"/>
        </w:trPr>
        <w:tc>
          <w:tcPr>
            <w:tcW w:w="460" w:type="dxa"/>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A7187">
              <w:rPr>
                <w:sz w:val="40"/>
                <w:szCs w:val="22"/>
              </w:rPr>
              <w:sym w:font="Wingdings" w:char="F09F"/>
            </w:r>
          </w:p>
        </w:tc>
        <w:tc>
          <w:tcPr>
            <w:tcW w:w="9008" w:type="dxa"/>
            <w:tcBorders>
              <w:bottom w:val="single" w:sz="12" w:space="0" w:color="auto"/>
            </w:tcBorders>
          </w:tcPr>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565CB8" w:rsidRPr="00C308FB" w:rsidTr="00565CB8">
        <w:trPr>
          <w:trHeight w:val="1452"/>
        </w:trPr>
        <w:tc>
          <w:tcPr>
            <w:tcW w:w="460" w:type="dxa"/>
            <w:vMerge w:val="restart"/>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565CB8" w:rsidRPr="00C308FB" w:rsidTr="00565CB8">
        <w:trPr>
          <w:trHeight w:val="1053"/>
        </w:trPr>
        <w:tc>
          <w:tcPr>
            <w:tcW w:w="460" w:type="dxa"/>
            <w:vMerge/>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Pr="002C19CB"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565CB8" w:rsidRPr="00C308FB" w:rsidTr="00565CB8">
        <w:tc>
          <w:tcPr>
            <w:tcW w:w="460" w:type="dxa"/>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565CB8" w:rsidSect="00565CB8">
          <w:headerReference w:type="even" r:id="rId99"/>
          <w:headerReference w:type="default" r:id="rId100"/>
          <w:headerReference w:type="first" r:id="rId101"/>
          <w:pgSz w:w="12240" w:h="15840" w:code="1"/>
          <w:pgMar w:top="1440" w:right="1440" w:bottom="1440" w:left="1440"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565CB8" w:rsidRPr="009C20BC" w:rsidRDefault="00565CB8" w:rsidP="00565CB8">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40"/>
                <w:szCs w:val="22"/>
              </w:rPr>
              <w:sym w:font="Wingdings" w:char="F09F"/>
            </w:r>
          </w:p>
        </w:tc>
        <w:tc>
          <w:tcPr>
            <w:tcW w:w="8576"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565CB8" w:rsidRPr="009C20BC"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565CB8" w:rsidRPr="000E0EEB" w:rsidRDefault="00565CB8" w:rsidP="00565CB8">
      <w:pPr>
        <w:suppressAutoHyphens/>
        <w:spacing w:before="120" w:after="120"/>
        <w:ind w:left="864" w:hanging="432"/>
        <w:jc w:val="both"/>
        <w:rPr>
          <w:sz w:val="22"/>
          <w:szCs w:val="22"/>
        </w:rPr>
      </w:pPr>
    </w:p>
    <w:p w:rsidR="00565CB8" w:rsidRPr="009C20BC" w:rsidRDefault="00565CB8" w:rsidP="00565CB8">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40"/>
                <w:szCs w:val="22"/>
              </w:rPr>
              <w:sym w:font="Wingdings" w:char="F09F"/>
            </w:r>
          </w:p>
        </w:tc>
        <w:tc>
          <w:tcPr>
            <w:tcW w:w="8828"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565CB8" w:rsidRPr="00797302" w:rsidTr="00565CB8">
        <w:trPr>
          <w:trHeight w:val="936"/>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565CB8" w:rsidRPr="00797302" w:rsidTr="00565CB8">
        <w:trPr>
          <w:trHeight w:val="936"/>
        </w:trPr>
        <w:tc>
          <w:tcPr>
            <w:tcW w:w="460" w:type="dxa"/>
            <w:vMerge/>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565CB8" w:rsidRPr="00917D6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917D6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7F3F9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565CB8" w:rsidRDefault="00565CB8" w:rsidP="00565CB8">
      <w:pPr>
        <w:suppressAutoHyphens/>
        <w:spacing w:before="120" w:after="120"/>
        <w:ind w:left="1152" w:hanging="432"/>
        <w:jc w:val="both"/>
      </w:pPr>
    </w:p>
    <w:p w:rsidR="00565CB8" w:rsidRDefault="00565CB8" w:rsidP="00565CB8">
      <w:pPr>
        <w:suppressAutoHyphens/>
        <w:spacing w:before="120" w:after="120"/>
        <w:ind w:left="1152" w:hanging="432"/>
        <w:jc w:val="both"/>
      </w:pPr>
    </w:p>
    <w:p w:rsidR="00565CB8" w:rsidRDefault="00565CB8">
      <w:r>
        <w:br w:type="page"/>
      </w:r>
    </w:p>
    <w:p w:rsidR="006730ED" w:rsidRPr="00851A9E" w:rsidRDefault="006730ED" w:rsidP="006730ED">
      <w:pPr>
        <w:rPr>
          <w:rFonts w:ascii="Arial" w:hAnsi="Arial" w:cs="Arial"/>
          <w:sz w:val="28"/>
          <w:szCs w:val="22"/>
        </w:rPr>
      </w:pPr>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r>
        <w:rPr>
          <w:rFonts w:ascii="Arial" w:hAnsi="Arial" w:cs="Arial"/>
          <w:sz w:val="28"/>
          <w:szCs w:val="22"/>
        </w:rPr>
        <w:t>May</w:t>
      </w:r>
      <w:r w:rsidRPr="00851A9E">
        <w:rPr>
          <w:rFonts w:ascii="Arial" w:hAnsi="Arial" w:cs="Arial"/>
          <w:sz w:val="28"/>
          <w:szCs w:val="22"/>
        </w:rPr>
        <w:t xml:space="preserve"> 1, 2018. Waiver Years 1-5 correspond to calendar years as follows:</w:t>
      </w:r>
    </w:p>
    <w:p w:rsidR="006730ED" w:rsidRPr="00851A9E" w:rsidRDefault="006730ED" w:rsidP="006730ED">
      <w:pPr>
        <w:jc w:val="center"/>
        <w:rPr>
          <w:rFonts w:ascii="Arial" w:hAnsi="Arial" w:cs="Arial"/>
          <w:sz w:val="28"/>
          <w:szCs w:val="22"/>
        </w:rPr>
      </w:pPr>
      <w:r w:rsidRPr="00851A9E">
        <w:rPr>
          <w:rFonts w:ascii="Arial" w:hAnsi="Arial" w:cs="Arial"/>
          <w:sz w:val="28"/>
          <w:szCs w:val="22"/>
        </w:rPr>
        <w:t>Waiver Year 1 (2019)</w:t>
      </w:r>
    </w:p>
    <w:p w:rsidR="006730ED" w:rsidRPr="00851A9E" w:rsidRDefault="006730ED" w:rsidP="006730ED">
      <w:pPr>
        <w:jc w:val="center"/>
        <w:rPr>
          <w:rFonts w:ascii="Arial" w:hAnsi="Arial" w:cs="Arial"/>
          <w:sz w:val="28"/>
          <w:szCs w:val="22"/>
        </w:rPr>
      </w:pPr>
      <w:r w:rsidRPr="00851A9E">
        <w:rPr>
          <w:rFonts w:ascii="Arial" w:hAnsi="Arial" w:cs="Arial"/>
          <w:sz w:val="28"/>
          <w:szCs w:val="22"/>
        </w:rPr>
        <w:t>Waiver Year 2 (2020)</w:t>
      </w:r>
    </w:p>
    <w:p w:rsidR="006730ED" w:rsidRPr="00851A9E" w:rsidRDefault="006730ED" w:rsidP="006730ED">
      <w:pPr>
        <w:jc w:val="center"/>
        <w:rPr>
          <w:rFonts w:ascii="Arial" w:hAnsi="Arial" w:cs="Arial"/>
          <w:sz w:val="28"/>
          <w:szCs w:val="22"/>
        </w:rPr>
      </w:pPr>
      <w:r w:rsidRPr="00851A9E">
        <w:rPr>
          <w:rFonts w:ascii="Arial" w:hAnsi="Arial" w:cs="Arial"/>
          <w:sz w:val="28"/>
          <w:szCs w:val="22"/>
        </w:rPr>
        <w:t>Waiver Year 3 (2021)</w:t>
      </w:r>
    </w:p>
    <w:p w:rsidR="006730ED" w:rsidRPr="00851A9E" w:rsidRDefault="006730ED" w:rsidP="006730ED">
      <w:pPr>
        <w:jc w:val="center"/>
        <w:rPr>
          <w:rFonts w:ascii="Arial" w:hAnsi="Arial" w:cs="Arial"/>
          <w:sz w:val="28"/>
          <w:szCs w:val="22"/>
        </w:rPr>
      </w:pPr>
      <w:r w:rsidRPr="00851A9E">
        <w:rPr>
          <w:rFonts w:ascii="Arial" w:hAnsi="Arial" w:cs="Arial"/>
          <w:sz w:val="28"/>
          <w:szCs w:val="22"/>
        </w:rPr>
        <w:t>Waiver Year 4 (2022)</w:t>
      </w:r>
    </w:p>
    <w:p w:rsidR="00565CB8" w:rsidRDefault="006730ED" w:rsidP="006730ED">
      <w:pPr>
        <w:jc w:val="center"/>
        <w:rPr>
          <w:rFonts w:ascii="Arial" w:hAnsi="Arial" w:cs="Arial"/>
          <w:sz w:val="28"/>
          <w:szCs w:val="22"/>
        </w:rPr>
      </w:pPr>
      <w:r w:rsidRPr="00851A9E">
        <w:rPr>
          <w:rFonts w:ascii="Arial" w:hAnsi="Arial" w:cs="Arial"/>
          <w:sz w:val="28"/>
          <w:szCs w:val="22"/>
        </w:rPr>
        <w:t>Waiver Year 5 (2023)</w:t>
      </w:r>
    </w:p>
    <w:p w:rsidR="006730ED" w:rsidRDefault="006730ED" w:rsidP="006730ED">
      <w:pPr>
        <w:rPr>
          <w:sz w:val="22"/>
          <w:szCs w:val="22"/>
        </w:rPr>
      </w:pPr>
    </w:p>
    <w:p w:rsidR="00565CB8" w:rsidRPr="005E421C"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4E00CC2D" wp14:editId="0FA5C07A">
                <wp:simplePos x="0" y="0"/>
                <wp:positionH relativeFrom="column">
                  <wp:align>center</wp:align>
                </wp:positionH>
                <wp:positionV relativeFrom="paragraph">
                  <wp:posOffset>0</wp:posOffset>
                </wp:positionV>
                <wp:extent cx="6309360" cy="561975"/>
                <wp:effectExtent l="9525" t="12065" r="5715" b="698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E441C5" w:rsidRPr="00466551" w:rsidRDefault="00E441C5" w:rsidP="00565CB8">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AIVbCkuAgAAUQQAAA4AAAAAAAAAAAAAAAAALgIAAGRy&#10;cy9lMm9Eb2MueG1sUEsBAi0AFAAGAAgAAAAhACA8oFDdAAAABAEAAA8AAAAAAAAAAAAAAAAAiAQA&#10;AGRycy9kb3ducmV2LnhtbFBLBQYAAAAABAAEAPMAAACSBQAAAAA=&#10;" fillcolor="navy" strokecolor="blue">
                <v:textbox>
                  <w:txbxContent>
                    <w:p w:rsidR="00E441C5" w:rsidRPr="00466551" w:rsidRDefault="00E441C5" w:rsidP="00565CB8">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565CB8" w:rsidRDefault="00565CB8" w:rsidP="00565CB8">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565CB8" w:rsidRPr="00CB32C7"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92"/>
        <w:gridCol w:w="1125"/>
        <w:gridCol w:w="1399"/>
        <w:gridCol w:w="1260"/>
        <w:gridCol w:w="1350"/>
        <w:gridCol w:w="1156"/>
        <w:gridCol w:w="1239"/>
        <w:gridCol w:w="1427"/>
      </w:tblGrid>
      <w:tr w:rsidR="00565CB8" w:rsidTr="006730ED">
        <w:trPr>
          <w:tblHeader/>
        </w:trPr>
        <w:tc>
          <w:tcPr>
            <w:tcW w:w="3216" w:type="dxa"/>
            <w:gridSpan w:val="3"/>
          </w:tcPr>
          <w:p w:rsidR="00565CB8" w:rsidRPr="009F03E1" w:rsidRDefault="00565CB8" w:rsidP="00565CB8">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565CB8" w:rsidRPr="00466551" w:rsidRDefault="006730ED" w:rsidP="00565CB8">
            <w:pPr>
              <w:spacing w:before="60" w:after="60"/>
              <w:rPr>
                <w:sz w:val="20"/>
              </w:rPr>
            </w:pPr>
            <w:r>
              <w:rPr>
                <w:sz w:val="20"/>
              </w:rPr>
              <w:t>Hospital, Nursing Facility</w:t>
            </w:r>
          </w:p>
        </w:tc>
      </w:tr>
      <w:tr w:rsidR="00565CB8" w:rsidTr="006730ED">
        <w:trPr>
          <w:tblHeader/>
        </w:trPr>
        <w:tc>
          <w:tcPr>
            <w:tcW w:w="0" w:type="auto"/>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25"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399"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60"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350"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56"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565CB8" w:rsidTr="006730ED">
        <w:trPr>
          <w:trHeight w:val="316"/>
        </w:trPr>
        <w:tc>
          <w:tcPr>
            <w:tcW w:w="0" w:type="auto"/>
            <w:vAlign w:val="bottom"/>
          </w:tcPr>
          <w:p w:rsidR="00565CB8" w:rsidRPr="009F03E1" w:rsidRDefault="00565CB8" w:rsidP="00565CB8">
            <w:pPr>
              <w:jc w:val="center"/>
              <w:rPr>
                <w:b/>
                <w:sz w:val="18"/>
                <w:szCs w:val="18"/>
              </w:rPr>
            </w:pPr>
            <w:r w:rsidRPr="009F03E1">
              <w:rPr>
                <w:b/>
                <w:sz w:val="18"/>
                <w:szCs w:val="18"/>
              </w:rPr>
              <w:t>Year</w:t>
            </w:r>
          </w:p>
        </w:tc>
        <w:tc>
          <w:tcPr>
            <w:tcW w:w="1125"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D</w:t>
            </w:r>
          </w:p>
        </w:tc>
        <w:tc>
          <w:tcPr>
            <w:tcW w:w="1399"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D</w:t>
            </w:r>
            <w:r w:rsidRPr="000B545A">
              <w:t>′</w:t>
            </w:r>
          </w:p>
        </w:tc>
        <w:tc>
          <w:tcPr>
            <w:tcW w:w="1260" w:type="dxa"/>
            <w:tcBorders>
              <w:bottom w:val="single" w:sz="12" w:space="0" w:color="auto"/>
            </w:tcBorders>
            <w:vAlign w:val="bottom"/>
          </w:tcPr>
          <w:p w:rsidR="00565CB8" w:rsidRPr="009F03E1" w:rsidRDefault="00565CB8" w:rsidP="00565CB8">
            <w:pPr>
              <w:jc w:val="center"/>
              <w:rPr>
                <w:b/>
                <w:bCs/>
                <w:sz w:val="18"/>
                <w:szCs w:val="18"/>
              </w:rPr>
            </w:pPr>
            <w:r w:rsidRPr="009F03E1">
              <w:rPr>
                <w:b/>
                <w:bCs/>
                <w:sz w:val="18"/>
                <w:szCs w:val="18"/>
              </w:rPr>
              <w:t>Total:</w:t>
            </w:r>
          </w:p>
          <w:p w:rsidR="00565CB8" w:rsidRPr="009F03E1" w:rsidRDefault="00565CB8" w:rsidP="00565CB8">
            <w:pPr>
              <w:jc w:val="center"/>
              <w:rPr>
                <w:b/>
                <w:bCs/>
                <w:sz w:val="18"/>
                <w:szCs w:val="18"/>
              </w:rPr>
            </w:pPr>
            <w:r w:rsidRPr="009F03E1">
              <w:rPr>
                <w:b/>
                <w:bCs/>
                <w:sz w:val="18"/>
                <w:szCs w:val="18"/>
              </w:rPr>
              <w:t>D+D</w:t>
            </w:r>
            <w:r w:rsidRPr="000B545A">
              <w:t>′</w:t>
            </w:r>
          </w:p>
        </w:tc>
        <w:tc>
          <w:tcPr>
            <w:tcW w:w="1350"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G</w:t>
            </w:r>
          </w:p>
        </w:tc>
        <w:tc>
          <w:tcPr>
            <w:tcW w:w="1156"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565CB8" w:rsidRPr="009F03E1" w:rsidRDefault="00565CB8" w:rsidP="00565CB8">
            <w:pPr>
              <w:jc w:val="center"/>
              <w:rPr>
                <w:b/>
                <w:bCs/>
                <w:sz w:val="18"/>
                <w:szCs w:val="18"/>
              </w:rPr>
            </w:pPr>
            <w:r w:rsidRPr="009F03E1">
              <w:rPr>
                <w:b/>
                <w:bCs/>
                <w:sz w:val="18"/>
                <w:szCs w:val="18"/>
              </w:rPr>
              <w:t>Total:</w:t>
            </w:r>
          </w:p>
          <w:p w:rsidR="00565CB8" w:rsidRPr="009F03E1" w:rsidRDefault="00565CB8" w:rsidP="00565CB8">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565CB8" w:rsidRDefault="00565CB8" w:rsidP="00565CB8">
            <w:pPr>
              <w:jc w:val="center"/>
              <w:rPr>
                <w:b/>
                <w:sz w:val="18"/>
                <w:szCs w:val="18"/>
              </w:rPr>
            </w:pPr>
            <w:r w:rsidRPr="009F03E1">
              <w:rPr>
                <w:b/>
                <w:sz w:val="18"/>
                <w:szCs w:val="18"/>
              </w:rPr>
              <w:t>Difference</w:t>
            </w:r>
          </w:p>
          <w:p w:rsidR="00565CB8" w:rsidRPr="009F03E1" w:rsidRDefault="00565CB8" w:rsidP="00565CB8">
            <w:pPr>
              <w:jc w:val="center"/>
              <w:rPr>
                <w:b/>
                <w:sz w:val="18"/>
                <w:szCs w:val="18"/>
              </w:rPr>
            </w:pPr>
            <w:r>
              <w:rPr>
                <w:b/>
                <w:sz w:val="18"/>
                <w:szCs w:val="18"/>
              </w:rPr>
              <w:t>(Column 7 less Column 4)</w:t>
            </w:r>
          </w:p>
        </w:tc>
      </w:tr>
      <w:tr w:rsidR="006730ED" w:rsidTr="006730ED">
        <w:trPr>
          <w:trHeight w:val="317"/>
        </w:trPr>
        <w:tc>
          <w:tcPr>
            <w:tcW w:w="0" w:type="auto"/>
            <w:shd w:val="clear" w:color="auto" w:fill="auto"/>
            <w:vAlign w:val="center"/>
          </w:tcPr>
          <w:p w:rsidR="006730ED" w:rsidRPr="009F03E1" w:rsidRDefault="006730ED"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$54,864.18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25,312.27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80,176.45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$ 200,009.93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$13,361.65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$ 213,371.58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133,195.13 </w:t>
            </w:r>
          </w:p>
        </w:tc>
      </w:tr>
      <w:tr w:rsidR="006730ED" w:rsidTr="006730ED">
        <w:trPr>
          <w:trHeight w:val="317"/>
        </w:trPr>
        <w:tc>
          <w:tcPr>
            <w:tcW w:w="0" w:type="auto"/>
            <w:shd w:val="clear" w:color="auto" w:fill="auto"/>
            <w:vAlign w:val="center"/>
          </w:tcPr>
          <w:p w:rsidR="006730ED" w:rsidRPr="009F03E1" w:rsidRDefault="006730ED"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$60,483.36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27,568.89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88,052.25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$ 217,841.10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$14,552.86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$ 232,393.96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144,341.71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3</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$63,743.41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28,616.51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92,359.92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$ 226,119.06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$15,105.86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$ 241,224.92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148,865.00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4</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$66,178.33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29,703.94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95,882.27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$ 234,711.58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$15,679.89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$ 250,391.47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154,509.20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5</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$68,703.40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30,832.69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99,536.09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$ 243,630.62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$16,275.72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$ 259,906.34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160,370.25 </w:t>
            </w: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565CB8" w:rsidRPr="005E421C"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565CB8" w:rsidRPr="0046655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565CB8" w:rsidRPr="005E421C"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565CB8" w:rsidSect="0037335B">
          <w:headerReference w:type="even" r:id="rId102"/>
          <w:headerReference w:type="default" r:id="rId103"/>
          <w:footerReference w:type="even" r:id="rId104"/>
          <w:headerReference w:type="first" r:id="rId105"/>
          <w:pgSz w:w="12240" w:h="15840" w:code="1"/>
          <w:pgMar w:top="1296" w:right="1296" w:bottom="1296" w:left="1296" w:header="720" w:footer="252" w:gutter="0"/>
          <w:cols w:space="720"/>
          <w:docGrid w:linePitch="360"/>
        </w:sectPr>
      </w:pP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565CB8" w:rsidRPr="00466D50"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65CB8" w:rsidRPr="00466D50" w:rsidTr="00565CB8">
        <w:trPr>
          <w:trHeight w:val="564"/>
          <w:jc w:val="center"/>
        </w:trPr>
        <w:tc>
          <w:tcPr>
            <w:tcW w:w="9378" w:type="dxa"/>
            <w:gridSpan w:val="4"/>
            <w:vAlign w:val="center"/>
          </w:tcPr>
          <w:p w:rsidR="00565CB8" w:rsidRPr="00594B27" w:rsidRDefault="00565CB8" w:rsidP="00565CB8">
            <w:pPr>
              <w:spacing w:before="60"/>
              <w:jc w:val="center"/>
              <w:rPr>
                <w:b/>
                <w:sz w:val="22"/>
                <w:szCs w:val="22"/>
              </w:rPr>
            </w:pPr>
            <w:r w:rsidRPr="00594B27">
              <w:rPr>
                <w:b/>
                <w:sz w:val="22"/>
                <w:szCs w:val="22"/>
              </w:rPr>
              <w:t>Table J-2-a: Unduplicated Participants</w:t>
            </w:r>
          </w:p>
        </w:tc>
      </w:tr>
      <w:tr w:rsidR="00565CB8" w:rsidRPr="00466D50" w:rsidTr="00565CB8">
        <w:trPr>
          <w:trHeight w:val="564"/>
          <w:jc w:val="center"/>
        </w:trPr>
        <w:tc>
          <w:tcPr>
            <w:tcW w:w="2340" w:type="dxa"/>
            <w:vMerge w:val="restart"/>
            <w:vAlign w:val="center"/>
          </w:tcPr>
          <w:p w:rsidR="00565CB8" w:rsidRPr="00466D50" w:rsidRDefault="00565CB8" w:rsidP="00565CB8">
            <w:pPr>
              <w:spacing w:before="60" w:after="60"/>
              <w:jc w:val="center"/>
              <w:rPr>
                <w:sz w:val="22"/>
                <w:szCs w:val="22"/>
              </w:rPr>
            </w:pPr>
            <w:r w:rsidRPr="00466D50">
              <w:rPr>
                <w:sz w:val="22"/>
                <w:szCs w:val="22"/>
              </w:rPr>
              <w:t>Waiver Year</w:t>
            </w:r>
          </w:p>
        </w:tc>
        <w:tc>
          <w:tcPr>
            <w:tcW w:w="2880" w:type="dxa"/>
            <w:vMerge w:val="restart"/>
            <w:vAlign w:val="center"/>
          </w:tcPr>
          <w:p w:rsidR="00565CB8" w:rsidRPr="00466D50" w:rsidRDefault="00565CB8" w:rsidP="00565CB8">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565CB8" w:rsidRPr="00466D50" w:rsidRDefault="00565CB8" w:rsidP="00565CB8">
            <w:pPr>
              <w:spacing w:before="60"/>
              <w:jc w:val="center"/>
              <w:rPr>
                <w:sz w:val="22"/>
                <w:szCs w:val="22"/>
              </w:rPr>
            </w:pPr>
            <w:r>
              <w:rPr>
                <w:sz w:val="22"/>
                <w:szCs w:val="22"/>
              </w:rPr>
              <w:t>Distribution of Unduplicated Participants by Level of Care (if applicable)</w:t>
            </w:r>
          </w:p>
        </w:tc>
      </w:tr>
      <w:tr w:rsidR="00565CB8" w:rsidRPr="00466D50" w:rsidTr="00565CB8">
        <w:trPr>
          <w:trHeight w:val="282"/>
          <w:jc w:val="center"/>
        </w:trPr>
        <w:tc>
          <w:tcPr>
            <w:tcW w:w="2340" w:type="dxa"/>
            <w:vMerge/>
            <w:vAlign w:val="center"/>
          </w:tcPr>
          <w:p w:rsidR="00565CB8" w:rsidRPr="00466D50" w:rsidRDefault="00565CB8" w:rsidP="00565CB8">
            <w:pPr>
              <w:spacing w:before="60" w:after="60"/>
              <w:jc w:val="center"/>
              <w:rPr>
                <w:sz w:val="22"/>
                <w:szCs w:val="22"/>
              </w:rPr>
            </w:pPr>
          </w:p>
        </w:tc>
        <w:tc>
          <w:tcPr>
            <w:tcW w:w="2880" w:type="dxa"/>
            <w:vMerge/>
          </w:tcPr>
          <w:p w:rsidR="00565CB8" w:rsidRDefault="00565CB8" w:rsidP="00565CB8">
            <w:pPr>
              <w:spacing w:before="60"/>
              <w:jc w:val="center"/>
              <w:rPr>
                <w:sz w:val="22"/>
                <w:szCs w:val="22"/>
              </w:rPr>
            </w:pPr>
          </w:p>
        </w:tc>
        <w:tc>
          <w:tcPr>
            <w:tcW w:w="2205" w:type="dxa"/>
            <w:tcBorders>
              <w:bottom w:val="single" w:sz="12" w:space="0" w:color="auto"/>
            </w:tcBorders>
          </w:tcPr>
          <w:p w:rsidR="00565CB8" w:rsidRPr="00466D50" w:rsidRDefault="00565CB8" w:rsidP="00565CB8">
            <w:pPr>
              <w:spacing w:before="60"/>
              <w:jc w:val="center"/>
              <w:rPr>
                <w:sz w:val="22"/>
                <w:szCs w:val="22"/>
              </w:rPr>
            </w:pPr>
            <w:r>
              <w:rPr>
                <w:sz w:val="22"/>
                <w:szCs w:val="22"/>
              </w:rPr>
              <w:t>Level of Care:</w:t>
            </w:r>
          </w:p>
        </w:tc>
        <w:tc>
          <w:tcPr>
            <w:tcW w:w="1953" w:type="dxa"/>
            <w:tcBorders>
              <w:bottom w:val="single" w:sz="12" w:space="0" w:color="auto"/>
            </w:tcBorders>
          </w:tcPr>
          <w:p w:rsidR="00565CB8" w:rsidRPr="00466D50" w:rsidRDefault="00565CB8" w:rsidP="00565CB8">
            <w:pPr>
              <w:spacing w:before="60"/>
              <w:jc w:val="center"/>
              <w:rPr>
                <w:sz w:val="22"/>
                <w:szCs w:val="22"/>
              </w:rPr>
            </w:pPr>
            <w:r>
              <w:rPr>
                <w:sz w:val="22"/>
                <w:szCs w:val="22"/>
              </w:rPr>
              <w:t>Level of Care:</w:t>
            </w:r>
          </w:p>
        </w:tc>
      </w:tr>
      <w:tr w:rsidR="00565CB8" w:rsidRPr="00466D50" w:rsidTr="00565CB8">
        <w:trPr>
          <w:trHeight w:val="282"/>
          <w:jc w:val="center"/>
        </w:trPr>
        <w:tc>
          <w:tcPr>
            <w:tcW w:w="2340" w:type="dxa"/>
            <w:vMerge/>
            <w:vAlign w:val="center"/>
          </w:tcPr>
          <w:p w:rsidR="00565CB8" w:rsidRPr="00466D50" w:rsidRDefault="00565CB8" w:rsidP="00565CB8">
            <w:pPr>
              <w:spacing w:before="60" w:after="60"/>
              <w:jc w:val="center"/>
              <w:rPr>
                <w:sz w:val="22"/>
                <w:szCs w:val="22"/>
              </w:rPr>
            </w:pPr>
          </w:p>
        </w:tc>
        <w:tc>
          <w:tcPr>
            <w:tcW w:w="2880" w:type="dxa"/>
            <w:vMerge/>
            <w:tcBorders>
              <w:bottom w:val="single" w:sz="12" w:space="0" w:color="auto"/>
            </w:tcBorders>
          </w:tcPr>
          <w:p w:rsidR="00565CB8" w:rsidRDefault="00565CB8" w:rsidP="00565CB8">
            <w:pPr>
              <w:spacing w:before="60"/>
              <w:jc w:val="center"/>
              <w:rPr>
                <w:sz w:val="22"/>
                <w:szCs w:val="22"/>
              </w:rPr>
            </w:pPr>
          </w:p>
        </w:tc>
        <w:tc>
          <w:tcPr>
            <w:tcW w:w="2205" w:type="dxa"/>
            <w:tcBorders>
              <w:bottom w:val="single" w:sz="12" w:space="0" w:color="auto"/>
            </w:tcBorders>
            <w:shd w:val="pct10" w:color="auto" w:fill="auto"/>
          </w:tcPr>
          <w:p w:rsidR="00565CB8" w:rsidRPr="008F29B9" w:rsidRDefault="008F29B9" w:rsidP="00565CB8">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565CB8" w:rsidRPr="008F29B9" w:rsidRDefault="008F29B9" w:rsidP="00565CB8">
            <w:pPr>
              <w:spacing w:before="60"/>
              <w:jc w:val="center"/>
              <w:rPr>
                <w:b/>
                <w:sz w:val="22"/>
                <w:szCs w:val="22"/>
              </w:rPr>
            </w:pPr>
            <w:r w:rsidRPr="008F29B9">
              <w:rPr>
                <w:b/>
                <w:sz w:val="22"/>
                <w:szCs w:val="22"/>
              </w:rPr>
              <w:t>Nursing Facility</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1</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2</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3</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8F29B9">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8F29B9">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bl>
    <w:p w:rsidR="00565CB8" w:rsidRPr="00466D50"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4E60B0" w:rsidRDefault="009B226D"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average length of stay for each year of the waiver reflects a weighted average of new participants for that waiver year and waiver participants who continue in the waiver from the prior year. Based on experience thus far with the ABI-N population, new participants are averaged at 155 days; this accounts for people entering the waiver early in the waiver year and later in the waiver year. Waiver participants from the previous year have an average length of stay of 355 days. In Year 1, the average length of stay is 338 days; the average length of stay in Year 2 through Year 5 is 355.  </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565CB8" w:rsidRPr="00956F5A"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565CB8" w:rsidRPr="004E60B0" w:rsidTr="00565CB8">
        <w:tc>
          <w:tcPr>
            <w:tcW w:w="8928" w:type="dxa"/>
            <w:shd w:val="pct10" w:color="auto" w:fill="auto"/>
          </w:tcPr>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Factor D costs are based on the following:</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Number of Users:</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 xml:space="preserve">The estimated number of users for </w:t>
            </w:r>
            <w:r w:rsidR="009B226D">
              <w:rPr>
                <w:sz w:val="22"/>
                <w:szCs w:val="22"/>
              </w:rPr>
              <w:t>all waiver services</w:t>
            </w:r>
            <w:r w:rsidR="00FD363A">
              <w:rPr>
                <w:sz w:val="22"/>
                <w:szCs w:val="22"/>
              </w:rPr>
              <w:t>,</w:t>
            </w:r>
            <w:r w:rsidR="009B226D">
              <w:rPr>
                <w:sz w:val="22"/>
                <w:szCs w:val="22"/>
              </w:rPr>
              <w:t xml:space="preserve"> except Community Based Day Supports (CBDS)</w:t>
            </w:r>
            <w:r w:rsidR="00FD363A">
              <w:rPr>
                <w:sz w:val="22"/>
                <w:szCs w:val="22"/>
              </w:rPr>
              <w:t>,</w:t>
            </w:r>
            <w:r w:rsidR="009B226D">
              <w:rPr>
                <w:sz w:val="22"/>
                <w:szCs w:val="22"/>
              </w:rPr>
              <w:t xml:space="preserve"> </w:t>
            </w:r>
            <w:r w:rsidRPr="00535359">
              <w:rPr>
                <w:sz w:val="22"/>
                <w:szCs w:val="22"/>
              </w:rPr>
              <w:t>are based on actual utilization for the ABI-N waiver in</w:t>
            </w:r>
            <w:r w:rsidR="009B226D">
              <w:rPr>
                <w:sz w:val="22"/>
                <w:szCs w:val="22"/>
              </w:rPr>
              <w:t xml:space="preserve"> </w:t>
            </w:r>
            <w:r w:rsidR="00E441C5">
              <w:rPr>
                <w:sz w:val="22"/>
                <w:szCs w:val="22"/>
              </w:rPr>
              <w:t>prior waiver years. For most services</w:t>
            </w:r>
            <w:r w:rsidR="00FD363A">
              <w:rPr>
                <w:sz w:val="22"/>
                <w:szCs w:val="22"/>
              </w:rPr>
              <w:t>,</w:t>
            </w:r>
            <w:r w:rsidR="00E441C5">
              <w:rPr>
                <w:sz w:val="22"/>
                <w:szCs w:val="22"/>
              </w:rPr>
              <w:t xml:space="preserve"> service utilization was based on the average of waiver years </w:t>
            </w:r>
            <w:r w:rsidR="009B226D">
              <w:rPr>
                <w:sz w:val="22"/>
                <w:szCs w:val="22"/>
              </w:rPr>
              <w:t>2015-2017</w:t>
            </w:r>
            <w:r w:rsidR="00E441C5">
              <w:rPr>
                <w:sz w:val="22"/>
                <w:szCs w:val="22"/>
              </w:rPr>
              <w:t>, with estimates for Specialized Medical Equipment based only on waiver year 2017 to reflect the increased utilization of this service</w:t>
            </w:r>
            <w:r w:rsidR="009B226D">
              <w:rPr>
                <w:sz w:val="22"/>
                <w:szCs w:val="22"/>
              </w:rPr>
              <w:t>.</w:t>
            </w:r>
            <w:r w:rsidRPr="00535359">
              <w:rPr>
                <w:sz w:val="22"/>
                <w:szCs w:val="22"/>
              </w:rPr>
              <w:t xml:space="preserve">.  </w:t>
            </w:r>
            <w:r w:rsidR="009B226D">
              <w:rPr>
                <w:sz w:val="22"/>
                <w:szCs w:val="22"/>
              </w:rPr>
              <w:t xml:space="preserve"> The estimated number of users for CBDS is based utilization</w:t>
            </w:r>
            <w:r w:rsidR="000A6687">
              <w:rPr>
                <w:sz w:val="22"/>
                <w:szCs w:val="22"/>
              </w:rPr>
              <w:t xml:space="preserve"> of comparable services</w:t>
            </w:r>
            <w:r w:rsidR="009B226D">
              <w:rPr>
                <w:sz w:val="22"/>
                <w:szCs w:val="22"/>
              </w:rPr>
              <w:t xml:space="preserve"> by </w:t>
            </w:r>
            <w:r w:rsidR="000A6687">
              <w:rPr>
                <w:sz w:val="22"/>
                <w:szCs w:val="22"/>
              </w:rPr>
              <w:t xml:space="preserve">ABI and MFP </w:t>
            </w:r>
            <w:r w:rsidR="009B226D">
              <w:rPr>
                <w:sz w:val="22"/>
                <w:szCs w:val="22"/>
              </w:rPr>
              <w:t>waiver participants</w:t>
            </w:r>
            <w:r w:rsidR="000A6687">
              <w:rPr>
                <w:sz w:val="22"/>
                <w:szCs w:val="22"/>
              </w:rPr>
              <w:t xml:space="preserve">, including </w:t>
            </w:r>
            <w:r w:rsidR="009B226D">
              <w:rPr>
                <w:sz w:val="22"/>
                <w:szCs w:val="22"/>
              </w:rPr>
              <w:t>Day Services</w:t>
            </w:r>
            <w:r w:rsidR="000A6687">
              <w:rPr>
                <w:sz w:val="22"/>
                <w:szCs w:val="22"/>
              </w:rPr>
              <w:t xml:space="preserve">, Prevocational Services, and Supported Employment. </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Average Units per User:</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The average units per user for</w:t>
            </w:r>
            <w:r w:rsidR="000A6687">
              <w:rPr>
                <w:sz w:val="22"/>
                <w:szCs w:val="22"/>
              </w:rPr>
              <w:t xml:space="preserve"> all waiver services except CBDS</w:t>
            </w:r>
            <w:r w:rsidRPr="00535359">
              <w:rPr>
                <w:sz w:val="22"/>
                <w:szCs w:val="22"/>
              </w:rPr>
              <w:t xml:space="preserve"> </w:t>
            </w:r>
            <w:r w:rsidR="00E441C5">
              <w:rPr>
                <w:sz w:val="22"/>
                <w:szCs w:val="22"/>
              </w:rPr>
              <w:t xml:space="preserve">and </w:t>
            </w:r>
            <w:r w:rsidRPr="00535359">
              <w:rPr>
                <w:sz w:val="22"/>
                <w:szCs w:val="22"/>
              </w:rPr>
              <w:t>Day Services</w:t>
            </w:r>
            <w:r w:rsidR="000F4DC6">
              <w:rPr>
                <w:sz w:val="22"/>
                <w:szCs w:val="22"/>
              </w:rPr>
              <w:t xml:space="preserve"> </w:t>
            </w:r>
            <w:r w:rsidRPr="00535359">
              <w:rPr>
                <w:sz w:val="22"/>
                <w:szCs w:val="22"/>
              </w:rPr>
              <w:t xml:space="preserve">are based on actual utilization for the ABI-N waiver in </w:t>
            </w:r>
            <w:r w:rsidR="00E441C5">
              <w:rPr>
                <w:sz w:val="22"/>
                <w:szCs w:val="22"/>
              </w:rPr>
              <w:t xml:space="preserve">waiver years </w:t>
            </w:r>
            <w:r w:rsidR="000A6687">
              <w:rPr>
                <w:sz w:val="22"/>
                <w:szCs w:val="22"/>
              </w:rPr>
              <w:t>2015-2017</w:t>
            </w:r>
            <w:r w:rsidRPr="00535359">
              <w:rPr>
                <w:sz w:val="22"/>
                <w:szCs w:val="22"/>
              </w:rPr>
              <w:t>.</w:t>
            </w:r>
            <w:bookmarkStart w:id="3" w:name="_GoBack"/>
            <w:bookmarkEnd w:id="3"/>
            <w:r w:rsidRPr="00535359">
              <w:rPr>
                <w:sz w:val="22"/>
                <w:szCs w:val="22"/>
              </w:rPr>
              <w:t xml:space="preserve"> </w:t>
            </w:r>
            <w:r w:rsidR="000A6687">
              <w:rPr>
                <w:sz w:val="22"/>
                <w:szCs w:val="22"/>
              </w:rPr>
              <w:t xml:space="preserve">The average unit per user for CBDS is based on </w:t>
            </w:r>
            <w:r w:rsidR="00E441C5">
              <w:rPr>
                <w:sz w:val="22"/>
                <w:szCs w:val="22"/>
              </w:rPr>
              <w:t>Case Manager projections for utilization of this service. Average units of Day services were estimated at 80% of prior utilization as participants were estimated to substitute some units of Day services with the newly available CBDS service</w:t>
            </w:r>
            <w:r w:rsidR="000A6687">
              <w:rPr>
                <w:sz w:val="22"/>
                <w:szCs w:val="22"/>
              </w:rPr>
              <w:t xml:space="preserve">. </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Average Cost Per Unit:</w:t>
            </w:r>
          </w:p>
          <w:p w:rsidR="00565CB8" w:rsidRPr="00535359" w:rsidRDefault="00E441C5"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Respite, Home Accessibility Adaptations and Transitional Assistance are based on claims data from waiver years 2015-2017. </w:t>
            </w:r>
            <w:r w:rsidR="00565CB8" w:rsidRPr="00535359">
              <w:rPr>
                <w:sz w:val="22"/>
                <w:szCs w:val="22"/>
              </w:rPr>
              <w:t xml:space="preserve">  </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Trend:</w:t>
            </w:r>
          </w:p>
          <w:p w:rsidR="00565CB8" w:rsidRPr="004E60B0" w:rsidRDefault="00565CB8" w:rsidP="00E441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535359">
              <w:rPr>
                <w:sz w:val="22"/>
                <w:szCs w:val="22"/>
              </w:rPr>
              <w:t xml:space="preserve">Average costs per unit described above are trended forward by </w:t>
            </w:r>
            <w:r w:rsidR="00E441C5">
              <w:rPr>
                <w:sz w:val="22"/>
                <w:szCs w:val="22"/>
              </w:rPr>
              <w:t>3.8</w:t>
            </w:r>
            <w:r w:rsidRPr="00535359">
              <w:rPr>
                <w:sz w:val="22"/>
                <w:szCs w:val="22"/>
              </w:rPr>
              <w:t xml:space="preserve">% annually, beginning in Waiver Year 2, based on the </w:t>
            </w:r>
            <w:r w:rsidR="00E441C5">
              <w:rPr>
                <w:sz w:val="22"/>
                <w:szCs w:val="22"/>
              </w:rPr>
              <w:t xml:space="preserve">Medical </w:t>
            </w:r>
            <w:r w:rsidRPr="00535359">
              <w:rPr>
                <w:sz w:val="22"/>
                <w:szCs w:val="22"/>
              </w:rPr>
              <w:t>Consumer Price Index (CPI).</w:t>
            </w:r>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565CB8" w:rsidRPr="004E60B0"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5025A">
              <w:rPr>
                <w:sz w:val="22"/>
                <w:szCs w:val="22"/>
              </w:rPr>
              <w:t>Factor D' costs are based on a weighted average annualized cost from waiver years 2015-2017. The annualized value of Factor D' is adjusted by the average length of stay used for Factor D to make the period of comparison comparable.</w:t>
            </w:r>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5025A">
              <w:rPr>
                <w:sz w:val="22"/>
                <w:szCs w:val="22"/>
              </w:rPr>
              <w:t xml:space="preserve">The weighted average cost from waiver years 2015-2017 was utilized as the base for 2018 and then trended forward by 3.8% annually, based on the Medical Consumer Price Index (CPI). </w:t>
            </w:r>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5025A">
              <w:rPr>
                <w:sz w:val="22"/>
                <w:szCs w:val="22"/>
              </w:rPr>
              <w:t>As Factor D' costs are based on waiver year 2015-2017 data, the cost and utilization of prescription drugs in the base data reflects the full implementation of Medicare Part D. Therefore no Medicare Part D drug costs or utilization are included in the Factor D' estimate.</w:t>
            </w:r>
          </w:p>
          <w:p w:rsidR="00565CB8" w:rsidRPr="004E60B0" w:rsidRDefault="00565CB8" w:rsidP="00E441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565CB8" w:rsidRPr="004E60B0"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1A80">
              <w:rPr>
                <w:sz w:val="22"/>
                <w:szCs w:val="22"/>
              </w:rPr>
              <w:t xml:space="preserve">Factor G is derived from the average cost per member per year for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p>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4E60B0" w:rsidRDefault="00A61A80" w:rsidP="006576C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1A80">
              <w:rPr>
                <w:sz w:val="22"/>
                <w:szCs w:val="22"/>
              </w:rPr>
              <w:t>Factor G costs are trended forward from the base year of 2018 by 3.8% annually, based on the Medical Consumer Price Index.</w:t>
            </w:r>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565CB8" w:rsidRPr="004E60B0" w:rsidTr="00565CB8">
        <w:tc>
          <w:tcPr>
            <w:tcW w:w="8856" w:type="dxa"/>
            <w:tcBorders>
              <w:top w:val="single" w:sz="12" w:space="0" w:color="auto"/>
              <w:left w:val="single" w:sz="12" w:space="0" w:color="auto"/>
              <w:bottom w:val="single" w:sz="12" w:space="0" w:color="auto"/>
              <w:right w:val="single" w:sz="12" w:space="0" w:color="auto"/>
            </w:tcBorders>
            <w:shd w:val="pct10" w:color="auto" w:fill="auto"/>
          </w:tcPr>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1A80">
              <w:rPr>
                <w:sz w:val="22"/>
                <w:szCs w:val="22"/>
              </w:rPr>
              <w:t xml:space="preserve">Factor G’ is derived from the average cost per member per year for Medicaid State Plan services, other than the long-stay facility services, based on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p>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626EF" w:rsidRPr="008626EF"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1A80">
              <w:rPr>
                <w:sz w:val="22"/>
                <w:szCs w:val="22"/>
              </w:rPr>
              <w:t>Factor G’ costs are trended forward from the base year of 2018 by 3.8% annually, based on the Medical Consumer Price Index.</w:t>
            </w:r>
          </w:p>
          <w:p w:rsidR="00565CB8" w:rsidRPr="004E60B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4E60B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C02FF6" w:rsidRDefault="00C02FF6"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b/>
          <w:sz w:val="22"/>
          <w:szCs w:val="22"/>
        </w:rPr>
      </w:pPr>
    </w:p>
    <w:p w:rsidR="00565CB8"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565CB8" w:rsidRPr="009C20BC" w:rsidTr="00565CB8">
        <w:tc>
          <w:tcPr>
            <w:tcW w:w="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5359">
              <w:rPr>
                <w:sz w:val="36"/>
                <w:szCs w:val="22"/>
              </w:rPr>
              <w:sym w:font="Wingdings" w:char="F0A0"/>
            </w:r>
          </w:p>
        </w:tc>
        <w:tc>
          <w:tcPr>
            <w:tcW w:w="8576" w:type="dxa"/>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565CB8" w:rsidRPr="009C20BC" w:rsidTr="00565CB8">
        <w:tc>
          <w:tcPr>
            <w:tcW w:w="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C02FF6"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C02FF6" w:rsidRDefault="00C02FF6">
      <w:pPr>
        <w:rPr>
          <w:sz w:val="22"/>
          <w:szCs w:val="22"/>
        </w:rPr>
      </w:pPr>
      <w:r>
        <w:rPr>
          <w:sz w:val="22"/>
          <w:szCs w:val="22"/>
        </w:rPr>
        <w:br w:type="page"/>
      </w:r>
    </w:p>
    <w:p w:rsidR="00565CB8" w:rsidRPr="00DB037F"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565CB8" w:rsidTr="00565CB8">
        <w:trPr>
          <w:trHeight w:val="288"/>
          <w:jc w:val="center"/>
        </w:trPr>
        <w:tc>
          <w:tcPr>
            <w:tcW w:w="2970" w:type="dxa"/>
            <w:shd w:val="pct10" w:color="auto" w:fill="auto"/>
          </w:tcPr>
          <w:p w:rsidR="00565CB8"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565CB8" w:rsidRDefault="008F29B9" w:rsidP="008F29B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tcPr>
          <w:p w:rsidR="00565CB8" w:rsidRDefault="00F22AA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733</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$5.82</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$119,449.68</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72</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5,346</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$5.84</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$2,247,886.08</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565CB8" w:rsidRDefault="008F29B9" w:rsidP="00565CB8">
            <w:pPr>
              <w:jc w:val="right"/>
              <w:rPr>
                <w:sz w:val="22"/>
                <w:szCs w:val="22"/>
              </w:rPr>
            </w:pPr>
            <w:r>
              <w:rPr>
                <w:sz w:val="22"/>
                <w:szCs w:val="22"/>
              </w:rPr>
              <w:t>Per Diem</w:t>
            </w:r>
          </w:p>
        </w:tc>
        <w:tc>
          <w:tcPr>
            <w:tcW w:w="1260" w:type="dxa"/>
            <w:shd w:val="pct10" w:color="auto" w:fill="auto"/>
          </w:tcPr>
          <w:p w:rsidR="00565CB8" w:rsidRDefault="00F22AA4" w:rsidP="00565CB8">
            <w:pPr>
              <w:jc w:val="right"/>
              <w:rPr>
                <w:sz w:val="22"/>
                <w:szCs w:val="22"/>
              </w:rPr>
            </w:pPr>
            <w:r>
              <w:rPr>
                <w:sz w:val="22"/>
                <w:szCs w:val="22"/>
              </w:rPr>
              <w:t>2</w:t>
            </w:r>
          </w:p>
        </w:tc>
        <w:tc>
          <w:tcPr>
            <w:tcW w:w="1350" w:type="dxa"/>
            <w:shd w:val="pct10" w:color="auto" w:fill="auto"/>
          </w:tcPr>
          <w:p w:rsidR="00565CB8" w:rsidRDefault="00F22AA4" w:rsidP="00565CB8">
            <w:pPr>
              <w:jc w:val="right"/>
              <w:rPr>
                <w:sz w:val="22"/>
                <w:szCs w:val="22"/>
              </w:rPr>
            </w:pPr>
            <w:r>
              <w:rPr>
                <w:sz w:val="22"/>
                <w:szCs w:val="22"/>
              </w:rPr>
              <w:t>5</w:t>
            </w:r>
          </w:p>
        </w:tc>
        <w:tc>
          <w:tcPr>
            <w:tcW w:w="1350" w:type="dxa"/>
            <w:shd w:val="pct10" w:color="auto" w:fill="auto"/>
          </w:tcPr>
          <w:p w:rsidR="00565CB8" w:rsidRDefault="00F22AA4" w:rsidP="00565CB8">
            <w:pPr>
              <w:jc w:val="right"/>
              <w:rPr>
                <w:sz w:val="22"/>
                <w:szCs w:val="22"/>
              </w:rPr>
            </w:pPr>
            <w:r>
              <w:rPr>
                <w:sz w:val="22"/>
                <w:szCs w:val="22"/>
              </w:rPr>
              <w:t>$233.64</w:t>
            </w:r>
          </w:p>
        </w:tc>
        <w:tc>
          <w:tcPr>
            <w:tcW w:w="1710" w:type="dxa"/>
            <w:shd w:val="pct10" w:color="auto" w:fill="auto"/>
          </w:tcPr>
          <w:p w:rsidR="00565CB8" w:rsidRDefault="004247C1" w:rsidP="004247C1">
            <w:pPr>
              <w:tabs>
                <w:tab w:val="left" w:pos="-1080"/>
                <w:tab w:val="left" w:pos="-360"/>
                <w:tab w:val="left" w:pos="0"/>
                <w:tab w:val="left" w:pos="1275"/>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$2,336.40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6</w:t>
            </w:r>
          </w:p>
        </w:tc>
        <w:tc>
          <w:tcPr>
            <w:tcW w:w="1350" w:type="dxa"/>
            <w:shd w:val="pct10" w:color="auto" w:fill="auto"/>
          </w:tcPr>
          <w:p w:rsidR="00565CB8" w:rsidRDefault="00F22AA4" w:rsidP="00565CB8">
            <w:pPr>
              <w:jc w:val="right"/>
              <w:rPr>
                <w:sz w:val="22"/>
                <w:szCs w:val="22"/>
              </w:rPr>
            </w:pPr>
            <w:r>
              <w:rPr>
                <w:sz w:val="22"/>
                <w:szCs w:val="22"/>
              </w:rPr>
              <w:t>1,590</w:t>
            </w:r>
          </w:p>
        </w:tc>
        <w:tc>
          <w:tcPr>
            <w:tcW w:w="1350" w:type="dxa"/>
            <w:shd w:val="pct10" w:color="auto" w:fill="auto"/>
          </w:tcPr>
          <w:p w:rsidR="00565CB8" w:rsidRDefault="00F22AA4" w:rsidP="00565CB8">
            <w:pPr>
              <w:jc w:val="right"/>
              <w:rPr>
                <w:sz w:val="22"/>
                <w:szCs w:val="22"/>
              </w:rPr>
            </w:pPr>
            <w:r>
              <w:rPr>
                <w:sz w:val="22"/>
                <w:szCs w:val="22"/>
              </w:rPr>
              <w:t>$9.15</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$87,291.00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76</w:t>
            </w:r>
          </w:p>
        </w:tc>
        <w:tc>
          <w:tcPr>
            <w:tcW w:w="1350" w:type="dxa"/>
            <w:shd w:val="pct10" w:color="auto" w:fill="auto"/>
          </w:tcPr>
          <w:p w:rsidR="00565CB8" w:rsidRDefault="00F22AA4" w:rsidP="00565CB8">
            <w:pPr>
              <w:jc w:val="right"/>
              <w:rPr>
                <w:sz w:val="22"/>
                <w:szCs w:val="22"/>
              </w:rPr>
            </w:pPr>
            <w:r>
              <w:rPr>
                <w:sz w:val="22"/>
                <w:szCs w:val="22"/>
              </w:rPr>
              <w:t>2,842</w:t>
            </w:r>
          </w:p>
        </w:tc>
        <w:tc>
          <w:tcPr>
            <w:tcW w:w="1350" w:type="dxa"/>
            <w:shd w:val="pct10" w:color="auto" w:fill="auto"/>
          </w:tcPr>
          <w:p w:rsidR="00565CB8" w:rsidRDefault="00F22AA4" w:rsidP="00565CB8">
            <w:pPr>
              <w:jc w:val="right"/>
              <w:rPr>
                <w:sz w:val="22"/>
                <w:szCs w:val="22"/>
              </w:rPr>
            </w:pPr>
            <w:r>
              <w:rPr>
                <w:sz w:val="22"/>
                <w:szCs w:val="22"/>
              </w:rPr>
              <w:t>$5.07</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$1,095,079.44</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4</w:t>
            </w:r>
          </w:p>
        </w:tc>
        <w:tc>
          <w:tcPr>
            <w:tcW w:w="1350" w:type="dxa"/>
            <w:shd w:val="pct10" w:color="auto" w:fill="auto"/>
          </w:tcPr>
          <w:p w:rsidR="00565CB8" w:rsidRDefault="00F22AA4" w:rsidP="00565CB8">
            <w:pPr>
              <w:jc w:val="right"/>
              <w:rPr>
                <w:sz w:val="22"/>
                <w:szCs w:val="22"/>
              </w:rPr>
            </w:pPr>
            <w:r>
              <w:rPr>
                <w:sz w:val="22"/>
                <w:szCs w:val="22"/>
              </w:rPr>
              <w:t>120</w:t>
            </w:r>
          </w:p>
        </w:tc>
        <w:tc>
          <w:tcPr>
            <w:tcW w:w="1350" w:type="dxa"/>
            <w:shd w:val="pct10" w:color="auto" w:fill="auto"/>
          </w:tcPr>
          <w:p w:rsidR="00565CB8" w:rsidRDefault="00F22AA4" w:rsidP="00565CB8">
            <w:pPr>
              <w:jc w:val="right"/>
              <w:rPr>
                <w:sz w:val="22"/>
                <w:szCs w:val="22"/>
              </w:rPr>
            </w:pPr>
            <w:r>
              <w:rPr>
                <w:sz w:val="22"/>
                <w:szCs w:val="22"/>
              </w:rPr>
              <w:t>$7.78</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$3,734.40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6</w:t>
            </w:r>
          </w:p>
        </w:tc>
        <w:tc>
          <w:tcPr>
            <w:tcW w:w="1350" w:type="dxa"/>
            <w:shd w:val="pct10" w:color="auto" w:fill="auto"/>
          </w:tcPr>
          <w:p w:rsidR="00565CB8" w:rsidRDefault="00F22AA4" w:rsidP="00565CB8">
            <w:pPr>
              <w:jc w:val="right"/>
              <w:rPr>
                <w:sz w:val="22"/>
                <w:szCs w:val="22"/>
              </w:rPr>
            </w:pPr>
            <w:r>
              <w:rPr>
                <w:sz w:val="22"/>
                <w:szCs w:val="22"/>
              </w:rPr>
              <w:t>3,468</w:t>
            </w:r>
          </w:p>
        </w:tc>
        <w:tc>
          <w:tcPr>
            <w:tcW w:w="1350" w:type="dxa"/>
            <w:shd w:val="pct10" w:color="auto" w:fill="auto"/>
          </w:tcPr>
          <w:p w:rsidR="00565CB8" w:rsidRDefault="00F22AA4" w:rsidP="00565CB8">
            <w:pPr>
              <w:jc w:val="right"/>
              <w:rPr>
                <w:sz w:val="22"/>
                <w:szCs w:val="22"/>
              </w:rPr>
            </w:pPr>
            <w:r>
              <w:rPr>
                <w:sz w:val="22"/>
                <w:szCs w:val="22"/>
              </w:rPr>
              <w:t>$5.16</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$107,369.28</w:t>
            </w:r>
          </w:p>
        </w:tc>
      </w:tr>
      <w:tr w:rsidR="008F29B9" w:rsidTr="00565CB8">
        <w:trPr>
          <w:trHeight w:val="288"/>
          <w:jc w:val="center"/>
        </w:trPr>
        <w:tc>
          <w:tcPr>
            <w:tcW w:w="2970" w:type="dxa"/>
            <w:shd w:val="pct10" w:color="auto" w:fill="auto"/>
          </w:tcPr>
          <w:p w:rsidR="008F29B9"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8F29B9" w:rsidRDefault="008F29B9" w:rsidP="00565CB8">
            <w:pPr>
              <w:jc w:val="right"/>
              <w:rPr>
                <w:sz w:val="22"/>
                <w:szCs w:val="22"/>
              </w:rPr>
            </w:pPr>
            <w:r>
              <w:rPr>
                <w:sz w:val="22"/>
                <w:szCs w:val="22"/>
              </w:rPr>
              <w:t>Per Diem</w:t>
            </w:r>
          </w:p>
        </w:tc>
        <w:tc>
          <w:tcPr>
            <w:tcW w:w="1260" w:type="dxa"/>
            <w:shd w:val="pct10" w:color="auto" w:fill="auto"/>
          </w:tcPr>
          <w:p w:rsidR="008F29B9" w:rsidRDefault="00F22AA4" w:rsidP="00565CB8">
            <w:pPr>
              <w:jc w:val="right"/>
              <w:rPr>
                <w:sz w:val="22"/>
                <w:szCs w:val="22"/>
              </w:rPr>
            </w:pPr>
            <w:r>
              <w:rPr>
                <w:sz w:val="22"/>
                <w:szCs w:val="22"/>
              </w:rPr>
              <w:t>24</w:t>
            </w:r>
          </w:p>
        </w:tc>
        <w:tc>
          <w:tcPr>
            <w:tcW w:w="1350" w:type="dxa"/>
            <w:shd w:val="pct10" w:color="auto" w:fill="auto"/>
          </w:tcPr>
          <w:p w:rsidR="008F29B9" w:rsidRDefault="00F22AA4" w:rsidP="00565CB8">
            <w:pPr>
              <w:jc w:val="right"/>
              <w:rPr>
                <w:sz w:val="22"/>
                <w:szCs w:val="22"/>
              </w:rPr>
            </w:pPr>
            <w:r>
              <w:rPr>
                <w:sz w:val="22"/>
                <w:szCs w:val="22"/>
              </w:rPr>
              <w:t>92</w:t>
            </w:r>
          </w:p>
        </w:tc>
        <w:tc>
          <w:tcPr>
            <w:tcW w:w="1350" w:type="dxa"/>
            <w:shd w:val="pct10" w:color="auto" w:fill="auto"/>
          </w:tcPr>
          <w:p w:rsidR="008F29B9" w:rsidRDefault="00F22AA4" w:rsidP="00565CB8">
            <w:pPr>
              <w:jc w:val="right"/>
              <w:rPr>
                <w:sz w:val="22"/>
                <w:szCs w:val="22"/>
              </w:rPr>
            </w:pPr>
            <w:r>
              <w:rPr>
                <w:sz w:val="22"/>
                <w:szCs w:val="22"/>
              </w:rPr>
              <w:t>$102.90</w:t>
            </w:r>
          </w:p>
        </w:tc>
        <w:tc>
          <w:tcPr>
            <w:tcW w:w="1710" w:type="dxa"/>
            <w:shd w:val="pct10" w:color="auto" w:fill="auto"/>
          </w:tcPr>
          <w:p w:rsidR="008F29B9" w:rsidRDefault="004247C1" w:rsidP="004247C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$227,203.20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8F29B9" w:rsidRDefault="008F29B9" w:rsidP="00565CB8">
            <w:pPr>
              <w:jc w:val="right"/>
              <w:rPr>
                <w:sz w:val="22"/>
                <w:szCs w:val="22"/>
              </w:rPr>
            </w:pPr>
            <w:r>
              <w:rPr>
                <w:sz w:val="22"/>
                <w:szCs w:val="22"/>
              </w:rPr>
              <w:t>Item</w:t>
            </w:r>
          </w:p>
        </w:tc>
        <w:tc>
          <w:tcPr>
            <w:tcW w:w="1260" w:type="dxa"/>
            <w:shd w:val="pct10" w:color="auto" w:fill="auto"/>
          </w:tcPr>
          <w:p w:rsidR="008F29B9" w:rsidRDefault="00F22AA4" w:rsidP="00565CB8">
            <w:pPr>
              <w:jc w:val="right"/>
              <w:rPr>
                <w:sz w:val="22"/>
                <w:szCs w:val="22"/>
              </w:rPr>
            </w:pPr>
            <w:r>
              <w:rPr>
                <w:sz w:val="22"/>
                <w:szCs w:val="22"/>
              </w:rPr>
              <w:t>8</w:t>
            </w:r>
          </w:p>
        </w:tc>
        <w:tc>
          <w:tcPr>
            <w:tcW w:w="1350" w:type="dxa"/>
            <w:shd w:val="pct10" w:color="auto" w:fill="auto"/>
          </w:tcPr>
          <w:p w:rsidR="008F29B9" w:rsidRDefault="00F22AA4" w:rsidP="00565CB8">
            <w:pPr>
              <w:jc w:val="right"/>
              <w:rPr>
                <w:sz w:val="22"/>
                <w:szCs w:val="22"/>
              </w:rPr>
            </w:pPr>
            <w:r>
              <w:rPr>
                <w:sz w:val="22"/>
                <w:szCs w:val="22"/>
              </w:rPr>
              <w:t>4</w:t>
            </w:r>
          </w:p>
        </w:tc>
        <w:tc>
          <w:tcPr>
            <w:tcW w:w="1350" w:type="dxa"/>
            <w:shd w:val="pct10" w:color="auto" w:fill="auto"/>
          </w:tcPr>
          <w:p w:rsidR="008F29B9" w:rsidRDefault="00F22AA4" w:rsidP="00565CB8">
            <w:pPr>
              <w:jc w:val="right"/>
              <w:rPr>
                <w:sz w:val="22"/>
                <w:szCs w:val="22"/>
              </w:rPr>
            </w:pPr>
            <w:r>
              <w:rPr>
                <w:sz w:val="22"/>
                <w:szCs w:val="22"/>
              </w:rPr>
              <w:t>$5,730.57</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$183,378.24</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8F29B9" w:rsidRDefault="00B4121C"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w:t>
            </w:r>
          </w:p>
        </w:tc>
        <w:tc>
          <w:tcPr>
            <w:tcW w:w="135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1,858</w:t>
            </w:r>
          </w:p>
        </w:tc>
        <w:tc>
          <w:tcPr>
            <w:tcW w:w="135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$10.91</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$1,824,370.20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8F29B9" w:rsidRDefault="00F22AA4"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15</w:t>
            </w:r>
          </w:p>
        </w:tc>
        <w:tc>
          <w:tcPr>
            <w:tcW w:w="1350" w:type="dxa"/>
            <w:shd w:val="pct10" w:color="auto" w:fill="auto"/>
          </w:tcPr>
          <w:p w:rsidR="008F29B9" w:rsidRDefault="00F22AA4" w:rsidP="00565CB8">
            <w:pPr>
              <w:jc w:val="right"/>
              <w:rPr>
                <w:sz w:val="22"/>
                <w:szCs w:val="22"/>
              </w:rPr>
            </w:pPr>
            <w:r>
              <w:rPr>
                <w:sz w:val="22"/>
                <w:szCs w:val="22"/>
              </w:rPr>
              <w:t>40</w:t>
            </w:r>
          </w:p>
        </w:tc>
        <w:tc>
          <w:tcPr>
            <w:tcW w:w="1350" w:type="dxa"/>
            <w:shd w:val="pct10" w:color="auto" w:fill="auto"/>
          </w:tcPr>
          <w:p w:rsidR="008F29B9" w:rsidRDefault="00F22AA4" w:rsidP="00565CB8">
            <w:pPr>
              <w:jc w:val="right"/>
              <w:rPr>
                <w:sz w:val="22"/>
                <w:szCs w:val="22"/>
              </w:rPr>
            </w:pPr>
            <w:r>
              <w:rPr>
                <w:sz w:val="22"/>
                <w:szCs w:val="22"/>
              </w:rPr>
              <w:t>$71.20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$42,720.00</w:t>
            </w:r>
          </w:p>
        </w:tc>
      </w:tr>
      <w:tr w:rsidR="008F29B9" w:rsidTr="00565CB8">
        <w:trPr>
          <w:trHeight w:val="288"/>
          <w:jc w:val="center"/>
        </w:trPr>
        <w:tc>
          <w:tcPr>
            <w:tcW w:w="2970" w:type="dxa"/>
            <w:shd w:val="pct10" w:color="auto" w:fill="auto"/>
          </w:tcPr>
          <w:p w:rsidR="008F29B9"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8F29B9" w:rsidRDefault="00B4121C"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31</w:t>
            </w:r>
          </w:p>
        </w:tc>
        <w:tc>
          <w:tcPr>
            <w:tcW w:w="1350" w:type="dxa"/>
            <w:shd w:val="pct10" w:color="auto" w:fill="auto"/>
          </w:tcPr>
          <w:p w:rsidR="008F29B9" w:rsidRDefault="00F22AA4" w:rsidP="00565CB8">
            <w:pPr>
              <w:jc w:val="right"/>
              <w:rPr>
                <w:sz w:val="22"/>
                <w:szCs w:val="22"/>
              </w:rPr>
            </w:pPr>
            <w:r>
              <w:rPr>
                <w:sz w:val="22"/>
                <w:szCs w:val="22"/>
              </w:rPr>
              <w:t>33</w:t>
            </w:r>
          </w:p>
        </w:tc>
        <w:tc>
          <w:tcPr>
            <w:tcW w:w="1350" w:type="dxa"/>
            <w:shd w:val="pct10" w:color="auto" w:fill="auto"/>
          </w:tcPr>
          <w:p w:rsidR="008F29B9" w:rsidRDefault="00F22AA4" w:rsidP="00565CB8">
            <w:pPr>
              <w:jc w:val="right"/>
              <w:rPr>
                <w:sz w:val="22"/>
                <w:szCs w:val="22"/>
              </w:rPr>
            </w:pPr>
            <w:r>
              <w:rPr>
                <w:sz w:val="22"/>
                <w:szCs w:val="22"/>
              </w:rPr>
              <w:t>$68.30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$69,870.90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8F29B9" w:rsidRDefault="00B4121C" w:rsidP="00565CB8">
            <w:pPr>
              <w:jc w:val="right"/>
              <w:rPr>
                <w:sz w:val="22"/>
                <w:szCs w:val="22"/>
              </w:rPr>
            </w:pPr>
            <w:r>
              <w:rPr>
                <w:sz w:val="22"/>
                <w:szCs w:val="22"/>
              </w:rPr>
              <w:t>Item</w:t>
            </w:r>
          </w:p>
        </w:tc>
        <w:tc>
          <w:tcPr>
            <w:tcW w:w="1260" w:type="dxa"/>
            <w:shd w:val="pct10" w:color="auto" w:fill="auto"/>
          </w:tcPr>
          <w:p w:rsidR="008F29B9" w:rsidRDefault="00F22AA4" w:rsidP="00565CB8">
            <w:pPr>
              <w:jc w:val="right"/>
              <w:rPr>
                <w:sz w:val="22"/>
                <w:szCs w:val="22"/>
              </w:rPr>
            </w:pPr>
            <w:r>
              <w:rPr>
                <w:sz w:val="22"/>
                <w:szCs w:val="22"/>
              </w:rPr>
              <w:t>75</w:t>
            </w:r>
          </w:p>
        </w:tc>
        <w:tc>
          <w:tcPr>
            <w:tcW w:w="1350" w:type="dxa"/>
            <w:shd w:val="pct10" w:color="auto" w:fill="auto"/>
          </w:tcPr>
          <w:p w:rsidR="008F29B9" w:rsidRDefault="00F22AA4" w:rsidP="00565CB8">
            <w:pPr>
              <w:jc w:val="right"/>
              <w:rPr>
                <w:sz w:val="22"/>
                <w:szCs w:val="22"/>
              </w:rPr>
            </w:pPr>
            <w:r>
              <w:rPr>
                <w:sz w:val="22"/>
                <w:szCs w:val="22"/>
              </w:rPr>
              <w:t>9</w:t>
            </w:r>
          </w:p>
        </w:tc>
        <w:tc>
          <w:tcPr>
            <w:tcW w:w="1350" w:type="dxa"/>
            <w:shd w:val="pct10" w:color="auto" w:fill="auto"/>
          </w:tcPr>
          <w:p w:rsidR="008F29B9" w:rsidRDefault="00F22AA4" w:rsidP="00565CB8">
            <w:pPr>
              <w:jc w:val="right"/>
              <w:rPr>
                <w:sz w:val="22"/>
                <w:szCs w:val="22"/>
              </w:rPr>
            </w:pPr>
            <w:r>
              <w:rPr>
                <w:sz w:val="22"/>
                <w:szCs w:val="22"/>
              </w:rPr>
              <w:t>$230.30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$155,452.50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8F29B9" w:rsidRDefault="00B4121C"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11</w:t>
            </w:r>
          </w:p>
        </w:tc>
        <w:tc>
          <w:tcPr>
            <w:tcW w:w="1350" w:type="dxa"/>
            <w:shd w:val="pct10" w:color="auto" w:fill="auto"/>
          </w:tcPr>
          <w:p w:rsidR="008F29B9" w:rsidRDefault="00F22AA4" w:rsidP="00565CB8">
            <w:pPr>
              <w:jc w:val="right"/>
              <w:rPr>
                <w:sz w:val="22"/>
                <w:szCs w:val="22"/>
              </w:rPr>
            </w:pPr>
            <w:r>
              <w:rPr>
                <w:sz w:val="22"/>
                <w:szCs w:val="22"/>
              </w:rPr>
              <w:t>30</w:t>
            </w:r>
          </w:p>
        </w:tc>
        <w:tc>
          <w:tcPr>
            <w:tcW w:w="1350" w:type="dxa"/>
            <w:shd w:val="pct10" w:color="auto" w:fill="auto"/>
          </w:tcPr>
          <w:p w:rsidR="008F29B9" w:rsidRDefault="00F22AA4" w:rsidP="00565CB8">
            <w:pPr>
              <w:jc w:val="right"/>
              <w:rPr>
                <w:sz w:val="22"/>
                <w:szCs w:val="22"/>
              </w:rPr>
            </w:pPr>
            <w:r>
              <w:rPr>
                <w:sz w:val="22"/>
                <w:szCs w:val="22"/>
              </w:rPr>
              <w:t>$72.88</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$24,050.40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8F29B9" w:rsidRDefault="00B4121C" w:rsidP="00565CB8">
            <w:pPr>
              <w:jc w:val="right"/>
              <w:rPr>
                <w:sz w:val="22"/>
                <w:szCs w:val="22"/>
              </w:rPr>
            </w:pPr>
            <w:r>
              <w:rPr>
                <w:sz w:val="22"/>
                <w:szCs w:val="22"/>
              </w:rPr>
              <w:t>Per Episode</w:t>
            </w:r>
          </w:p>
        </w:tc>
        <w:tc>
          <w:tcPr>
            <w:tcW w:w="1260" w:type="dxa"/>
            <w:shd w:val="pct10" w:color="auto" w:fill="auto"/>
          </w:tcPr>
          <w:p w:rsidR="008F29B9" w:rsidRDefault="00F22AA4" w:rsidP="00565CB8">
            <w:pPr>
              <w:jc w:val="right"/>
              <w:rPr>
                <w:sz w:val="22"/>
                <w:szCs w:val="22"/>
              </w:rPr>
            </w:pPr>
            <w:r>
              <w:rPr>
                <w:sz w:val="22"/>
                <w:szCs w:val="22"/>
              </w:rPr>
              <w:t>10</w:t>
            </w:r>
          </w:p>
        </w:tc>
        <w:tc>
          <w:tcPr>
            <w:tcW w:w="1350" w:type="dxa"/>
            <w:shd w:val="pct10" w:color="auto" w:fill="auto"/>
          </w:tcPr>
          <w:p w:rsidR="008F29B9" w:rsidRDefault="00F22AA4" w:rsidP="00565CB8">
            <w:pPr>
              <w:jc w:val="right"/>
              <w:rPr>
                <w:sz w:val="22"/>
                <w:szCs w:val="22"/>
              </w:rPr>
            </w:pPr>
            <w:r>
              <w:rPr>
                <w:sz w:val="22"/>
                <w:szCs w:val="22"/>
              </w:rPr>
              <w:t>3</w:t>
            </w:r>
          </w:p>
        </w:tc>
        <w:tc>
          <w:tcPr>
            <w:tcW w:w="1350" w:type="dxa"/>
            <w:shd w:val="pct10" w:color="auto" w:fill="auto"/>
          </w:tcPr>
          <w:p w:rsidR="008F29B9" w:rsidRDefault="00F22AA4" w:rsidP="00565CB8">
            <w:pPr>
              <w:jc w:val="right"/>
              <w:rPr>
                <w:sz w:val="22"/>
                <w:szCs w:val="22"/>
              </w:rPr>
            </w:pPr>
            <w:r>
              <w:rPr>
                <w:sz w:val="22"/>
                <w:szCs w:val="22"/>
              </w:rPr>
              <w:t>$1,144.31</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$34,329.30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8F29B9" w:rsidRDefault="00B4121C" w:rsidP="00565CB8">
            <w:pPr>
              <w:jc w:val="right"/>
              <w:rPr>
                <w:sz w:val="22"/>
                <w:szCs w:val="22"/>
              </w:rPr>
            </w:pPr>
            <w:r>
              <w:rPr>
                <w:sz w:val="22"/>
                <w:szCs w:val="22"/>
              </w:rPr>
              <w:t>One Way Trip</w:t>
            </w:r>
          </w:p>
        </w:tc>
        <w:tc>
          <w:tcPr>
            <w:tcW w:w="1260" w:type="dxa"/>
            <w:shd w:val="pct10" w:color="auto" w:fill="auto"/>
          </w:tcPr>
          <w:p w:rsidR="008F29B9" w:rsidRDefault="00F22AA4" w:rsidP="00565CB8">
            <w:pPr>
              <w:jc w:val="right"/>
              <w:rPr>
                <w:sz w:val="22"/>
                <w:szCs w:val="22"/>
              </w:rPr>
            </w:pPr>
            <w:r>
              <w:rPr>
                <w:sz w:val="22"/>
                <w:szCs w:val="22"/>
              </w:rPr>
              <w:t>51</w:t>
            </w:r>
          </w:p>
        </w:tc>
        <w:tc>
          <w:tcPr>
            <w:tcW w:w="1350" w:type="dxa"/>
            <w:shd w:val="pct10" w:color="auto" w:fill="auto"/>
          </w:tcPr>
          <w:p w:rsidR="008F29B9" w:rsidRDefault="00F22AA4" w:rsidP="00565CB8">
            <w:pPr>
              <w:jc w:val="right"/>
              <w:rPr>
                <w:sz w:val="22"/>
                <w:szCs w:val="22"/>
              </w:rPr>
            </w:pPr>
            <w:r>
              <w:rPr>
                <w:sz w:val="22"/>
                <w:szCs w:val="22"/>
              </w:rPr>
              <w:t>143</w:t>
            </w:r>
          </w:p>
        </w:tc>
        <w:tc>
          <w:tcPr>
            <w:tcW w:w="1350" w:type="dxa"/>
            <w:shd w:val="pct10" w:color="auto" w:fill="auto"/>
          </w:tcPr>
          <w:p w:rsidR="008F29B9" w:rsidRDefault="00F22AA4" w:rsidP="00565CB8">
            <w:pPr>
              <w:jc w:val="right"/>
              <w:rPr>
                <w:sz w:val="22"/>
                <w:szCs w:val="22"/>
              </w:rPr>
            </w:pPr>
            <w:r>
              <w:rPr>
                <w:sz w:val="22"/>
                <w:szCs w:val="22"/>
              </w:rPr>
              <w:t>$49.25</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$359,180.25</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247C1">
              <w:rPr>
                <w:rFonts w:ascii="Arial" w:hAnsi="Arial" w:cs="Arial"/>
                <w:sz w:val="19"/>
                <w:szCs w:val="19"/>
              </w:rPr>
              <w:t>$6,583,701.27</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120</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247C1">
              <w:rPr>
                <w:rFonts w:ascii="Arial" w:hAnsi="Arial" w:cs="Arial"/>
                <w:sz w:val="19"/>
                <w:szCs w:val="19"/>
              </w:rPr>
              <w:t>$54,864.18</w:t>
            </w:r>
          </w:p>
        </w:tc>
      </w:tr>
      <w:tr w:rsidR="008F29B9" w:rsidTr="00565CB8">
        <w:trPr>
          <w:trHeight w:val="288"/>
          <w:jc w:val="center"/>
        </w:trPr>
        <w:tc>
          <w:tcPr>
            <w:tcW w:w="8190" w:type="dxa"/>
            <w:gridSpan w:val="5"/>
          </w:tcPr>
          <w:p w:rsidR="008F29B9" w:rsidRDefault="008F29B9"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F015D6" w:rsidRDefault="00F015D6"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28</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770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$6.04 </w:t>
            </w:r>
          </w:p>
        </w:tc>
        <w:tc>
          <w:tcPr>
            <w:tcW w:w="171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130,222.40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5,610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$6.06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$2,447,755.20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F015D6" w:rsidRDefault="00F015D6" w:rsidP="00DC0C4B">
            <w:pPr>
              <w:jc w:val="right"/>
              <w:rPr>
                <w:sz w:val="22"/>
                <w:szCs w:val="22"/>
              </w:rPr>
            </w:pPr>
            <w:r>
              <w:rPr>
                <w:sz w:val="22"/>
                <w:szCs w:val="22"/>
              </w:rPr>
              <w:t>Per Diem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6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$242.52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$2,910.24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6</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1,668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$9.50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$95,076.00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76</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2,982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$5.26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$1,192,084.32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4</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126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$8.08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$4,072.32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3,468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5.36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$223,061.76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F015D6" w:rsidRDefault="00F015D6" w:rsidP="00DC0C4B">
            <w:pPr>
              <w:jc w:val="right"/>
              <w:rPr>
                <w:sz w:val="22"/>
                <w:szCs w:val="22"/>
              </w:rPr>
            </w:pPr>
            <w:r>
              <w:rPr>
                <w:sz w:val="22"/>
                <w:szCs w:val="22"/>
              </w:rPr>
              <w:t>Per Diem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24</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97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$106.81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$248,653.68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F015D6" w:rsidRDefault="00F015D6" w:rsidP="00DC0C4B">
            <w:pPr>
              <w:jc w:val="right"/>
              <w:rPr>
                <w:sz w:val="22"/>
                <w:szCs w:val="22"/>
              </w:rPr>
            </w:pPr>
            <w:r>
              <w:rPr>
                <w:sz w:val="22"/>
                <w:szCs w:val="22"/>
              </w:rPr>
              <w:t>Item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8</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4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$5,948.33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$190,346.56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F015D6" w:rsidRDefault="00F015D6"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90</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1,949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$11.32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$1,985,641.20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15</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42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$73.91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$46,563.30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31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35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$70.90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$76,926.50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F015D6" w:rsidRDefault="00F015D6" w:rsidP="00DC0C4B">
            <w:pPr>
              <w:jc w:val="right"/>
              <w:rPr>
                <w:sz w:val="22"/>
                <w:szCs w:val="22"/>
              </w:rPr>
            </w:pPr>
            <w:r>
              <w:rPr>
                <w:sz w:val="22"/>
                <w:szCs w:val="22"/>
              </w:rPr>
              <w:t>Item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75</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9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$239.05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$161,358.75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32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75.65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$26,628.80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F015D6" w:rsidRDefault="00F015D6" w:rsidP="00DC0C4B">
            <w:pPr>
              <w:jc w:val="right"/>
              <w:rPr>
                <w:sz w:val="22"/>
                <w:szCs w:val="22"/>
              </w:rPr>
            </w:pPr>
            <w:r>
              <w:rPr>
                <w:sz w:val="22"/>
                <w:szCs w:val="22"/>
              </w:rPr>
              <w:t>Per Episode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10</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$1,187.79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$35,633.70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F015D6" w:rsidRDefault="00F015D6" w:rsidP="00DC0C4B">
            <w:pPr>
              <w:jc w:val="right"/>
              <w:rPr>
                <w:sz w:val="22"/>
                <w:szCs w:val="22"/>
              </w:rPr>
            </w:pPr>
            <w:r>
              <w:rPr>
                <w:sz w:val="22"/>
                <w:szCs w:val="22"/>
              </w:rPr>
              <w:t>One Way Trip</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51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150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51.12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$391,068.00 </w:t>
            </w:r>
          </w:p>
        </w:tc>
      </w:tr>
      <w:tr w:rsidR="0055076B" w:rsidTr="0055076B">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55076B" w:rsidRPr="0055076B" w:rsidRDefault="0055076B" w:rsidP="0055076B">
            <w:pPr>
              <w:jc w:val="right"/>
              <w:rPr>
                <w:sz w:val="22"/>
                <w:szCs w:val="16"/>
              </w:rPr>
            </w:pPr>
            <w:r w:rsidRPr="0055076B">
              <w:rPr>
                <w:sz w:val="22"/>
                <w:szCs w:val="16"/>
              </w:rPr>
              <w:t xml:space="preserve"> $7,258,002.73 </w:t>
            </w:r>
          </w:p>
        </w:tc>
      </w:tr>
      <w:tr w:rsidR="0055076B" w:rsidTr="00E441C5">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55076B" w:rsidRPr="0055076B" w:rsidRDefault="0055076B">
            <w:pPr>
              <w:jc w:val="right"/>
              <w:rPr>
                <w:sz w:val="22"/>
                <w:szCs w:val="16"/>
              </w:rPr>
            </w:pPr>
            <w:r w:rsidRPr="0055076B">
              <w:rPr>
                <w:sz w:val="22"/>
                <w:szCs w:val="16"/>
              </w:rPr>
              <w:t>120</w:t>
            </w:r>
          </w:p>
        </w:tc>
      </w:tr>
      <w:tr w:rsidR="0055076B" w:rsidTr="0055076B">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vAlign w:val="bottom"/>
          </w:tcPr>
          <w:p w:rsidR="0055076B" w:rsidRPr="0055076B" w:rsidRDefault="0055076B" w:rsidP="0055076B">
            <w:pPr>
              <w:jc w:val="right"/>
              <w:rPr>
                <w:sz w:val="22"/>
                <w:szCs w:val="16"/>
              </w:rPr>
            </w:pPr>
            <w:r w:rsidRPr="0055076B">
              <w:rPr>
                <w:sz w:val="22"/>
                <w:szCs w:val="16"/>
              </w:rPr>
              <w:t xml:space="preserve"> $60,483.36 </w:t>
            </w:r>
          </w:p>
        </w:tc>
      </w:tr>
      <w:tr w:rsidR="0055076B" w:rsidTr="00E441C5">
        <w:trPr>
          <w:trHeight w:val="288"/>
          <w:jc w:val="center"/>
        </w:trPr>
        <w:tc>
          <w:tcPr>
            <w:tcW w:w="8190" w:type="dxa"/>
            <w:gridSpan w:val="5"/>
          </w:tcPr>
          <w:p w:rsidR="0055076B" w:rsidRDefault="0055076B"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55076B" w:rsidRPr="0055076B" w:rsidRDefault="0055076B" w:rsidP="00122C2D">
            <w:pPr>
              <w:jc w:val="right"/>
              <w:rPr>
                <w:sz w:val="22"/>
                <w:szCs w:val="16"/>
              </w:rPr>
            </w:pPr>
            <w:r w:rsidRPr="0055076B">
              <w:rPr>
                <w:sz w:val="22"/>
                <w:szCs w:val="16"/>
              </w:rPr>
              <w:t>35</w:t>
            </w:r>
            <w:r w:rsidR="00122C2D">
              <w:rPr>
                <w:sz w:val="22"/>
                <w:szCs w:val="16"/>
              </w:rPr>
              <w:t>5</w:t>
            </w:r>
          </w:p>
        </w:tc>
      </w:tr>
    </w:tbl>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116"/>
        <w:gridCol w:w="1350"/>
        <w:gridCol w:w="1494"/>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565CB8" w:rsidTr="00122C2D">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116"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94"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122C2D">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116"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94"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A204FC" w:rsidRDefault="00A204FC"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770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6.27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$135,181.20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72</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5,610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6.29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  2,540,656.80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A204FC" w:rsidRDefault="00A204FC" w:rsidP="00DC0C4B">
            <w:pPr>
              <w:jc w:val="right"/>
              <w:rPr>
                <w:sz w:val="22"/>
                <w:szCs w:val="22"/>
              </w:rPr>
            </w:pPr>
            <w:r>
              <w:rPr>
                <w:sz w:val="22"/>
                <w:szCs w:val="22"/>
              </w:rPr>
              <w:t>Per Diem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6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251.74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$3,020.88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6</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1,668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9.86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$98,678.88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76</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2,982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5.46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$1,237,410.72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4</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126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8.39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$4,228.56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3,468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5.56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$347,077.44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A204FC" w:rsidRDefault="00A204FC" w:rsidP="00DC0C4B">
            <w:pPr>
              <w:jc w:val="right"/>
              <w:rPr>
                <w:sz w:val="22"/>
                <w:szCs w:val="22"/>
              </w:rPr>
            </w:pPr>
            <w:r>
              <w:rPr>
                <w:sz w:val="22"/>
                <w:szCs w:val="22"/>
              </w:rPr>
              <w:t>Per Diem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24</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97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110.87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$258,105.36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A204FC" w:rsidRDefault="00A204FC" w:rsidP="00DC0C4B">
            <w:pPr>
              <w:jc w:val="right"/>
              <w:rPr>
                <w:sz w:val="22"/>
                <w:szCs w:val="22"/>
              </w:rPr>
            </w:pPr>
            <w:r>
              <w:rPr>
                <w:sz w:val="22"/>
                <w:szCs w:val="22"/>
              </w:rPr>
              <w:t>Item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4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6,174.37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$197,579.84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A204FC" w:rsidRDefault="00A204FC"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90</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1,949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11.75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$2,061,067.50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15</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42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76.72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$48,333.60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31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35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73.59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$79,845.15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A204FC" w:rsidRDefault="00A204FC" w:rsidP="00DC0C4B">
            <w:pPr>
              <w:jc w:val="right"/>
              <w:rPr>
                <w:sz w:val="22"/>
                <w:szCs w:val="22"/>
              </w:rPr>
            </w:pPr>
            <w:r>
              <w:rPr>
                <w:sz w:val="22"/>
                <w:szCs w:val="22"/>
              </w:rPr>
              <w:t>Item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75</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9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248.13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$167,487.75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78.52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$27,639.04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A204FC" w:rsidRDefault="00A204FC" w:rsidP="00DC0C4B">
            <w:pPr>
              <w:jc w:val="right"/>
              <w:rPr>
                <w:sz w:val="22"/>
                <w:szCs w:val="22"/>
              </w:rPr>
            </w:pPr>
            <w:r>
              <w:rPr>
                <w:sz w:val="22"/>
                <w:szCs w:val="22"/>
              </w:rPr>
              <w:t>Per Episode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10</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1,232.93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$36,987.90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A204FC" w:rsidRDefault="00A204FC" w:rsidP="00DC0C4B">
            <w:pPr>
              <w:jc w:val="right"/>
              <w:rPr>
                <w:sz w:val="22"/>
                <w:szCs w:val="22"/>
              </w:rPr>
            </w:pPr>
            <w:r>
              <w:rPr>
                <w:sz w:val="22"/>
                <w:szCs w:val="22"/>
              </w:rPr>
              <w:t>One Way Trip</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51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150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w:t>
            </w:r>
            <w:r w:rsidR="00122C2D">
              <w:rPr>
                <w:sz w:val="22"/>
                <w:szCs w:val="22"/>
              </w:rPr>
              <w:t xml:space="preserve">          </w:t>
            </w:r>
            <w:r w:rsidRPr="00A204FC">
              <w:rPr>
                <w:sz w:val="22"/>
                <w:szCs w:val="22"/>
              </w:rPr>
              <w:t xml:space="preserve">53.06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$405,909.00 </w:t>
            </w:r>
          </w:p>
        </w:tc>
      </w:tr>
      <w:tr w:rsidR="00A204FC" w:rsidTr="00122C2D">
        <w:trPr>
          <w:trHeight w:val="288"/>
          <w:jc w:val="center"/>
        </w:trPr>
        <w:tc>
          <w:tcPr>
            <w:tcW w:w="2970" w:type="dxa"/>
            <w:shd w:val="pct10" w:color="auto" w:fill="auto"/>
          </w:tcPr>
          <w:p w:rsidR="00A204FC" w:rsidRDefault="00A204FC"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pct10" w:color="auto" w:fill="auto"/>
          </w:tcPr>
          <w:p w:rsidR="00A204FC" w:rsidRDefault="00A204FC" w:rsidP="00565CB8">
            <w:pPr>
              <w:jc w:val="right"/>
              <w:rPr>
                <w:sz w:val="22"/>
                <w:szCs w:val="22"/>
              </w:rPr>
            </w:pPr>
          </w:p>
        </w:tc>
        <w:tc>
          <w:tcPr>
            <w:tcW w:w="1116" w:type="dxa"/>
            <w:shd w:val="pct10" w:color="auto" w:fill="auto"/>
          </w:tcPr>
          <w:p w:rsidR="00A204FC" w:rsidRDefault="00A204FC" w:rsidP="00565CB8">
            <w:pPr>
              <w:jc w:val="right"/>
              <w:rPr>
                <w:sz w:val="22"/>
                <w:szCs w:val="22"/>
              </w:rPr>
            </w:pPr>
          </w:p>
        </w:tc>
        <w:tc>
          <w:tcPr>
            <w:tcW w:w="1350" w:type="dxa"/>
            <w:shd w:val="pct10" w:color="auto" w:fill="auto"/>
          </w:tcPr>
          <w:p w:rsidR="00A204FC" w:rsidRDefault="00A204FC" w:rsidP="00565CB8">
            <w:pPr>
              <w:jc w:val="right"/>
              <w:rPr>
                <w:sz w:val="22"/>
                <w:szCs w:val="22"/>
              </w:rPr>
            </w:pPr>
          </w:p>
        </w:tc>
        <w:tc>
          <w:tcPr>
            <w:tcW w:w="1494" w:type="dxa"/>
            <w:shd w:val="pct10" w:color="auto" w:fill="auto"/>
          </w:tcPr>
          <w:p w:rsidR="00A204FC" w:rsidRDefault="00A204FC" w:rsidP="00565CB8">
            <w:pPr>
              <w:jc w:val="right"/>
              <w:rPr>
                <w:sz w:val="22"/>
                <w:szCs w:val="22"/>
              </w:rPr>
            </w:pPr>
          </w:p>
        </w:tc>
        <w:tc>
          <w:tcPr>
            <w:tcW w:w="1710" w:type="dxa"/>
            <w:tcBorders>
              <w:bottom w:val="single" w:sz="12" w:space="0" w:color="auto"/>
            </w:tcBorders>
            <w:shd w:val="pct10" w:color="auto" w:fill="auto"/>
          </w:tcPr>
          <w:p w:rsidR="00A204FC" w:rsidRDefault="00A204FC"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$7,649,209.62 </w:t>
            </w: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120</w:t>
            </w: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$63,743.41 </w:t>
            </w:r>
          </w:p>
        </w:tc>
      </w:tr>
      <w:tr w:rsidR="00A204FC" w:rsidTr="00E441C5">
        <w:trPr>
          <w:trHeight w:val="288"/>
          <w:jc w:val="center"/>
        </w:trPr>
        <w:tc>
          <w:tcPr>
            <w:tcW w:w="8190" w:type="dxa"/>
            <w:gridSpan w:val="5"/>
          </w:tcPr>
          <w:p w:rsidR="00A204FC" w:rsidRDefault="00A204FC"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A204FC" w:rsidRPr="00A204FC" w:rsidRDefault="00122C2D" w:rsidP="00A204FC">
            <w:pPr>
              <w:jc w:val="right"/>
              <w:rPr>
                <w:sz w:val="22"/>
                <w:szCs w:val="22"/>
              </w:rPr>
            </w:pPr>
            <w:r>
              <w:rPr>
                <w:sz w:val="22"/>
                <w:szCs w:val="22"/>
              </w:rPr>
              <w:t>355</w:t>
            </w:r>
          </w:p>
        </w:tc>
      </w:tr>
    </w:tbl>
    <w:p w:rsidR="00565CB8" w:rsidRDefault="00565CB8" w:rsidP="00565CB8"/>
    <w:p w:rsidR="00565CB8" w:rsidRDefault="00565CB8" w:rsidP="00565CB8"/>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D912C4" w:rsidRDefault="00D912C4"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28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770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$6.51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$140,355.60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72</w:t>
            </w:r>
          </w:p>
        </w:tc>
        <w:tc>
          <w:tcPr>
            <w:tcW w:w="1350" w:type="dxa"/>
            <w:shd w:val="pct10" w:color="auto" w:fill="auto"/>
            <w:vAlign w:val="bottom"/>
          </w:tcPr>
          <w:p w:rsidR="00D912C4" w:rsidRPr="00D912C4" w:rsidRDefault="00D912C4">
            <w:pPr>
              <w:rPr>
                <w:sz w:val="22"/>
                <w:szCs w:val="22"/>
              </w:rPr>
            </w:pPr>
            <w:r w:rsidRPr="00D912C4">
              <w:rPr>
                <w:sz w:val="22"/>
                <w:szCs w:val="22"/>
              </w:rPr>
              <w:t xml:space="preserve">5,610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$6.53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$2,637,597.60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D912C4" w:rsidRDefault="00D912C4" w:rsidP="00DC0C4B">
            <w:pPr>
              <w:jc w:val="right"/>
              <w:rPr>
                <w:sz w:val="22"/>
                <w:szCs w:val="22"/>
              </w:rPr>
            </w:pPr>
            <w:r>
              <w:rPr>
                <w:sz w:val="22"/>
                <w:szCs w:val="22"/>
              </w:rPr>
              <w:t>Per Diem</w:t>
            </w:r>
          </w:p>
        </w:tc>
        <w:tc>
          <w:tcPr>
            <w:tcW w:w="1260" w:type="dxa"/>
            <w:shd w:val="pct10" w:color="auto" w:fill="auto"/>
            <w:vAlign w:val="bottom"/>
          </w:tcPr>
          <w:p w:rsidR="00D912C4" w:rsidRPr="00D912C4" w:rsidRDefault="00D912C4">
            <w:pPr>
              <w:jc w:val="right"/>
              <w:rPr>
                <w:sz w:val="22"/>
                <w:szCs w:val="22"/>
              </w:rPr>
            </w:pPr>
            <w:r w:rsidRPr="00D912C4">
              <w:rPr>
                <w:sz w:val="22"/>
                <w:szCs w:val="22"/>
              </w:rPr>
              <w:t>2</w:t>
            </w:r>
          </w:p>
        </w:tc>
        <w:tc>
          <w:tcPr>
            <w:tcW w:w="1350" w:type="dxa"/>
            <w:shd w:val="pct10" w:color="auto" w:fill="auto"/>
            <w:vAlign w:val="bottom"/>
          </w:tcPr>
          <w:p w:rsidR="00D912C4" w:rsidRPr="00D912C4" w:rsidRDefault="00D912C4">
            <w:pPr>
              <w:rPr>
                <w:sz w:val="22"/>
                <w:szCs w:val="22"/>
              </w:rPr>
            </w:pPr>
            <w:r w:rsidRPr="00D912C4">
              <w:rPr>
                <w:sz w:val="22"/>
                <w:szCs w:val="22"/>
              </w:rPr>
              <w:t xml:space="preserve">6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$261.31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$3,135.72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6</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1,668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$10.23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$102,381.84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76</w:t>
            </w:r>
          </w:p>
        </w:tc>
        <w:tc>
          <w:tcPr>
            <w:tcW w:w="1350" w:type="dxa"/>
            <w:shd w:val="pct10" w:color="auto" w:fill="auto"/>
            <w:vAlign w:val="bottom"/>
          </w:tcPr>
          <w:p w:rsidR="00D912C4" w:rsidRPr="00D912C4" w:rsidRDefault="00D912C4">
            <w:pPr>
              <w:rPr>
                <w:sz w:val="22"/>
                <w:szCs w:val="22"/>
              </w:rPr>
            </w:pPr>
            <w:r w:rsidRPr="00D912C4">
              <w:rPr>
                <w:sz w:val="22"/>
                <w:szCs w:val="22"/>
              </w:rPr>
              <w:t xml:space="preserve">2,982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$5.67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$1,285,003.44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4</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126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$8.71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$4,389.84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18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3,468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$5.77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$360,186.48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D912C4" w:rsidRDefault="00D912C4" w:rsidP="00DC0C4B">
            <w:pPr>
              <w:jc w:val="right"/>
              <w:rPr>
                <w:sz w:val="22"/>
                <w:szCs w:val="22"/>
              </w:rPr>
            </w:pPr>
            <w:r>
              <w:rPr>
                <w:sz w:val="22"/>
                <w:szCs w:val="22"/>
              </w:rPr>
              <w:t>Per Diem</w:t>
            </w:r>
          </w:p>
        </w:tc>
        <w:tc>
          <w:tcPr>
            <w:tcW w:w="1260" w:type="dxa"/>
            <w:shd w:val="pct10" w:color="auto" w:fill="auto"/>
            <w:vAlign w:val="bottom"/>
          </w:tcPr>
          <w:p w:rsidR="00D912C4" w:rsidRPr="00D912C4" w:rsidRDefault="00D912C4">
            <w:pPr>
              <w:jc w:val="right"/>
              <w:rPr>
                <w:sz w:val="22"/>
                <w:szCs w:val="22"/>
              </w:rPr>
            </w:pPr>
            <w:r w:rsidRPr="00D912C4">
              <w:rPr>
                <w:sz w:val="22"/>
                <w:szCs w:val="22"/>
              </w:rPr>
              <w:t>24</w:t>
            </w:r>
          </w:p>
        </w:tc>
        <w:tc>
          <w:tcPr>
            <w:tcW w:w="1350" w:type="dxa"/>
            <w:shd w:val="pct10" w:color="auto" w:fill="auto"/>
            <w:vAlign w:val="bottom"/>
          </w:tcPr>
          <w:p w:rsidR="00D912C4" w:rsidRPr="00D912C4" w:rsidRDefault="00D912C4">
            <w:pPr>
              <w:rPr>
                <w:sz w:val="22"/>
                <w:szCs w:val="22"/>
              </w:rPr>
            </w:pPr>
            <w:r w:rsidRPr="00D912C4">
              <w:rPr>
                <w:sz w:val="22"/>
                <w:szCs w:val="22"/>
              </w:rPr>
              <w:t xml:space="preserve">97 </w:t>
            </w:r>
          </w:p>
        </w:tc>
        <w:tc>
          <w:tcPr>
            <w:tcW w:w="1350" w:type="dxa"/>
            <w:shd w:val="pct10" w:color="auto" w:fill="auto"/>
            <w:vAlign w:val="bottom"/>
          </w:tcPr>
          <w:p w:rsidR="00D912C4" w:rsidRPr="00D912C4" w:rsidRDefault="00D912C4" w:rsidP="00D912C4">
            <w:pPr>
              <w:rPr>
                <w:sz w:val="22"/>
                <w:szCs w:val="22"/>
              </w:rPr>
            </w:pPr>
            <w:r>
              <w:rPr>
                <w:sz w:val="22"/>
                <w:szCs w:val="22"/>
              </w:rPr>
              <w:t xml:space="preserve"> $</w:t>
            </w:r>
            <w:r w:rsidRPr="00D912C4">
              <w:rPr>
                <w:sz w:val="22"/>
                <w:szCs w:val="22"/>
              </w:rPr>
              <w:t xml:space="preserve">115.08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$267,906.24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D912C4" w:rsidRDefault="00D912C4" w:rsidP="00DC0C4B">
            <w:pPr>
              <w:jc w:val="right"/>
              <w:rPr>
                <w:sz w:val="22"/>
                <w:szCs w:val="22"/>
              </w:rPr>
            </w:pPr>
            <w:r>
              <w:rPr>
                <w:sz w:val="22"/>
                <w:szCs w:val="22"/>
              </w:rPr>
              <w:t>Item</w:t>
            </w:r>
          </w:p>
        </w:tc>
        <w:tc>
          <w:tcPr>
            <w:tcW w:w="1260" w:type="dxa"/>
            <w:shd w:val="pct10" w:color="auto" w:fill="auto"/>
            <w:vAlign w:val="bottom"/>
          </w:tcPr>
          <w:p w:rsidR="00D912C4" w:rsidRPr="00D912C4" w:rsidRDefault="00D912C4">
            <w:pPr>
              <w:jc w:val="right"/>
              <w:rPr>
                <w:sz w:val="22"/>
                <w:szCs w:val="22"/>
              </w:rPr>
            </w:pPr>
            <w:r w:rsidRPr="00D912C4">
              <w:rPr>
                <w:sz w:val="22"/>
                <w:szCs w:val="22"/>
              </w:rPr>
              <w:t>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4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$6,409.00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$205,088.00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D912C4" w:rsidRDefault="00D912C4"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90</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1,949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$12.20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$2,140,002.00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15</w:t>
            </w:r>
          </w:p>
        </w:tc>
        <w:tc>
          <w:tcPr>
            <w:tcW w:w="1350" w:type="dxa"/>
            <w:shd w:val="pct10" w:color="auto" w:fill="auto"/>
            <w:vAlign w:val="bottom"/>
          </w:tcPr>
          <w:p w:rsidR="00D912C4" w:rsidRPr="00D912C4" w:rsidRDefault="00D912C4">
            <w:pPr>
              <w:rPr>
                <w:sz w:val="22"/>
                <w:szCs w:val="22"/>
              </w:rPr>
            </w:pPr>
            <w:r w:rsidRPr="00D912C4">
              <w:rPr>
                <w:sz w:val="22"/>
                <w:szCs w:val="22"/>
              </w:rPr>
              <w:t xml:space="preserve">42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$79.64 </w:t>
            </w:r>
          </w:p>
        </w:tc>
        <w:tc>
          <w:tcPr>
            <w:tcW w:w="1710" w:type="dxa"/>
            <w:shd w:val="pct10" w:color="auto" w:fill="auto"/>
            <w:vAlign w:val="bottom"/>
          </w:tcPr>
          <w:p w:rsidR="00D912C4" w:rsidRPr="00D912C4" w:rsidRDefault="00D912C4" w:rsidP="00D912C4">
            <w:pPr>
              <w:rPr>
                <w:sz w:val="22"/>
                <w:szCs w:val="22"/>
              </w:rPr>
            </w:pPr>
            <w:r>
              <w:rPr>
                <w:sz w:val="22"/>
                <w:szCs w:val="22"/>
              </w:rPr>
              <w:t xml:space="preserve"> $</w:t>
            </w:r>
            <w:r w:rsidRPr="00D912C4">
              <w:rPr>
                <w:sz w:val="22"/>
                <w:szCs w:val="22"/>
              </w:rPr>
              <w:t xml:space="preserve">50,173.20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31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35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$76.39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$82,883.15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D912C4" w:rsidRDefault="00D912C4" w:rsidP="00DC0C4B">
            <w:pPr>
              <w:jc w:val="right"/>
              <w:rPr>
                <w:sz w:val="22"/>
                <w:szCs w:val="22"/>
              </w:rPr>
            </w:pPr>
            <w:r>
              <w:rPr>
                <w:sz w:val="22"/>
                <w:szCs w:val="22"/>
              </w:rPr>
              <w:t>Item</w:t>
            </w:r>
          </w:p>
        </w:tc>
        <w:tc>
          <w:tcPr>
            <w:tcW w:w="1260" w:type="dxa"/>
            <w:shd w:val="pct10" w:color="auto" w:fill="auto"/>
            <w:vAlign w:val="bottom"/>
          </w:tcPr>
          <w:p w:rsidR="00D912C4" w:rsidRPr="00D912C4" w:rsidRDefault="00D912C4">
            <w:pPr>
              <w:jc w:val="right"/>
              <w:rPr>
                <w:sz w:val="22"/>
                <w:szCs w:val="22"/>
              </w:rPr>
            </w:pPr>
            <w:r w:rsidRPr="00D912C4">
              <w:rPr>
                <w:sz w:val="22"/>
                <w:szCs w:val="22"/>
              </w:rPr>
              <w:t>75</w:t>
            </w:r>
          </w:p>
        </w:tc>
        <w:tc>
          <w:tcPr>
            <w:tcW w:w="1350" w:type="dxa"/>
            <w:shd w:val="pct10" w:color="auto" w:fill="auto"/>
            <w:vAlign w:val="bottom"/>
          </w:tcPr>
          <w:p w:rsidR="00D912C4" w:rsidRPr="00D912C4" w:rsidRDefault="00D912C4">
            <w:pPr>
              <w:rPr>
                <w:sz w:val="22"/>
                <w:szCs w:val="22"/>
              </w:rPr>
            </w:pPr>
            <w:r w:rsidRPr="00D912C4">
              <w:rPr>
                <w:sz w:val="22"/>
                <w:szCs w:val="22"/>
              </w:rPr>
              <w:t xml:space="preserve">9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$257.56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$173,853.00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11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$81.50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$28,688.00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D912C4" w:rsidRDefault="00D912C4" w:rsidP="00DC0C4B">
            <w:pPr>
              <w:jc w:val="right"/>
              <w:rPr>
                <w:sz w:val="22"/>
                <w:szCs w:val="22"/>
              </w:rPr>
            </w:pPr>
            <w:r>
              <w:rPr>
                <w:sz w:val="22"/>
                <w:szCs w:val="22"/>
              </w:rPr>
              <w:t>Per Episode</w:t>
            </w:r>
          </w:p>
        </w:tc>
        <w:tc>
          <w:tcPr>
            <w:tcW w:w="1260" w:type="dxa"/>
            <w:shd w:val="pct10" w:color="auto" w:fill="auto"/>
            <w:vAlign w:val="bottom"/>
          </w:tcPr>
          <w:p w:rsidR="00D912C4" w:rsidRPr="00D912C4" w:rsidRDefault="00D912C4">
            <w:pPr>
              <w:jc w:val="right"/>
              <w:rPr>
                <w:sz w:val="22"/>
                <w:szCs w:val="22"/>
              </w:rPr>
            </w:pPr>
            <w:r w:rsidRPr="00D912C4">
              <w:rPr>
                <w:sz w:val="22"/>
                <w:szCs w:val="22"/>
              </w:rPr>
              <w:t>10</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$1,279.78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$38,393.40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D912C4" w:rsidRDefault="00D912C4" w:rsidP="00DC0C4B">
            <w:pPr>
              <w:jc w:val="right"/>
              <w:rPr>
                <w:sz w:val="22"/>
                <w:szCs w:val="22"/>
              </w:rPr>
            </w:pPr>
            <w:r>
              <w:rPr>
                <w:sz w:val="22"/>
                <w:szCs w:val="22"/>
              </w:rPr>
              <w:t>One Way Trip</w:t>
            </w:r>
          </w:p>
        </w:tc>
        <w:tc>
          <w:tcPr>
            <w:tcW w:w="1260" w:type="dxa"/>
            <w:shd w:val="pct10" w:color="auto" w:fill="auto"/>
            <w:vAlign w:val="bottom"/>
          </w:tcPr>
          <w:p w:rsidR="00D912C4" w:rsidRPr="00D912C4" w:rsidRDefault="00D912C4">
            <w:pPr>
              <w:jc w:val="right"/>
              <w:rPr>
                <w:sz w:val="22"/>
                <w:szCs w:val="22"/>
              </w:rPr>
            </w:pPr>
            <w:r w:rsidRPr="00D912C4">
              <w:rPr>
                <w:sz w:val="22"/>
                <w:szCs w:val="22"/>
              </w:rPr>
              <w:t>51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150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$55.08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$421,362.00 </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 xml:space="preserve"> $7,941,399.51 </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120</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 xml:space="preserve"> $66,178.33 </w:t>
            </w:r>
          </w:p>
        </w:tc>
      </w:tr>
      <w:tr w:rsidR="00D912C4" w:rsidTr="00E441C5">
        <w:trPr>
          <w:trHeight w:val="288"/>
          <w:jc w:val="center"/>
        </w:trPr>
        <w:tc>
          <w:tcPr>
            <w:tcW w:w="8190" w:type="dxa"/>
            <w:gridSpan w:val="5"/>
          </w:tcPr>
          <w:p w:rsidR="00D912C4" w:rsidRDefault="00D912C4"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D912C4" w:rsidRPr="00D912C4" w:rsidRDefault="00122C2D" w:rsidP="00D912C4">
            <w:pPr>
              <w:jc w:val="right"/>
              <w:rPr>
                <w:sz w:val="22"/>
                <w:szCs w:val="22"/>
              </w:rPr>
            </w:pPr>
            <w:r>
              <w:rPr>
                <w:sz w:val="22"/>
                <w:szCs w:val="22"/>
              </w:rPr>
              <w:t>355</w:t>
            </w:r>
          </w:p>
        </w:tc>
      </w:tr>
    </w:tbl>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C96FA2" w:rsidRDefault="00C96FA2"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770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$6.76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$145,745.60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72</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5,610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$6.78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$2,738,577.60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C96FA2" w:rsidRDefault="00C96FA2" w:rsidP="00DC0C4B">
            <w:pPr>
              <w:jc w:val="right"/>
              <w:rPr>
                <w:sz w:val="22"/>
                <w:szCs w:val="22"/>
              </w:rPr>
            </w:pPr>
            <w:r>
              <w:rPr>
                <w:sz w:val="22"/>
                <w:szCs w:val="22"/>
              </w:rPr>
              <w:t>Per Diem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6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$271.24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$3,254.88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6</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1,668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$10.62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$106,284.96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76</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2,982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$5.89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$1,334,862.48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4</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126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$9.04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$4,556.16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3,468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$5.99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$373,919.76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C96FA2" w:rsidRDefault="00C96FA2" w:rsidP="00DC0C4B">
            <w:pPr>
              <w:jc w:val="right"/>
              <w:rPr>
                <w:sz w:val="22"/>
                <w:szCs w:val="22"/>
              </w:rPr>
            </w:pPr>
            <w:r>
              <w:rPr>
                <w:sz w:val="22"/>
                <w:szCs w:val="22"/>
              </w:rPr>
              <w:t>Per Diem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24</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97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$119.45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$278,079.60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C96FA2" w:rsidRDefault="00C96FA2" w:rsidP="00DC0C4B">
            <w:pPr>
              <w:jc w:val="right"/>
              <w:rPr>
                <w:sz w:val="22"/>
                <w:szCs w:val="22"/>
              </w:rPr>
            </w:pPr>
            <w:r>
              <w:rPr>
                <w:sz w:val="22"/>
                <w:szCs w:val="22"/>
              </w:rPr>
              <w:t>Item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4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$6,652.54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$212,881.28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C96FA2" w:rsidRDefault="00C96FA2"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90</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1,949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$12.66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$2,220,690.60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15</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42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$82.67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$52,082.10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31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35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$79.29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$86,029.65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C96FA2" w:rsidRDefault="00C96FA2" w:rsidP="00DC0C4B">
            <w:pPr>
              <w:jc w:val="right"/>
              <w:rPr>
                <w:sz w:val="22"/>
                <w:szCs w:val="22"/>
              </w:rPr>
            </w:pPr>
            <w:r>
              <w:rPr>
                <w:sz w:val="22"/>
                <w:szCs w:val="22"/>
              </w:rPr>
              <w:t>Item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75</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9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$267.35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$180,461.25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$84.60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$29,779.20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C96FA2" w:rsidRDefault="00C96FA2" w:rsidP="00DC0C4B">
            <w:pPr>
              <w:jc w:val="right"/>
              <w:rPr>
                <w:sz w:val="22"/>
                <w:szCs w:val="22"/>
              </w:rPr>
            </w:pPr>
            <w:r>
              <w:rPr>
                <w:sz w:val="22"/>
                <w:szCs w:val="22"/>
              </w:rPr>
              <w:t>Per Episode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10</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$1,328.41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$39,852.30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C96FA2" w:rsidRDefault="00C96FA2" w:rsidP="00DC0C4B">
            <w:pPr>
              <w:jc w:val="right"/>
              <w:rPr>
                <w:sz w:val="22"/>
                <w:szCs w:val="22"/>
              </w:rPr>
            </w:pPr>
            <w:r>
              <w:rPr>
                <w:sz w:val="22"/>
                <w:szCs w:val="22"/>
              </w:rPr>
              <w:t>One Way Trip</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51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150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$57.17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$ 437,350.50 </w:t>
            </w:r>
          </w:p>
        </w:tc>
      </w:tr>
      <w:tr w:rsidR="00C96FA2" w:rsidTr="00565CB8">
        <w:trPr>
          <w:trHeight w:val="288"/>
          <w:jc w:val="center"/>
        </w:trPr>
        <w:tc>
          <w:tcPr>
            <w:tcW w:w="2970" w:type="dxa"/>
            <w:shd w:val="pct10" w:color="auto" w:fill="auto"/>
          </w:tcPr>
          <w:p w:rsidR="00C96FA2" w:rsidRDefault="00C96FA2"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pct10" w:color="auto" w:fill="auto"/>
          </w:tcPr>
          <w:p w:rsidR="00C96FA2" w:rsidRDefault="00C96FA2" w:rsidP="00565CB8">
            <w:pPr>
              <w:jc w:val="right"/>
              <w:rPr>
                <w:sz w:val="22"/>
                <w:szCs w:val="22"/>
              </w:rPr>
            </w:pPr>
          </w:p>
        </w:tc>
        <w:tc>
          <w:tcPr>
            <w:tcW w:w="1260" w:type="dxa"/>
            <w:shd w:val="pct10" w:color="auto" w:fill="auto"/>
          </w:tcPr>
          <w:p w:rsidR="00C96FA2" w:rsidRDefault="00C96FA2" w:rsidP="0038354C">
            <w:pPr>
              <w:jc w:val="right"/>
              <w:rPr>
                <w:sz w:val="22"/>
                <w:szCs w:val="22"/>
              </w:rPr>
            </w:pPr>
          </w:p>
        </w:tc>
        <w:tc>
          <w:tcPr>
            <w:tcW w:w="1350" w:type="dxa"/>
            <w:shd w:val="pct10" w:color="auto" w:fill="auto"/>
          </w:tcPr>
          <w:p w:rsidR="00C96FA2" w:rsidRDefault="00C96FA2" w:rsidP="0038354C">
            <w:pPr>
              <w:jc w:val="right"/>
              <w:rPr>
                <w:sz w:val="22"/>
                <w:szCs w:val="22"/>
              </w:rPr>
            </w:pPr>
          </w:p>
        </w:tc>
        <w:tc>
          <w:tcPr>
            <w:tcW w:w="1350" w:type="dxa"/>
            <w:shd w:val="pct10" w:color="auto" w:fill="auto"/>
          </w:tcPr>
          <w:p w:rsidR="00C96FA2" w:rsidRDefault="00C96FA2" w:rsidP="0038354C">
            <w:pPr>
              <w:jc w:val="right"/>
              <w:rPr>
                <w:sz w:val="22"/>
                <w:szCs w:val="22"/>
              </w:rPr>
            </w:pPr>
          </w:p>
        </w:tc>
        <w:tc>
          <w:tcPr>
            <w:tcW w:w="1710" w:type="dxa"/>
            <w:tcBorders>
              <w:bottom w:val="single" w:sz="12" w:space="0" w:color="auto"/>
            </w:tcBorders>
            <w:shd w:val="pct10" w:color="auto" w:fill="auto"/>
          </w:tcPr>
          <w:p w:rsidR="00C96FA2" w:rsidRDefault="00C96FA2" w:rsidP="0038354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C96FA2" w:rsidRPr="00C96FA2" w:rsidRDefault="00C96FA2" w:rsidP="00C96FA2">
            <w:pPr>
              <w:jc w:val="right"/>
              <w:rPr>
                <w:sz w:val="22"/>
                <w:szCs w:val="22"/>
              </w:rPr>
            </w:pPr>
            <w:r>
              <w:rPr>
                <w:sz w:val="22"/>
                <w:szCs w:val="22"/>
              </w:rPr>
              <w:t xml:space="preserve"> $</w:t>
            </w:r>
            <w:r w:rsidRPr="00C96FA2">
              <w:rPr>
                <w:sz w:val="22"/>
                <w:szCs w:val="22"/>
              </w:rPr>
              <w:t xml:space="preserve">8,244,407.92 </w:t>
            </w: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C96FA2" w:rsidRPr="00C96FA2" w:rsidRDefault="00C96FA2" w:rsidP="00C96FA2">
            <w:pPr>
              <w:jc w:val="right"/>
              <w:rPr>
                <w:sz w:val="22"/>
                <w:szCs w:val="22"/>
              </w:rPr>
            </w:pPr>
            <w:r w:rsidRPr="00C96FA2">
              <w:rPr>
                <w:sz w:val="22"/>
                <w:szCs w:val="22"/>
              </w:rPr>
              <w:t>120</w:t>
            </w: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vAlign w:val="bottom"/>
          </w:tcPr>
          <w:p w:rsidR="00C96FA2" w:rsidRPr="00C96FA2" w:rsidRDefault="00C96FA2" w:rsidP="00C96FA2">
            <w:pPr>
              <w:jc w:val="right"/>
              <w:rPr>
                <w:sz w:val="22"/>
                <w:szCs w:val="22"/>
              </w:rPr>
            </w:pPr>
            <w:r w:rsidRPr="00C96FA2">
              <w:rPr>
                <w:sz w:val="22"/>
                <w:szCs w:val="22"/>
              </w:rPr>
              <w:t xml:space="preserve"> $68,703.40 </w:t>
            </w:r>
          </w:p>
        </w:tc>
      </w:tr>
      <w:tr w:rsidR="00C96FA2" w:rsidTr="00E441C5">
        <w:trPr>
          <w:trHeight w:val="288"/>
          <w:jc w:val="center"/>
        </w:trPr>
        <w:tc>
          <w:tcPr>
            <w:tcW w:w="8190" w:type="dxa"/>
            <w:gridSpan w:val="5"/>
          </w:tcPr>
          <w:p w:rsidR="00C96FA2" w:rsidRDefault="00C96FA2"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C96FA2" w:rsidRPr="00C96FA2" w:rsidRDefault="00122C2D" w:rsidP="00C96FA2">
            <w:pPr>
              <w:jc w:val="right"/>
              <w:rPr>
                <w:sz w:val="22"/>
                <w:szCs w:val="22"/>
              </w:rPr>
            </w:pPr>
            <w:r>
              <w:rPr>
                <w:sz w:val="22"/>
                <w:szCs w:val="22"/>
              </w:rPr>
              <w:t>355</w:t>
            </w:r>
          </w:p>
        </w:tc>
      </w:tr>
    </w:tbl>
    <w:p w:rsidR="00565CB8" w:rsidRDefault="00565CB8" w:rsidP="00565CB8"/>
    <w:p w:rsidR="00565CB8" w:rsidRPr="00A010FE" w:rsidRDefault="00565CB8" w:rsidP="00565CB8">
      <w:pPr>
        <w:spacing w:before="120" w:after="120"/>
        <w:ind w:left="432" w:hanging="432"/>
        <w:jc w:val="both"/>
        <w:rPr>
          <w:b/>
          <w:kern w:val="22"/>
          <w:sz w:val="22"/>
          <w:szCs w:val="22"/>
        </w:rPr>
      </w:pPr>
    </w:p>
    <w:p w:rsidR="00565CB8" w:rsidRDefault="00565CB8" w:rsidP="009B70A2"/>
    <w:sectPr w:rsidR="00565CB8" w:rsidSect="009B70A2">
      <w:headerReference w:type="even" r:id="rId106"/>
      <w:headerReference w:type="default" r:id="rId107"/>
      <w:headerReference w:type="first" r:id="rId108"/>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D4" w:rsidRDefault="00614DD4">
      <w:r>
        <w:separator/>
      </w:r>
    </w:p>
  </w:endnote>
  <w:endnote w:type="continuationSeparator" w:id="0">
    <w:p w:rsidR="00614DD4" w:rsidRDefault="0061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7E162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DD648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37335B">
    <w:pPr>
      <w:pStyle w:val="Footer"/>
      <w:framePr w:h="1260" w:hRule="exact" w:wrap="around" w:vAnchor="text" w:hAnchor="margin" w:xAlign="right" w:y="199"/>
      <w:ind w:right="135"/>
      <w:rPr>
        <w:rStyle w:val="PageNumber"/>
      </w:rPr>
    </w:pPr>
    <w:r>
      <w:rPr>
        <w:rStyle w:val="PageNumber"/>
      </w:rPr>
      <w:t xml:space="preserve">ABI-N - </w:t>
    </w:r>
    <w:r>
      <w:rPr>
        <w:rStyle w:val="PageNumber"/>
      </w:rPr>
      <w:fldChar w:fldCharType="begin"/>
    </w:r>
    <w:r>
      <w:rPr>
        <w:rStyle w:val="PageNumber"/>
      </w:rPr>
      <w:instrText xml:space="preserve">PAGE  </w:instrText>
    </w:r>
    <w:r>
      <w:rPr>
        <w:rStyle w:val="PageNumber"/>
      </w:rPr>
      <w:fldChar w:fldCharType="separate"/>
    </w:r>
    <w:r w:rsidR="00374FD6">
      <w:rPr>
        <w:rStyle w:val="PageNumber"/>
        <w:noProof/>
      </w:rPr>
      <w:t>215</w:t>
    </w:r>
    <w:r>
      <w:rPr>
        <w:rStyle w:val="PageNumber"/>
      </w:rPr>
      <w:fldChar w:fldCharType="end"/>
    </w:r>
  </w:p>
  <w:tbl>
    <w:tblPr>
      <w:tblStyle w:val="TableGrid"/>
      <w:tblW w:w="0" w:type="auto"/>
      <w:tblLook w:val="01E0" w:firstRow="1" w:lastRow="1" w:firstColumn="1" w:lastColumn="1" w:noHBand="0" w:noVBand="0"/>
    </w:tblPr>
    <w:tblGrid>
      <w:gridCol w:w="1329"/>
      <w:gridCol w:w="2159"/>
    </w:tblGrid>
    <w:tr w:rsidR="00E441C5" w:rsidTr="006427BE">
      <w:tc>
        <w:tcPr>
          <w:tcW w:w="1329" w:type="dxa"/>
        </w:tcPr>
        <w:p w:rsidR="00E441C5" w:rsidRPr="00B77383" w:rsidRDefault="00E441C5" w:rsidP="00DA58A6">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E441C5" w:rsidRPr="00B77383" w:rsidRDefault="00E441C5" w:rsidP="00DA58A6">
          <w:pPr>
            <w:pStyle w:val="Footer"/>
            <w:spacing w:before="40" w:after="40"/>
            <w:rPr>
              <w:rFonts w:ascii="Arial Narrow" w:hAnsi="Arial Narrow"/>
              <w:sz w:val="20"/>
              <w:szCs w:val="20"/>
            </w:rPr>
          </w:pPr>
        </w:p>
      </w:tc>
    </w:tr>
    <w:tr w:rsidR="00E441C5" w:rsidTr="006427BE">
      <w:tc>
        <w:tcPr>
          <w:tcW w:w="1329" w:type="dxa"/>
        </w:tcPr>
        <w:p w:rsidR="00E441C5" w:rsidRPr="00B77383" w:rsidRDefault="00E441C5" w:rsidP="00DA58A6">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E441C5" w:rsidRPr="00B77383" w:rsidRDefault="00E441C5" w:rsidP="00DA58A6">
          <w:pPr>
            <w:pStyle w:val="Footer"/>
            <w:spacing w:before="40" w:after="40"/>
            <w:rPr>
              <w:rFonts w:ascii="Arial Narrow" w:hAnsi="Arial Narrow"/>
              <w:sz w:val="20"/>
              <w:szCs w:val="20"/>
            </w:rPr>
          </w:pPr>
        </w:p>
      </w:tc>
    </w:tr>
  </w:tbl>
  <w:p w:rsidR="00E441C5" w:rsidRDefault="00E441C5" w:rsidP="006427BE">
    <w:pPr>
      <w:pStyle w:val="Footer"/>
    </w:pPr>
  </w:p>
  <w:p w:rsidR="00E441C5" w:rsidRDefault="00E44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61EDE">
    <w:pPr>
      <w:pStyle w:val="Footer"/>
      <w:framePr w:wrap="around" w:vAnchor="text" w:hAnchor="margin" w:xAlign="right" w:y="1"/>
      <w:rPr>
        <w:rStyle w:val="PageNumber"/>
      </w:rPr>
    </w:pPr>
    <w:r>
      <w:rPr>
        <w:rStyle w:val="PageNumber"/>
      </w:rPr>
      <w:t xml:space="preserve">ABI-N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E441C5">
      <w:tc>
        <w:tcPr>
          <w:tcW w:w="1729" w:type="dxa"/>
        </w:tcPr>
        <w:p w:rsidR="00E441C5" w:rsidRPr="00B77383" w:rsidRDefault="00E441C5"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E441C5" w:rsidRPr="00B77383" w:rsidRDefault="00E441C5" w:rsidP="00961EDE">
          <w:pPr>
            <w:pStyle w:val="Footer"/>
            <w:spacing w:before="40" w:after="40"/>
            <w:rPr>
              <w:rFonts w:ascii="Arial Narrow" w:hAnsi="Arial Narrow"/>
              <w:sz w:val="20"/>
              <w:szCs w:val="20"/>
            </w:rPr>
          </w:pPr>
        </w:p>
      </w:tc>
    </w:tr>
    <w:tr w:rsidR="00E441C5">
      <w:tc>
        <w:tcPr>
          <w:tcW w:w="1729" w:type="dxa"/>
        </w:tcPr>
        <w:p w:rsidR="00E441C5" w:rsidRPr="00B77383" w:rsidRDefault="00E441C5"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E441C5" w:rsidRPr="00B77383" w:rsidRDefault="00E441C5" w:rsidP="00961EDE">
          <w:pPr>
            <w:pStyle w:val="Footer"/>
            <w:spacing w:before="40" w:after="40"/>
            <w:rPr>
              <w:rFonts w:ascii="Arial Narrow" w:hAnsi="Arial Narrow"/>
              <w:sz w:val="20"/>
              <w:szCs w:val="20"/>
            </w:rPr>
          </w:pPr>
        </w:p>
      </w:tc>
    </w:tr>
  </w:tbl>
  <w:p w:rsidR="00E441C5" w:rsidRDefault="00E441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7E162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D4" w:rsidRDefault="00614DD4">
      <w:r>
        <w:separator/>
      </w:r>
    </w:p>
  </w:footnote>
  <w:footnote w:type="continuationSeparator" w:id="0">
    <w:p w:rsidR="00614DD4" w:rsidRDefault="0061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C02FF6" w:rsidRDefault="00E441C5" w:rsidP="00C02F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894A94" w:rsidRDefault="00E441C5"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E441C5" w:rsidRPr="00894A94" w:rsidRDefault="00E441C5"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9.6pt;height:50.35pt;rotation:315;z-index:-25165107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C02FF6" w:rsidRDefault="00E441C5" w:rsidP="00C02FF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9.6pt;height:50.35pt;rotation:315;z-index:-25165209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674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41C5" w:rsidRPr="00894A94" w:rsidRDefault="00E441C5"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E441C5" w:rsidRPr="00894A94" w:rsidRDefault="00E441C5"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374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374FD6"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6"/>
  </w:num>
  <w:num w:numId="49">
    <w:abstractNumId w:val="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7D7E"/>
    <w:rsid w:val="00010FE6"/>
    <w:rsid w:val="00012257"/>
    <w:rsid w:val="000123A5"/>
    <w:rsid w:val="000131A5"/>
    <w:rsid w:val="0001411A"/>
    <w:rsid w:val="00014348"/>
    <w:rsid w:val="00016F0B"/>
    <w:rsid w:val="0001728A"/>
    <w:rsid w:val="00020E65"/>
    <w:rsid w:val="00023CC5"/>
    <w:rsid w:val="000272DD"/>
    <w:rsid w:val="0002743A"/>
    <w:rsid w:val="000311F1"/>
    <w:rsid w:val="00031ADD"/>
    <w:rsid w:val="000322F3"/>
    <w:rsid w:val="0003327C"/>
    <w:rsid w:val="00033F74"/>
    <w:rsid w:val="00034F8D"/>
    <w:rsid w:val="00035A85"/>
    <w:rsid w:val="0003716E"/>
    <w:rsid w:val="00041058"/>
    <w:rsid w:val="0004272A"/>
    <w:rsid w:val="00042A21"/>
    <w:rsid w:val="000451D5"/>
    <w:rsid w:val="00046B74"/>
    <w:rsid w:val="00046C48"/>
    <w:rsid w:val="00047875"/>
    <w:rsid w:val="00050791"/>
    <w:rsid w:val="000512BD"/>
    <w:rsid w:val="00051773"/>
    <w:rsid w:val="00055044"/>
    <w:rsid w:val="00056CDE"/>
    <w:rsid w:val="00056FC3"/>
    <w:rsid w:val="00060812"/>
    <w:rsid w:val="00060F67"/>
    <w:rsid w:val="000633A5"/>
    <w:rsid w:val="00065628"/>
    <w:rsid w:val="000656BB"/>
    <w:rsid w:val="0006593D"/>
    <w:rsid w:val="00066C3D"/>
    <w:rsid w:val="00071457"/>
    <w:rsid w:val="00071982"/>
    <w:rsid w:val="00080E50"/>
    <w:rsid w:val="00081D09"/>
    <w:rsid w:val="00082A9E"/>
    <w:rsid w:val="000845EB"/>
    <w:rsid w:val="00084CBF"/>
    <w:rsid w:val="00086A5E"/>
    <w:rsid w:val="00087F89"/>
    <w:rsid w:val="00091EB0"/>
    <w:rsid w:val="0009271B"/>
    <w:rsid w:val="00093A3D"/>
    <w:rsid w:val="000A2DCB"/>
    <w:rsid w:val="000A2E8A"/>
    <w:rsid w:val="000A306C"/>
    <w:rsid w:val="000A6687"/>
    <w:rsid w:val="000A7EBE"/>
    <w:rsid w:val="000B01B2"/>
    <w:rsid w:val="000B152E"/>
    <w:rsid w:val="000B21E5"/>
    <w:rsid w:val="000B4A44"/>
    <w:rsid w:val="000C23B5"/>
    <w:rsid w:val="000C3141"/>
    <w:rsid w:val="000C6014"/>
    <w:rsid w:val="000C6582"/>
    <w:rsid w:val="000C6CA6"/>
    <w:rsid w:val="000C76D2"/>
    <w:rsid w:val="000D1A97"/>
    <w:rsid w:val="000D5595"/>
    <w:rsid w:val="000D66A1"/>
    <w:rsid w:val="000E0EEB"/>
    <w:rsid w:val="000E1D10"/>
    <w:rsid w:val="000E1FC3"/>
    <w:rsid w:val="000E29AF"/>
    <w:rsid w:val="000E4E9A"/>
    <w:rsid w:val="000E576F"/>
    <w:rsid w:val="000E6AA5"/>
    <w:rsid w:val="000F0A0A"/>
    <w:rsid w:val="000F1230"/>
    <w:rsid w:val="000F187D"/>
    <w:rsid w:val="000F3A07"/>
    <w:rsid w:val="000F4DC6"/>
    <w:rsid w:val="000F57A0"/>
    <w:rsid w:val="000F5DD8"/>
    <w:rsid w:val="00102869"/>
    <w:rsid w:val="00102CF0"/>
    <w:rsid w:val="00103387"/>
    <w:rsid w:val="00103B08"/>
    <w:rsid w:val="00103DCD"/>
    <w:rsid w:val="001047A1"/>
    <w:rsid w:val="00104AF3"/>
    <w:rsid w:val="00104D66"/>
    <w:rsid w:val="0010534D"/>
    <w:rsid w:val="0011097E"/>
    <w:rsid w:val="00111074"/>
    <w:rsid w:val="00111E5E"/>
    <w:rsid w:val="00111FE7"/>
    <w:rsid w:val="00113E91"/>
    <w:rsid w:val="00116E24"/>
    <w:rsid w:val="00117077"/>
    <w:rsid w:val="001172FA"/>
    <w:rsid w:val="001213E9"/>
    <w:rsid w:val="00121495"/>
    <w:rsid w:val="00122C2D"/>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D6"/>
    <w:rsid w:val="00160D74"/>
    <w:rsid w:val="00161188"/>
    <w:rsid w:val="00167FA6"/>
    <w:rsid w:val="001717D6"/>
    <w:rsid w:val="00171AEB"/>
    <w:rsid w:val="00172C4E"/>
    <w:rsid w:val="00173546"/>
    <w:rsid w:val="00173903"/>
    <w:rsid w:val="001749C6"/>
    <w:rsid w:val="001778FC"/>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5AEE"/>
    <w:rsid w:val="001973F4"/>
    <w:rsid w:val="001A01CE"/>
    <w:rsid w:val="001A353E"/>
    <w:rsid w:val="001A3BC9"/>
    <w:rsid w:val="001A3D1F"/>
    <w:rsid w:val="001A3E70"/>
    <w:rsid w:val="001A6C64"/>
    <w:rsid w:val="001B055A"/>
    <w:rsid w:val="001B2F3F"/>
    <w:rsid w:val="001B2FCB"/>
    <w:rsid w:val="001B3124"/>
    <w:rsid w:val="001B438E"/>
    <w:rsid w:val="001B4835"/>
    <w:rsid w:val="001B5C17"/>
    <w:rsid w:val="001B7D3B"/>
    <w:rsid w:val="001C03D4"/>
    <w:rsid w:val="001C0ADD"/>
    <w:rsid w:val="001C2DA6"/>
    <w:rsid w:val="001C3972"/>
    <w:rsid w:val="001C70B4"/>
    <w:rsid w:val="001C7383"/>
    <w:rsid w:val="001C7707"/>
    <w:rsid w:val="001D0159"/>
    <w:rsid w:val="001D1332"/>
    <w:rsid w:val="001D165C"/>
    <w:rsid w:val="001D22FB"/>
    <w:rsid w:val="001D341A"/>
    <w:rsid w:val="001D4152"/>
    <w:rsid w:val="001D4587"/>
    <w:rsid w:val="001D467A"/>
    <w:rsid w:val="001D65B5"/>
    <w:rsid w:val="001D6ED7"/>
    <w:rsid w:val="001E01AD"/>
    <w:rsid w:val="001E1481"/>
    <w:rsid w:val="001E6A68"/>
    <w:rsid w:val="001E781A"/>
    <w:rsid w:val="001E7DD8"/>
    <w:rsid w:val="001E7E34"/>
    <w:rsid w:val="001F5D7D"/>
    <w:rsid w:val="001F68E6"/>
    <w:rsid w:val="001F6F07"/>
    <w:rsid w:val="001F7975"/>
    <w:rsid w:val="0020084A"/>
    <w:rsid w:val="002014A5"/>
    <w:rsid w:val="002019A6"/>
    <w:rsid w:val="00203F7F"/>
    <w:rsid w:val="0020583E"/>
    <w:rsid w:val="00207877"/>
    <w:rsid w:val="00210B23"/>
    <w:rsid w:val="002119D2"/>
    <w:rsid w:val="00211F80"/>
    <w:rsid w:val="002120FB"/>
    <w:rsid w:val="002145B4"/>
    <w:rsid w:val="00215592"/>
    <w:rsid w:val="002176EE"/>
    <w:rsid w:val="00217AA8"/>
    <w:rsid w:val="00217D97"/>
    <w:rsid w:val="00224053"/>
    <w:rsid w:val="00225D78"/>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BB6"/>
    <w:rsid w:val="002479A7"/>
    <w:rsid w:val="00250CAB"/>
    <w:rsid w:val="0025169C"/>
    <w:rsid w:val="002524F5"/>
    <w:rsid w:val="00255DA7"/>
    <w:rsid w:val="00256D85"/>
    <w:rsid w:val="00257C71"/>
    <w:rsid w:val="002626B1"/>
    <w:rsid w:val="002641F6"/>
    <w:rsid w:val="00264290"/>
    <w:rsid w:val="0026487F"/>
    <w:rsid w:val="00264D5C"/>
    <w:rsid w:val="00266E49"/>
    <w:rsid w:val="00270B6C"/>
    <w:rsid w:val="00272B86"/>
    <w:rsid w:val="0027610F"/>
    <w:rsid w:val="00280FF3"/>
    <w:rsid w:val="002830FD"/>
    <w:rsid w:val="0028424B"/>
    <w:rsid w:val="0028547A"/>
    <w:rsid w:val="00290DD7"/>
    <w:rsid w:val="00292EAF"/>
    <w:rsid w:val="0029396C"/>
    <w:rsid w:val="00296142"/>
    <w:rsid w:val="00297544"/>
    <w:rsid w:val="002A033A"/>
    <w:rsid w:val="002A2D7A"/>
    <w:rsid w:val="002A39AE"/>
    <w:rsid w:val="002A66F1"/>
    <w:rsid w:val="002B13D3"/>
    <w:rsid w:val="002B2159"/>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CD"/>
    <w:rsid w:val="002F5BE8"/>
    <w:rsid w:val="002F640D"/>
    <w:rsid w:val="002F6417"/>
    <w:rsid w:val="002F6B8E"/>
    <w:rsid w:val="002F7E14"/>
    <w:rsid w:val="003004D7"/>
    <w:rsid w:val="003008D7"/>
    <w:rsid w:val="0030297A"/>
    <w:rsid w:val="00305E2B"/>
    <w:rsid w:val="00306ADF"/>
    <w:rsid w:val="003153E3"/>
    <w:rsid w:val="003166E2"/>
    <w:rsid w:val="00321535"/>
    <w:rsid w:val="00321C53"/>
    <w:rsid w:val="003225F6"/>
    <w:rsid w:val="00322CF5"/>
    <w:rsid w:val="00322E37"/>
    <w:rsid w:val="00331A65"/>
    <w:rsid w:val="00331C13"/>
    <w:rsid w:val="003326EF"/>
    <w:rsid w:val="0033383A"/>
    <w:rsid w:val="00336046"/>
    <w:rsid w:val="003372B6"/>
    <w:rsid w:val="00343497"/>
    <w:rsid w:val="00344527"/>
    <w:rsid w:val="003512F6"/>
    <w:rsid w:val="00354EE4"/>
    <w:rsid w:val="003578F2"/>
    <w:rsid w:val="00357A5E"/>
    <w:rsid w:val="0036067B"/>
    <w:rsid w:val="00361525"/>
    <w:rsid w:val="003616F7"/>
    <w:rsid w:val="00362988"/>
    <w:rsid w:val="00363FAF"/>
    <w:rsid w:val="003662A9"/>
    <w:rsid w:val="0037055C"/>
    <w:rsid w:val="0037335B"/>
    <w:rsid w:val="00374317"/>
    <w:rsid w:val="00374FD6"/>
    <w:rsid w:val="00376676"/>
    <w:rsid w:val="0037701D"/>
    <w:rsid w:val="00380BC7"/>
    <w:rsid w:val="00381068"/>
    <w:rsid w:val="0038354C"/>
    <w:rsid w:val="0038371A"/>
    <w:rsid w:val="00385C73"/>
    <w:rsid w:val="0038680F"/>
    <w:rsid w:val="003868EA"/>
    <w:rsid w:val="00387278"/>
    <w:rsid w:val="00393BD7"/>
    <w:rsid w:val="003944D1"/>
    <w:rsid w:val="00395D98"/>
    <w:rsid w:val="003971BD"/>
    <w:rsid w:val="003A0602"/>
    <w:rsid w:val="003A2610"/>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501C"/>
    <w:rsid w:val="003C5611"/>
    <w:rsid w:val="003D0EF8"/>
    <w:rsid w:val="003D2251"/>
    <w:rsid w:val="003D55D0"/>
    <w:rsid w:val="003D5B56"/>
    <w:rsid w:val="003E06E6"/>
    <w:rsid w:val="003E0950"/>
    <w:rsid w:val="003E169E"/>
    <w:rsid w:val="003E2817"/>
    <w:rsid w:val="003E4B9E"/>
    <w:rsid w:val="003E6509"/>
    <w:rsid w:val="003F0754"/>
    <w:rsid w:val="003F2CCD"/>
    <w:rsid w:val="003F5A43"/>
    <w:rsid w:val="00400396"/>
    <w:rsid w:val="00402E9C"/>
    <w:rsid w:val="00403427"/>
    <w:rsid w:val="00404BB0"/>
    <w:rsid w:val="00405CC3"/>
    <w:rsid w:val="00406A2C"/>
    <w:rsid w:val="004077A2"/>
    <w:rsid w:val="00407B11"/>
    <w:rsid w:val="004117BA"/>
    <w:rsid w:val="0041253F"/>
    <w:rsid w:val="004125D4"/>
    <w:rsid w:val="0041290B"/>
    <w:rsid w:val="00413A10"/>
    <w:rsid w:val="00414EAF"/>
    <w:rsid w:val="00416616"/>
    <w:rsid w:val="00420838"/>
    <w:rsid w:val="004222BA"/>
    <w:rsid w:val="00424200"/>
    <w:rsid w:val="004247C1"/>
    <w:rsid w:val="00425402"/>
    <w:rsid w:val="00425F09"/>
    <w:rsid w:val="00430383"/>
    <w:rsid w:val="0043189D"/>
    <w:rsid w:val="004338A0"/>
    <w:rsid w:val="00436C04"/>
    <w:rsid w:val="00440D1A"/>
    <w:rsid w:val="00446895"/>
    <w:rsid w:val="00446D6C"/>
    <w:rsid w:val="004470F6"/>
    <w:rsid w:val="00452A0F"/>
    <w:rsid w:val="00452DD9"/>
    <w:rsid w:val="004625F8"/>
    <w:rsid w:val="00463973"/>
    <w:rsid w:val="004644AA"/>
    <w:rsid w:val="00464855"/>
    <w:rsid w:val="004653C0"/>
    <w:rsid w:val="00465761"/>
    <w:rsid w:val="00466551"/>
    <w:rsid w:val="004705AA"/>
    <w:rsid w:val="004743E4"/>
    <w:rsid w:val="0047589D"/>
    <w:rsid w:val="00476E4F"/>
    <w:rsid w:val="00480CB1"/>
    <w:rsid w:val="004810C1"/>
    <w:rsid w:val="00483F7B"/>
    <w:rsid w:val="00485C83"/>
    <w:rsid w:val="00485E72"/>
    <w:rsid w:val="004876D7"/>
    <w:rsid w:val="00494EA7"/>
    <w:rsid w:val="00496E32"/>
    <w:rsid w:val="004A01E7"/>
    <w:rsid w:val="004A18E3"/>
    <w:rsid w:val="004A1E73"/>
    <w:rsid w:val="004A1FBA"/>
    <w:rsid w:val="004A3739"/>
    <w:rsid w:val="004A3B59"/>
    <w:rsid w:val="004A531F"/>
    <w:rsid w:val="004A5392"/>
    <w:rsid w:val="004A5CDB"/>
    <w:rsid w:val="004A61AA"/>
    <w:rsid w:val="004A79EF"/>
    <w:rsid w:val="004B0A15"/>
    <w:rsid w:val="004B14EC"/>
    <w:rsid w:val="004B3ED4"/>
    <w:rsid w:val="004B5896"/>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5007AB"/>
    <w:rsid w:val="00500886"/>
    <w:rsid w:val="005016E4"/>
    <w:rsid w:val="00503D74"/>
    <w:rsid w:val="00505018"/>
    <w:rsid w:val="00505DB4"/>
    <w:rsid w:val="00506CCA"/>
    <w:rsid w:val="00507989"/>
    <w:rsid w:val="0051051E"/>
    <w:rsid w:val="005110A7"/>
    <w:rsid w:val="00511ADF"/>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443F"/>
    <w:rsid w:val="0054535D"/>
    <w:rsid w:val="00545D34"/>
    <w:rsid w:val="00546D7D"/>
    <w:rsid w:val="0055076B"/>
    <w:rsid w:val="00550B84"/>
    <w:rsid w:val="005607B1"/>
    <w:rsid w:val="00561AAD"/>
    <w:rsid w:val="00562700"/>
    <w:rsid w:val="00565CB8"/>
    <w:rsid w:val="00565E44"/>
    <w:rsid w:val="00573BC8"/>
    <w:rsid w:val="00576729"/>
    <w:rsid w:val="00581A76"/>
    <w:rsid w:val="005834D1"/>
    <w:rsid w:val="00583B19"/>
    <w:rsid w:val="005843F1"/>
    <w:rsid w:val="005857D0"/>
    <w:rsid w:val="0058688F"/>
    <w:rsid w:val="00591677"/>
    <w:rsid w:val="00594B27"/>
    <w:rsid w:val="00597ABD"/>
    <w:rsid w:val="005A12B4"/>
    <w:rsid w:val="005A4B7C"/>
    <w:rsid w:val="005A6EDE"/>
    <w:rsid w:val="005B108C"/>
    <w:rsid w:val="005B2BD7"/>
    <w:rsid w:val="005B4A73"/>
    <w:rsid w:val="005B6965"/>
    <w:rsid w:val="005B6E89"/>
    <w:rsid w:val="005B7ADD"/>
    <w:rsid w:val="005B7D1F"/>
    <w:rsid w:val="005C40F3"/>
    <w:rsid w:val="005C5A82"/>
    <w:rsid w:val="005C6784"/>
    <w:rsid w:val="005C71AB"/>
    <w:rsid w:val="005C7469"/>
    <w:rsid w:val="005C7AA4"/>
    <w:rsid w:val="005D24E7"/>
    <w:rsid w:val="005D2675"/>
    <w:rsid w:val="005D3493"/>
    <w:rsid w:val="005D3BCE"/>
    <w:rsid w:val="005D423E"/>
    <w:rsid w:val="005D426F"/>
    <w:rsid w:val="005D691B"/>
    <w:rsid w:val="005D6D22"/>
    <w:rsid w:val="005E3583"/>
    <w:rsid w:val="005E421C"/>
    <w:rsid w:val="005E5D95"/>
    <w:rsid w:val="005F1396"/>
    <w:rsid w:val="005F4FAC"/>
    <w:rsid w:val="005F6D1D"/>
    <w:rsid w:val="005F79A4"/>
    <w:rsid w:val="00602D7F"/>
    <w:rsid w:val="00604B74"/>
    <w:rsid w:val="00606B8E"/>
    <w:rsid w:val="00610078"/>
    <w:rsid w:val="00610151"/>
    <w:rsid w:val="0061031C"/>
    <w:rsid w:val="00611ACE"/>
    <w:rsid w:val="0061259D"/>
    <w:rsid w:val="00612851"/>
    <w:rsid w:val="0061296E"/>
    <w:rsid w:val="00612A09"/>
    <w:rsid w:val="00614DD4"/>
    <w:rsid w:val="00614FAE"/>
    <w:rsid w:val="00615BC4"/>
    <w:rsid w:val="006166C9"/>
    <w:rsid w:val="0061789F"/>
    <w:rsid w:val="0062297A"/>
    <w:rsid w:val="00623493"/>
    <w:rsid w:val="0062600B"/>
    <w:rsid w:val="006260DA"/>
    <w:rsid w:val="0062746D"/>
    <w:rsid w:val="00630AB9"/>
    <w:rsid w:val="00631088"/>
    <w:rsid w:val="0063187F"/>
    <w:rsid w:val="0063319B"/>
    <w:rsid w:val="006347F9"/>
    <w:rsid w:val="00634AE5"/>
    <w:rsid w:val="00635157"/>
    <w:rsid w:val="00635701"/>
    <w:rsid w:val="00636442"/>
    <w:rsid w:val="006368B5"/>
    <w:rsid w:val="00637A98"/>
    <w:rsid w:val="006427BE"/>
    <w:rsid w:val="006461B5"/>
    <w:rsid w:val="00646E1B"/>
    <w:rsid w:val="00647B15"/>
    <w:rsid w:val="0065025A"/>
    <w:rsid w:val="006553E5"/>
    <w:rsid w:val="00656656"/>
    <w:rsid w:val="00656AE0"/>
    <w:rsid w:val="00656DA8"/>
    <w:rsid w:val="006576C3"/>
    <w:rsid w:val="006607EB"/>
    <w:rsid w:val="006650D2"/>
    <w:rsid w:val="00665649"/>
    <w:rsid w:val="00672BA3"/>
    <w:rsid w:val="006730ED"/>
    <w:rsid w:val="00674A81"/>
    <w:rsid w:val="0068196B"/>
    <w:rsid w:val="0068256F"/>
    <w:rsid w:val="0068296B"/>
    <w:rsid w:val="00684F30"/>
    <w:rsid w:val="00685691"/>
    <w:rsid w:val="00685CD5"/>
    <w:rsid w:val="006878F2"/>
    <w:rsid w:val="006904A4"/>
    <w:rsid w:val="00690F28"/>
    <w:rsid w:val="00691688"/>
    <w:rsid w:val="006919A2"/>
    <w:rsid w:val="00691B66"/>
    <w:rsid w:val="00692334"/>
    <w:rsid w:val="00692BBD"/>
    <w:rsid w:val="0069326E"/>
    <w:rsid w:val="006956E5"/>
    <w:rsid w:val="00697895"/>
    <w:rsid w:val="006978D5"/>
    <w:rsid w:val="006A27F6"/>
    <w:rsid w:val="006A3F03"/>
    <w:rsid w:val="006A487A"/>
    <w:rsid w:val="006A7269"/>
    <w:rsid w:val="006B2544"/>
    <w:rsid w:val="006B28BA"/>
    <w:rsid w:val="006B2E9C"/>
    <w:rsid w:val="006B5506"/>
    <w:rsid w:val="006B5826"/>
    <w:rsid w:val="006C1F97"/>
    <w:rsid w:val="006C2516"/>
    <w:rsid w:val="006C2868"/>
    <w:rsid w:val="006C44E7"/>
    <w:rsid w:val="006C6324"/>
    <w:rsid w:val="006C71C2"/>
    <w:rsid w:val="006C75DF"/>
    <w:rsid w:val="006D2601"/>
    <w:rsid w:val="006D2B42"/>
    <w:rsid w:val="006D42C3"/>
    <w:rsid w:val="006E05A0"/>
    <w:rsid w:val="006E0610"/>
    <w:rsid w:val="006E2DC0"/>
    <w:rsid w:val="006E591A"/>
    <w:rsid w:val="006E65C3"/>
    <w:rsid w:val="006E76D3"/>
    <w:rsid w:val="006E774C"/>
    <w:rsid w:val="006F07DC"/>
    <w:rsid w:val="006F1C8D"/>
    <w:rsid w:val="006F2A40"/>
    <w:rsid w:val="006F35FC"/>
    <w:rsid w:val="006F39CE"/>
    <w:rsid w:val="006F4113"/>
    <w:rsid w:val="006F531E"/>
    <w:rsid w:val="006F5A92"/>
    <w:rsid w:val="0070023E"/>
    <w:rsid w:val="00701A51"/>
    <w:rsid w:val="00701EBB"/>
    <w:rsid w:val="007022DA"/>
    <w:rsid w:val="0070584F"/>
    <w:rsid w:val="00713574"/>
    <w:rsid w:val="0071612D"/>
    <w:rsid w:val="00720493"/>
    <w:rsid w:val="0072092B"/>
    <w:rsid w:val="00721109"/>
    <w:rsid w:val="00721238"/>
    <w:rsid w:val="00721CA0"/>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B06"/>
    <w:rsid w:val="0074507B"/>
    <w:rsid w:val="00746D96"/>
    <w:rsid w:val="007506DD"/>
    <w:rsid w:val="00751EA0"/>
    <w:rsid w:val="00752A0B"/>
    <w:rsid w:val="007547BF"/>
    <w:rsid w:val="0075692D"/>
    <w:rsid w:val="007573A4"/>
    <w:rsid w:val="00757BAE"/>
    <w:rsid w:val="0076139C"/>
    <w:rsid w:val="00762A17"/>
    <w:rsid w:val="007658B1"/>
    <w:rsid w:val="00765B55"/>
    <w:rsid w:val="00766E07"/>
    <w:rsid w:val="00770E3A"/>
    <w:rsid w:val="00773CE7"/>
    <w:rsid w:val="00773FDB"/>
    <w:rsid w:val="00774D72"/>
    <w:rsid w:val="00775245"/>
    <w:rsid w:val="00776832"/>
    <w:rsid w:val="00777E1D"/>
    <w:rsid w:val="007808D4"/>
    <w:rsid w:val="00781321"/>
    <w:rsid w:val="00781AC7"/>
    <w:rsid w:val="00781B3A"/>
    <w:rsid w:val="007826B4"/>
    <w:rsid w:val="00786DE7"/>
    <w:rsid w:val="007924FE"/>
    <w:rsid w:val="00792BFC"/>
    <w:rsid w:val="007950BA"/>
    <w:rsid w:val="00795887"/>
    <w:rsid w:val="00795D01"/>
    <w:rsid w:val="00797BB9"/>
    <w:rsid w:val="007A16B0"/>
    <w:rsid w:val="007A3295"/>
    <w:rsid w:val="007A363F"/>
    <w:rsid w:val="007A3E3A"/>
    <w:rsid w:val="007A5526"/>
    <w:rsid w:val="007A58D9"/>
    <w:rsid w:val="007A775F"/>
    <w:rsid w:val="007B059C"/>
    <w:rsid w:val="007B2283"/>
    <w:rsid w:val="007B4AC5"/>
    <w:rsid w:val="007B52F1"/>
    <w:rsid w:val="007B5C2F"/>
    <w:rsid w:val="007B5E84"/>
    <w:rsid w:val="007B74A0"/>
    <w:rsid w:val="007B75B3"/>
    <w:rsid w:val="007B7C0D"/>
    <w:rsid w:val="007C3FAA"/>
    <w:rsid w:val="007C4DDC"/>
    <w:rsid w:val="007C56C6"/>
    <w:rsid w:val="007C5FAA"/>
    <w:rsid w:val="007D1B9A"/>
    <w:rsid w:val="007D2002"/>
    <w:rsid w:val="007D311A"/>
    <w:rsid w:val="007D5FBE"/>
    <w:rsid w:val="007E162D"/>
    <w:rsid w:val="007E2397"/>
    <w:rsid w:val="007E6222"/>
    <w:rsid w:val="007E673F"/>
    <w:rsid w:val="007E79EF"/>
    <w:rsid w:val="007F1AD3"/>
    <w:rsid w:val="007F35BD"/>
    <w:rsid w:val="007F3E74"/>
    <w:rsid w:val="007F7315"/>
    <w:rsid w:val="00800DDD"/>
    <w:rsid w:val="0080224B"/>
    <w:rsid w:val="008055E9"/>
    <w:rsid w:val="0081043F"/>
    <w:rsid w:val="008110B2"/>
    <w:rsid w:val="00812A6F"/>
    <w:rsid w:val="00813528"/>
    <w:rsid w:val="00814E00"/>
    <w:rsid w:val="00815A5E"/>
    <w:rsid w:val="0081779A"/>
    <w:rsid w:val="00821A77"/>
    <w:rsid w:val="008221DE"/>
    <w:rsid w:val="00823DE2"/>
    <w:rsid w:val="00824182"/>
    <w:rsid w:val="00825391"/>
    <w:rsid w:val="00826A1C"/>
    <w:rsid w:val="0083011B"/>
    <w:rsid w:val="0083096D"/>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1418"/>
    <w:rsid w:val="008625D6"/>
    <w:rsid w:val="008626EF"/>
    <w:rsid w:val="008636D0"/>
    <w:rsid w:val="00870509"/>
    <w:rsid w:val="00876090"/>
    <w:rsid w:val="008768B4"/>
    <w:rsid w:val="00877B0D"/>
    <w:rsid w:val="008811E9"/>
    <w:rsid w:val="00882080"/>
    <w:rsid w:val="008822F8"/>
    <w:rsid w:val="00884B27"/>
    <w:rsid w:val="00884FA3"/>
    <w:rsid w:val="008853C3"/>
    <w:rsid w:val="008858C5"/>
    <w:rsid w:val="00886D01"/>
    <w:rsid w:val="00886DC6"/>
    <w:rsid w:val="00887BE7"/>
    <w:rsid w:val="008911FB"/>
    <w:rsid w:val="0089417F"/>
    <w:rsid w:val="0089441F"/>
    <w:rsid w:val="00894A94"/>
    <w:rsid w:val="0089593B"/>
    <w:rsid w:val="008965E9"/>
    <w:rsid w:val="008968F1"/>
    <w:rsid w:val="00896AD7"/>
    <w:rsid w:val="00896F41"/>
    <w:rsid w:val="008A001C"/>
    <w:rsid w:val="008A0E21"/>
    <w:rsid w:val="008A1211"/>
    <w:rsid w:val="008A12ED"/>
    <w:rsid w:val="008A230B"/>
    <w:rsid w:val="008A285E"/>
    <w:rsid w:val="008A63B1"/>
    <w:rsid w:val="008A6F7A"/>
    <w:rsid w:val="008A7EDC"/>
    <w:rsid w:val="008B0177"/>
    <w:rsid w:val="008B2DDA"/>
    <w:rsid w:val="008B3678"/>
    <w:rsid w:val="008B39EF"/>
    <w:rsid w:val="008B3F06"/>
    <w:rsid w:val="008B505E"/>
    <w:rsid w:val="008B5949"/>
    <w:rsid w:val="008C21D4"/>
    <w:rsid w:val="008C4DBC"/>
    <w:rsid w:val="008C5D98"/>
    <w:rsid w:val="008C6898"/>
    <w:rsid w:val="008C780C"/>
    <w:rsid w:val="008D042A"/>
    <w:rsid w:val="008D34CA"/>
    <w:rsid w:val="008D461D"/>
    <w:rsid w:val="008D5B56"/>
    <w:rsid w:val="008D5D25"/>
    <w:rsid w:val="008D7247"/>
    <w:rsid w:val="008E014E"/>
    <w:rsid w:val="008E03AC"/>
    <w:rsid w:val="008E268C"/>
    <w:rsid w:val="008E4D47"/>
    <w:rsid w:val="008F0007"/>
    <w:rsid w:val="008F189B"/>
    <w:rsid w:val="008F2679"/>
    <w:rsid w:val="008F29B9"/>
    <w:rsid w:val="008F4D9C"/>
    <w:rsid w:val="008F6109"/>
    <w:rsid w:val="00900DA1"/>
    <w:rsid w:val="009013B3"/>
    <w:rsid w:val="009020D5"/>
    <w:rsid w:val="00904588"/>
    <w:rsid w:val="00905AF2"/>
    <w:rsid w:val="00910EED"/>
    <w:rsid w:val="00911987"/>
    <w:rsid w:val="00912B78"/>
    <w:rsid w:val="00914A70"/>
    <w:rsid w:val="009167D7"/>
    <w:rsid w:val="00917C13"/>
    <w:rsid w:val="00917D6B"/>
    <w:rsid w:val="0092302A"/>
    <w:rsid w:val="009276AB"/>
    <w:rsid w:val="009308C0"/>
    <w:rsid w:val="009308CE"/>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CCE"/>
    <w:rsid w:val="00977021"/>
    <w:rsid w:val="00977606"/>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529E"/>
    <w:rsid w:val="0099799C"/>
    <w:rsid w:val="009A062E"/>
    <w:rsid w:val="009A08DE"/>
    <w:rsid w:val="009A08E2"/>
    <w:rsid w:val="009A13F6"/>
    <w:rsid w:val="009A1C04"/>
    <w:rsid w:val="009A1FD9"/>
    <w:rsid w:val="009A6632"/>
    <w:rsid w:val="009B133D"/>
    <w:rsid w:val="009B226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2613"/>
    <w:rsid w:val="009D79BC"/>
    <w:rsid w:val="009D7FD8"/>
    <w:rsid w:val="009E0B84"/>
    <w:rsid w:val="009E295C"/>
    <w:rsid w:val="009E3731"/>
    <w:rsid w:val="009E3F55"/>
    <w:rsid w:val="009E77C1"/>
    <w:rsid w:val="009E7E1A"/>
    <w:rsid w:val="009F22AF"/>
    <w:rsid w:val="009F2B7F"/>
    <w:rsid w:val="009F4020"/>
    <w:rsid w:val="009F5C2A"/>
    <w:rsid w:val="009F6DAC"/>
    <w:rsid w:val="00A01B9F"/>
    <w:rsid w:val="00A02137"/>
    <w:rsid w:val="00A03CC0"/>
    <w:rsid w:val="00A03EA5"/>
    <w:rsid w:val="00A046CF"/>
    <w:rsid w:val="00A0492E"/>
    <w:rsid w:val="00A04EB7"/>
    <w:rsid w:val="00A05D6C"/>
    <w:rsid w:val="00A1260C"/>
    <w:rsid w:val="00A14F28"/>
    <w:rsid w:val="00A153DA"/>
    <w:rsid w:val="00A153F3"/>
    <w:rsid w:val="00A204FC"/>
    <w:rsid w:val="00A21E6C"/>
    <w:rsid w:val="00A23343"/>
    <w:rsid w:val="00A23349"/>
    <w:rsid w:val="00A23620"/>
    <w:rsid w:val="00A24AC6"/>
    <w:rsid w:val="00A258F3"/>
    <w:rsid w:val="00A276C2"/>
    <w:rsid w:val="00A3076E"/>
    <w:rsid w:val="00A3110C"/>
    <w:rsid w:val="00A315B8"/>
    <w:rsid w:val="00A31ECD"/>
    <w:rsid w:val="00A33D9E"/>
    <w:rsid w:val="00A34A36"/>
    <w:rsid w:val="00A36772"/>
    <w:rsid w:val="00A36929"/>
    <w:rsid w:val="00A37D1D"/>
    <w:rsid w:val="00A4315E"/>
    <w:rsid w:val="00A443F2"/>
    <w:rsid w:val="00A514F2"/>
    <w:rsid w:val="00A51729"/>
    <w:rsid w:val="00A53481"/>
    <w:rsid w:val="00A53710"/>
    <w:rsid w:val="00A553FF"/>
    <w:rsid w:val="00A61044"/>
    <w:rsid w:val="00A61A80"/>
    <w:rsid w:val="00A63F70"/>
    <w:rsid w:val="00A66B55"/>
    <w:rsid w:val="00A67836"/>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6EEE"/>
    <w:rsid w:val="00A87FA9"/>
    <w:rsid w:val="00A9000B"/>
    <w:rsid w:val="00A91707"/>
    <w:rsid w:val="00A92DFA"/>
    <w:rsid w:val="00A940F0"/>
    <w:rsid w:val="00A97F50"/>
    <w:rsid w:val="00AA4A2C"/>
    <w:rsid w:val="00AA4BF7"/>
    <w:rsid w:val="00AA6C7F"/>
    <w:rsid w:val="00AA6D3E"/>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55F5"/>
    <w:rsid w:val="00B079CE"/>
    <w:rsid w:val="00B1088F"/>
    <w:rsid w:val="00B10B7E"/>
    <w:rsid w:val="00B10E89"/>
    <w:rsid w:val="00B11AF8"/>
    <w:rsid w:val="00B127F7"/>
    <w:rsid w:val="00B12A2A"/>
    <w:rsid w:val="00B15716"/>
    <w:rsid w:val="00B16484"/>
    <w:rsid w:val="00B2159D"/>
    <w:rsid w:val="00B227C6"/>
    <w:rsid w:val="00B22B08"/>
    <w:rsid w:val="00B238D6"/>
    <w:rsid w:val="00B25C79"/>
    <w:rsid w:val="00B25DE5"/>
    <w:rsid w:val="00B26160"/>
    <w:rsid w:val="00B26C80"/>
    <w:rsid w:val="00B26C86"/>
    <w:rsid w:val="00B273E0"/>
    <w:rsid w:val="00B3092C"/>
    <w:rsid w:val="00B32506"/>
    <w:rsid w:val="00B35486"/>
    <w:rsid w:val="00B3591C"/>
    <w:rsid w:val="00B406C0"/>
    <w:rsid w:val="00B4121C"/>
    <w:rsid w:val="00B41AFF"/>
    <w:rsid w:val="00B422EF"/>
    <w:rsid w:val="00B42536"/>
    <w:rsid w:val="00B42961"/>
    <w:rsid w:val="00B43CAA"/>
    <w:rsid w:val="00B455DE"/>
    <w:rsid w:val="00B45657"/>
    <w:rsid w:val="00B45AA6"/>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59E8"/>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EB"/>
    <w:rsid w:val="00BB03A8"/>
    <w:rsid w:val="00BB1EA4"/>
    <w:rsid w:val="00BB24C3"/>
    <w:rsid w:val="00BB31C6"/>
    <w:rsid w:val="00BB4746"/>
    <w:rsid w:val="00BB4E98"/>
    <w:rsid w:val="00BB4FA3"/>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6445"/>
    <w:rsid w:val="00C00988"/>
    <w:rsid w:val="00C012DC"/>
    <w:rsid w:val="00C014E4"/>
    <w:rsid w:val="00C01CB8"/>
    <w:rsid w:val="00C020B6"/>
    <w:rsid w:val="00C02FF6"/>
    <w:rsid w:val="00C0361B"/>
    <w:rsid w:val="00C03A2A"/>
    <w:rsid w:val="00C04DE0"/>
    <w:rsid w:val="00C06D4F"/>
    <w:rsid w:val="00C07CFA"/>
    <w:rsid w:val="00C11706"/>
    <w:rsid w:val="00C11E35"/>
    <w:rsid w:val="00C12DB1"/>
    <w:rsid w:val="00C1433E"/>
    <w:rsid w:val="00C146AB"/>
    <w:rsid w:val="00C15CF7"/>
    <w:rsid w:val="00C1616A"/>
    <w:rsid w:val="00C16C99"/>
    <w:rsid w:val="00C202AD"/>
    <w:rsid w:val="00C21026"/>
    <w:rsid w:val="00C2256A"/>
    <w:rsid w:val="00C25B36"/>
    <w:rsid w:val="00C30616"/>
    <w:rsid w:val="00C323E3"/>
    <w:rsid w:val="00C32438"/>
    <w:rsid w:val="00C32820"/>
    <w:rsid w:val="00C3725A"/>
    <w:rsid w:val="00C37B92"/>
    <w:rsid w:val="00C37C0C"/>
    <w:rsid w:val="00C403E2"/>
    <w:rsid w:val="00C40716"/>
    <w:rsid w:val="00C40885"/>
    <w:rsid w:val="00C41519"/>
    <w:rsid w:val="00C42ECF"/>
    <w:rsid w:val="00C43B90"/>
    <w:rsid w:val="00C45E9C"/>
    <w:rsid w:val="00C52253"/>
    <w:rsid w:val="00C552A4"/>
    <w:rsid w:val="00C5678F"/>
    <w:rsid w:val="00C60B8C"/>
    <w:rsid w:val="00C62D9C"/>
    <w:rsid w:val="00C6704C"/>
    <w:rsid w:val="00C677D1"/>
    <w:rsid w:val="00C73719"/>
    <w:rsid w:val="00C76213"/>
    <w:rsid w:val="00C7627C"/>
    <w:rsid w:val="00C77467"/>
    <w:rsid w:val="00C77C36"/>
    <w:rsid w:val="00C77CFE"/>
    <w:rsid w:val="00C8124F"/>
    <w:rsid w:val="00C839C9"/>
    <w:rsid w:val="00C87532"/>
    <w:rsid w:val="00C91BE3"/>
    <w:rsid w:val="00C91DB4"/>
    <w:rsid w:val="00C9643A"/>
    <w:rsid w:val="00C96FA2"/>
    <w:rsid w:val="00C97683"/>
    <w:rsid w:val="00CA0B6A"/>
    <w:rsid w:val="00CA3B4B"/>
    <w:rsid w:val="00CA410F"/>
    <w:rsid w:val="00CB0167"/>
    <w:rsid w:val="00CB32C7"/>
    <w:rsid w:val="00CB5F4D"/>
    <w:rsid w:val="00CB63BC"/>
    <w:rsid w:val="00CC0579"/>
    <w:rsid w:val="00CC1228"/>
    <w:rsid w:val="00CC3996"/>
    <w:rsid w:val="00CC4630"/>
    <w:rsid w:val="00CC50CF"/>
    <w:rsid w:val="00CC7A78"/>
    <w:rsid w:val="00CD2D8A"/>
    <w:rsid w:val="00CD6525"/>
    <w:rsid w:val="00CD784B"/>
    <w:rsid w:val="00CE22DE"/>
    <w:rsid w:val="00CE3C49"/>
    <w:rsid w:val="00CE47DA"/>
    <w:rsid w:val="00CE582D"/>
    <w:rsid w:val="00CF117C"/>
    <w:rsid w:val="00CF1224"/>
    <w:rsid w:val="00CF4D8A"/>
    <w:rsid w:val="00CF6442"/>
    <w:rsid w:val="00CF73F4"/>
    <w:rsid w:val="00D010E5"/>
    <w:rsid w:val="00D02764"/>
    <w:rsid w:val="00D10084"/>
    <w:rsid w:val="00D10833"/>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F5A"/>
    <w:rsid w:val="00D32F35"/>
    <w:rsid w:val="00D33DDD"/>
    <w:rsid w:val="00D35831"/>
    <w:rsid w:val="00D379B2"/>
    <w:rsid w:val="00D4039C"/>
    <w:rsid w:val="00D40E55"/>
    <w:rsid w:val="00D42A3B"/>
    <w:rsid w:val="00D430D4"/>
    <w:rsid w:val="00D43B08"/>
    <w:rsid w:val="00D44E97"/>
    <w:rsid w:val="00D45486"/>
    <w:rsid w:val="00D5420B"/>
    <w:rsid w:val="00D5461B"/>
    <w:rsid w:val="00D57A23"/>
    <w:rsid w:val="00D60979"/>
    <w:rsid w:val="00D60E2D"/>
    <w:rsid w:val="00D62F9C"/>
    <w:rsid w:val="00D63384"/>
    <w:rsid w:val="00D63A2A"/>
    <w:rsid w:val="00D646BD"/>
    <w:rsid w:val="00D73A4F"/>
    <w:rsid w:val="00D74790"/>
    <w:rsid w:val="00D74BF7"/>
    <w:rsid w:val="00D7632F"/>
    <w:rsid w:val="00D767E4"/>
    <w:rsid w:val="00D76BC9"/>
    <w:rsid w:val="00D76F25"/>
    <w:rsid w:val="00D81925"/>
    <w:rsid w:val="00D826C1"/>
    <w:rsid w:val="00D85888"/>
    <w:rsid w:val="00D86065"/>
    <w:rsid w:val="00D8709B"/>
    <w:rsid w:val="00D87F76"/>
    <w:rsid w:val="00D912C4"/>
    <w:rsid w:val="00D9149C"/>
    <w:rsid w:val="00D9352D"/>
    <w:rsid w:val="00D95384"/>
    <w:rsid w:val="00D95E48"/>
    <w:rsid w:val="00DA312C"/>
    <w:rsid w:val="00DA3696"/>
    <w:rsid w:val="00DA5332"/>
    <w:rsid w:val="00DA58A6"/>
    <w:rsid w:val="00DA63BE"/>
    <w:rsid w:val="00DB037F"/>
    <w:rsid w:val="00DB320F"/>
    <w:rsid w:val="00DB3C07"/>
    <w:rsid w:val="00DB3C1E"/>
    <w:rsid w:val="00DB7B5D"/>
    <w:rsid w:val="00DC06B5"/>
    <w:rsid w:val="00DC0C4B"/>
    <w:rsid w:val="00DC294E"/>
    <w:rsid w:val="00DC32F4"/>
    <w:rsid w:val="00DC49DF"/>
    <w:rsid w:val="00DC59E5"/>
    <w:rsid w:val="00DC641F"/>
    <w:rsid w:val="00DC6C20"/>
    <w:rsid w:val="00DC75EF"/>
    <w:rsid w:val="00DD0FDF"/>
    <w:rsid w:val="00DD1BC9"/>
    <w:rsid w:val="00DD3AC3"/>
    <w:rsid w:val="00DD408E"/>
    <w:rsid w:val="00DD648F"/>
    <w:rsid w:val="00DD791C"/>
    <w:rsid w:val="00DE1DEF"/>
    <w:rsid w:val="00DE2454"/>
    <w:rsid w:val="00DE29A0"/>
    <w:rsid w:val="00DE6A7A"/>
    <w:rsid w:val="00DF3080"/>
    <w:rsid w:val="00DF4D96"/>
    <w:rsid w:val="00DF5903"/>
    <w:rsid w:val="00DF785B"/>
    <w:rsid w:val="00E0043D"/>
    <w:rsid w:val="00E013F0"/>
    <w:rsid w:val="00E01F0B"/>
    <w:rsid w:val="00E027D3"/>
    <w:rsid w:val="00E1071D"/>
    <w:rsid w:val="00E14015"/>
    <w:rsid w:val="00E140F7"/>
    <w:rsid w:val="00E14D71"/>
    <w:rsid w:val="00E14F91"/>
    <w:rsid w:val="00E22692"/>
    <w:rsid w:val="00E23B32"/>
    <w:rsid w:val="00E24690"/>
    <w:rsid w:val="00E24706"/>
    <w:rsid w:val="00E27AFE"/>
    <w:rsid w:val="00E34042"/>
    <w:rsid w:val="00E35685"/>
    <w:rsid w:val="00E36A8A"/>
    <w:rsid w:val="00E41772"/>
    <w:rsid w:val="00E43DA6"/>
    <w:rsid w:val="00E441C5"/>
    <w:rsid w:val="00E44588"/>
    <w:rsid w:val="00E44D8D"/>
    <w:rsid w:val="00E47DC0"/>
    <w:rsid w:val="00E47F7D"/>
    <w:rsid w:val="00E50D01"/>
    <w:rsid w:val="00E50DBF"/>
    <w:rsid w:val="00E57AAA"/>
    <w:rsid w:val="00E6093B"/>
    <w:rsid w:val="00E62802"/>
    <w:rsid w:val="00E62B83"/>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A1D6E"/>
    <w:rsid w:val="00EA345A"/>
    <w:rsid w:val="00EA41BD"/>
    <w:rsid w:val="00EA77A0"/>
    <w:rsid w:val="00EB16F7"/>
    <w:rsid w:val="00EB38BF"/>
    <w:rsid w:val="00EB417F"/>
    <w:rsid w:val="00EB5F64"/>
    <w:rsid w:val="00EB7A62"/>
    <w:rsid w:val="00EC08F0"/>
    <w:rsid w:val="00EC1636"/>
    <w:rsid w:val="00ED1179"/>
    <w:rsid w:val="00ED139D"/>
    <w:rsid w:val="00ED1914"/>
    <w:rsid w:val="00ED2E90"/>
    <w:rsid w:val="00ED4EC4"/>
    <w:rsid w:val="00ED6EBA"/>
    <w:rsid w:val="00EE0183"/>
    <w:rsid w:val="00EE03B4"/>
    <w:rsid w:val="00EE1D02"/>
    <w:rsid w:val="00EE314F"/>
    <w:rsid w:val="00EE3546"/>
    <w:rsid w:val="00EE4861"/>
    <w:rsid w:val="00EE5878"/>
    <w:rsid w:val="00EE7E09"/>
    <w:rsid w:val="00EF0D95"/>
    <w:rsid w:val="00EF13F3"/>
    <w:rsid w:val="00EF1983"/>
    <w:rsid w:val="00EF63D9"/>
    <w:rsid w:val="00EF6556"/>
    <w:rsid w:val="00EF6E12"/>
    <w:rsid w:val="00F0065F"/>
    <w:rsid w:val="00F015D6"/>
    <w:rsid w:val="00F01D7D"/>
    <w:rsid w:val="00F028D0"/>
    <w:rsid w:val="00F02C81"/>
    <w:rsid w:val="00F0362C"/>
    <w:rsid w:val="00F04A5B"/>
    <w:rsid w:val="00F10C68"/>
    <w:rsid w:val="00F11262"/>
    <w:rsid w:val="00F11A15"/>
    <w:rsid w:val="00F121D3"/>
    <w:rsid w:val="00F13B99"/>
    <w:rsid w:val="00F15084"/>
    <w:rsid w:val="00F16073"/>
    <w:rsid w:val="00F1795B"/>
    <w:rsid w:val="00F20A57"/>
    <w:rsid w:val="00F2167C"/>
    <w:rsid w:val="00F22AA4"/>
    <w:rsid w:val="00F26575"/>
    <w:rsid w:val="00F3096E"/>
    <w:rsid w:val="00F309A4"/>
    <w:rsid w:val="00F33660"/>
    <w:rsid w:val="00F34965"/>
    <w:rsid w:val="00F35B2E"/>
    <w:rsid w:val="00F36EDD"/>
    <w:rsid w:val="00F40F0A"/>
    <w:rsid w:val="00F41533"/>
    <w:rsid w:val="00F433F1"/>
    <w:rsid w:val="00F445AA"/>
    <w:rsid w:val="00F4493B"/>
    <w:rsid w:val="00F4653A"/>
    <w:rsid w:val="00F46C94"/>
    <w:rsid w:val="00F5056A"/>
    <w:rsid w:val="00F51CF9"/>
    <w:rsid w:val="00F52380"/>
    <w:rsid w:val="00F52405"/>
    <w:rsid w:val="00F53F17"/>
    <w:rsid w:val="00F57435"/>
    <w:rsid w:val="00F57A14"/>
    <w:rsid w:val="00F61756"/>
    <w:rsid w:val="00F630CA"/>
    <w:rsid w:val="00F65ECE"/>
    <w:rsid w:val="00F67383"/>
    <w:rsid w:val="00F72943"/>
    <w:rsid w:val="00F72E9C"/>
    <w:rsid w:val="00F740D1"/>
    <w:rsid w:val="00F753C2"/>
    <w:rsid w:val="00F75499"/>
    <w:rsid w:val="00F76203"/>
    <w:rsid w:val="00F76C32"/>
    <w:rsid w:val="00F772C0"/>
    <w:rsid w:val="00F814BE"/>
    <w:rsid w:val="00F83B9A"/>
    <w:rsid w:val="00F8627A"/>
    <w:rsid w:val="00F86704"/>
    <w:rsid w:val="00F87DD0"/>
    <w:rsid w:val="00F90D4A"/>
    <w:rsid w:val="00F92C08"/>
    <w:rsid w:val="00F97E49"/>
    <w:rsid w:val="00FA1277"/>
    <w:rsid w:val="00FA14B1"/>
    <w:rsid w:val="00FA264D"/>
    <w:rsid w:val="00FA2DA9"/>
    <w:rsid w:val="00FA301A"/>
    <w:rsid w:val="00FA4C00"/>
    <w:rsid w:val="00FA5AB4"/>
    <w:rsid w:val="00FA5F95"/>
    <w:rsid w:val="00FA6047"/>
    <w:rsid w:val="00FA62F3"/>
    <w:rsid w:val="00FA69F9"/>
    <w:rsid w:val="00FB043E"/>
    <w:rsid w:val="00FB0C11"/>
    <w:rsid w:val="00FB20B6"/>
    <w:rsid w:val="00FB2D45"/>
    <w:rsid w:val="00FB6284"/>
    <w:rsid w:val="00FB6535"/>
    <w:rsid w:val="00FB6F89"/>
    <w:rsid w:val="00FB7909"/>
    <w:rsid w:val="00FC097C"/>
    <w:rsid w:val="00FC2FCC"/>
    <w:rsid w:val="00FC30C7"/>
    <w:rsid w:val="00FC4A36"/>
    <w:rsid w:val="00FC6AAC"/>
    <w:rsid w:val="00FC74C4"/>
    <w:rsid w:val="00FD20D6"/>
    <w:rsid w:val="00FD363A"/>
    <w:rsid w:val="00FD5743"/>
    <w:rsid w:val="00FD6358"/>
    <w:rsid w:val="00FD6896"/>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FooterChar">
    <w:name w:val="Footer Char"/>
    <w:basedOn w:val="DefaultParagraphFont"/>
    <w:link w:val="Footer"/>
    <w:uiPriority w:val="99"/>
    <w:rsid w:val="00565CB8"/>
    <w:rPr>
      <w:sz w:val="24"/>
      <w:szCs w:val="24"/>
    </w:rPr>
  </w:style>
  <w:style w:type="character" w:customStyle="1" w:styleId="inputtextlong">
    <w:name w:val="inputtextlong"/>
    <w:basedOn w:val="DefaultParagraphFont"/>
    <w:rsid w:val="00D9352D"/>
  </w:style>
  <w:style w:type="character" w:customStyle="1" w:styleId="HeaderChar">
    <w:name w:val="Header Char"/>
    <w:basedOn w:val="DefaultParagraphFont"/>
    <w:link w:val="Header"/>
    <w:rsid w:val="00D9352D"/>
    <w:rPr>
      <w:sz w:val="24"/>
      <w:szCs w:val="24"/>
    </w:rPr>
  </w:style>
  <w:style w:type="paragraph" w:styleId="Revision">
    <w:name w:val="Revision"/>
    <w:hidden/>
    <w:uiPriority w:val="99"/>
    <w:semiHidden/>
    <w:rsid w:val="00D935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FooterChar">
    <w:name w:val="Footer Char"/>
    <w:basedOn w:val="DefaultParagraphFont"/>
    <w:link w:val="Footer"/>
    <w:uiPriority w:val="99"/>
    <w:rsid w:val="00565CB8"/>
    <w:rPr>
      <w:sz w:val="24"/>
      <w:szCs w:val="24"/>
    </w:rPr>
  </w:style>
  <w:style w:type="character" w:customStyle="1" w:styleId="inputtextlong">
    <w:name w:val="inputtextlong"/>
    <w:basedOn w:val="DefaultParagraphFont"/>
    <w:rsid w:val="00D9352D"/>
  </w:style>
  <w:style w:type="character" w:customStyle="1" w:styleId="HeaderChar">
    <w:name w:val="Header Char"/>
    <w:basedOn w:val="DefaultParagraphFont"/>
    <w:link w:val="Header"/>
    <w:rsid w:val="00D9352D"/>
    <w:rPr>
      <w:sz w:val="24"/>
      <w:szCs w:val="24"/>
    </w:rPr>
  </w:style>
  <w:style w:type="paragraph" w:styleId="Revision">
    <w:name w:val="Revision"/>
    <w:hidden/>
    <w:uiPriority w:val="99"/>
    <w:semiHidden/>
    <w:rsid w:val="00D93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71882927">
      <w:bodyDiv w:val="1"/>
      <w:marLeft w:val="0"/>
      <w:marRight w:val="0"/>
      <w:marTop w:val="0"/>
      <w:marBottom w:val="0"/>
      <w:divBdr>
        <w:top w:val="none" w:sz="0" w:space="0" w:color="auto"/>
        <w:left w:val="none" w:sz="0" w:space="0" w:color="auto"/>
        <w:bottom w:val="none" w:sz="0" w:space="0" w:color="auto"/>
        <w:right w:val="none" w:sz="0" w:space="0" w:color="auto"/>
      </w:divBdr>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7.xml"/><Relationship Id="rId68" Type="http://schemas.openxmlformats.org/officeDocument/2006/relationships/header" Target="header50.xml"/><Relationship Id="rId84" Type="http://schemas.openxmlformats.org/officeDocument/2006/relationships/header" Target="header64.xml"/><Relationship Id="rId89"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header" Target="header85.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footer" Target="footer7.xml"/><Relationship Id="rId58" Type="http://schemas.openxmlformats.org/officeDocument/2006/relationships/header" Target="header43.xml"/><Relationship Id="rId66" Type="http://schemas.openxmlformats.org/officeDocument/2006/relationships/header" Target="header49.xml"/><Relationship Id="rId74" Type="http://schemas.openxmlformats.org/officeDocument/2006/relationships/header" Target="header55.xml"/><Relationship Id="rId79" Type="http://schemas.openxmlformats.org/officeDocument/2006/relationships/header" Target="header59.xml"/><Relationship Id="rId87" Type="http://schemas.openxmlformats.org/officeDocument/2006/relationships/header" Target="header66.xml"/><Relationship Id="rId102" Type="http://schemas.openxmlformats.org/officeDocument/2006/relationships/header" Target="header81.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6.xml"/><Relationship Id="rId82" Type="http://schemas.openxmlformats.org/officeDocument/2006/relationships/header" Target="header62.xml"/><Relationship Id="rId90" Type="http://schemas.openxmlformats.org/officeDocument/2006/relationships/header" Target="header69.xml"/><Relationship Id="rId95" Type="http://schemas.openxmlformats.org/officeDocument/2006/relationships/header" Target="header7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footer" Target="footer9.xml"/><Relationship Id="rId69" Type="http://schemas.openxmlformats.org/officeDocument/2006/relationships/header" Target="header51.xml"/><Relationship Id="rId77" Type="http://schemas.openxmlformats.org/officeDocument/2006/relationships/header" Target="header58.xml"/><Relationship Id="rId100" Type="http://schemas.openxmlformats.org/officeDocument/2006/relationships/header" Target="header79.xml"/><Relationship Id="rId105" Type="http://schemas.openxmlformats.org/officeDocument/2006/relationships/header" Target="header83.xml"/><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header" Target="header53.xml"/><Relationship Id="rId80" Type="http://schemas.openxmlformats.org/officeDocument/2006/relationships/header" Target="header60.xml"/><Relationship Id="rId85" Type="http://schemas.openxmlformats.org/officeDocument/2006/relationships/footer" Target="footer13.xml"/><Relationship Id="rId93" Type="http://schemas.openxmlformats.org/officeDocument/2006/relationships/header" Target="header72.xml"/><Relationship Id="rId98" Type="http://schemas.openxmlformats.org/officeDocument/2006/relationships/header" Target="header7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footer" Target="footer10.xml"/><Relationship Id="rId103" Type="http://schemas.openxmlformats.org/officeDocument/2006/relationships/header" Target="header82.xml"/><Relationship Id="rId108" Type="http://schemas.openxmlformats.org/officeDocument/2006/relationships/header" Target="header86.xml"/><Relationship Id="rId20" Type="http://schemas.openxmlformats.org/officeDocument/2006/relationships/header" Target="header9.xml"/><Relationship Id="rId41" Type="http://schemas.openxmlformats.org/officeDocument/2006/relationships/footer" Target="footer5.xml"/><Relationship Id="rId54" Type="http://schemas.openxmlformats.org/officeDocument/2006/relationships/header" Target="header39.xml"/><Relationship Id="rId62" Type="http://schemas.openxmlformats.org/officeDocument/2006/relationships/footer" Target="footer8.xml"/><Relationship Id="rId70" Type="http://schemas.openxmlformats.org/officeDocument/2006/relationships/header" Target="header52.xml"/><Relationship Id="rId75" Type="http://schemas.openxmlformats.org/officeDocument/2006/relationships/header" Target="header56.xml"/><Relationship Id="rId83" Type="http://schemas.openxmlformats.org/officeDocument/2006/relationships/header" Target="header63.xml"/><Relationship Id="rId88" Type="http://schemas.openxmlformats.org/officeDocument/2006/relationships/header" Target="header67.xml"/><Relationship Id="rId91" Type="http://schemas.openxmlformats.org/officeDocument/2006/relationships/header" Target="header70.xml"/><Relationship Id="rId96"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2.xml"/><Relationship Id="rId106" Type="http://schemas.openxmlformats.org/officeDocument/2006/relationships/header" Target="header84.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5.xml"/><Relationship Id="rId65" Type="http://schemas.openxmlformats.org/officeDocument/2006/relationships/header" Target="header48.xml"/><Relationship Id="rId73" Type="http://schemas.openxmlformats.org/officeDocument/2006/relationships/header" Target="header54.xml"/><Relationship Id="rId78" Type="http://schemas.openxmlformats.org/officeDocument/2006/relationships/footer" Target="footer12.xml"/><Relationship Id="rId81" Type="http://schemas.openxmlformats.org/officeDocument/2006/relationships/header" Target="header61.xml"/><Relationship Id="rId86" Type="http://schemas.openxmlformats.org/officeDocument/2006/relationships/header" Target="header65.xml"/><Relationship Id="rId94" Type="http://schemas.openxmlformats.org/officeDocument/2006/relationships/header" Target="header73.xml"/><Relationship Id="rId99" Type="http://schemas.openxmlformats.org/officeDocument/2006/relationships/header" Target="header78.xml"/><Relationship Id="rId101" Type="http://schemas.openxmlformats.org/officeDocument/2006/relationships/header" Target="header80.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fontTable" Target="fontTable.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0.xml"/><Relationship Id="rId76" Type="http://schemas.openxmlformats.org/officeDocument/2006/relationships/header" Target="header57.xml"/><Relationship Id="rId97" Type="http://schemas.openxmlformats.org/officeDocument/2006/relationships/header" Target="header76.xml"/><Relationship Id="rId104" Type="http://schemas.openxmlformats.org/officeDocument/2006/relationships/footer" Target="footer14.xml"/><Relationship Id="rId7" Type="http://schemas.openxmlformats.org/officeDocument/2006/relationships/footnotes" Target="footnotes.xml"/><Relationship Id="rId71" Type="http://schemas.openxmlformats.org/officeDocument/2006/relationships/footer" Target="footer11.xml"/><Relationship Id="rId92" Type="http://schemas.openxmlformats.org/officeDocument/2006/relationships/header" Target="header7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55ED-68F8-4489-B54C-D329B98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61534</Words>
  <Characters>372883</Characters>
  <Application>Microsoft Office Word</Application>
  <DocSecurity>2</DocSecurity>
  <Lines>3107</Lines>
  <Paragraphs>867</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2017-10-05T14:36:00Z</dcterms:created>
  <dcterms:modified xsi:type="dcterms:W3CDTF">2017-10-05T14:37:00Z</dcterms:modified>
</cp:coreProperties>
</file>