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header44.xml" ContentType="application/vnd.openxmlformats-officedocument.wordprocessingml.header+xml"/>
  <Override PartName="/word/footer10.xml" ContentType="application/vnd.openxmlformats-officedocument.wordprocessingml.foot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5E3270">
      <w:pPr>
        <w:pStyle w:val="Heading2"/>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W w:w="0" w:type="auto"/>
        <w:tblInd w:w="576" w:type="dxa"/>
        <w:tblLook w:val="01E0" w:firstRow="1" w:lastRow="1" w:firstColumn="1" w:lastColumn="1" w:noHBand="0" w:noVBand="0"/>
      </w:tblPr>
      <w:tblGrid>
        <w:gridCol w:w="8712"/>
      </w:tblGrid>
      <w:tr w:rsidR="00D30E4C"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tc>
      </w:tr>
    </w:tbl>
    <w:p w:rsidR="00D30E4C" w:rsidRPr="00A33D9E" w:rsidRDefault="00D30E4C" w:rsidP="008A0E21">
      <w:pPr>
        <w:rPr>
          <w:sz w:val="22"/>
          <w:szCs w:val="22"/>
          <w:highlight w:val="red"/>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sectPr w:rsidR="00D30E4C" w:rsidRPr="00A33D9E" w:rsidSect="0015585E">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pgNumType w:start="1"/>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14:anchorId="0964ACE5" wp14:editId="76497414">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D750ED" w:rsidRPr="002F038C" w:rsidRDefault="00D750ED"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D750ED" w:rsidRPr="002F038C" w:rsidRDefault="00D750ED"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15585E">
          <w:headerReference w:type="even" r:id="rId14"/>
          <w:headerReference w:type="default" r:id="rId15"/>
          <w:headerReference w:type="first" r:id="rId16"/>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W w:w="0" w:type="auto"/>
        <w:tblLook w:val="01E0" w:firstRow="1" w:lastRow="1" w:firstColumn="1" w:lastColumn="1" w:noHBand="0" w:noVBand="0"/>
      </w:tblPr>
      <w:tblGrid>
        <w:gridCol w:w="468"/>
        <w:gridCol w:w="1440"/>
        <w:gridCol w:w="2340"/>
        <w:gridCol w:w="5616"/>
      </w:tblGrid>
      <w:tr w:rsidR="000E29AF" w:rsidRPr="001D65B5">
        <w:tc>
          <w:tcPr>
            <w:tcW w:w="468" w:type="dxa"/>
            <w:tcBorders>
              <w:top w:val="nil"/>
              <w:left w:val="nil"/>
              <w:bottom w:val="nil"/>
              <w:right w:val="nil"/>
            </w:tcBorders>
          </w:tcPr>
          <w:p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E29AF" w:rsidRPr="001D65B5" w:rsidRDefault="000E29AF" w:rsidP="006F07DC">
            <w:pPr>
              <w:jc w:val="both"/>
              <w:rPr>
                <w:b/>
                <w:sz w:val="22"/>
                <w:szCs w:val="22"/>
              </w:rPr>
            </w:pPr>
            <w:r w:rsidRPr="001D65B5">
              <w:rPr>
                <w:b/>
                <w:sz w:val="22"/>
                <w:szCs w:val="22"/>
              </w:rPr>
              <w:t xml:space="preserve">   </w:t>
            </w:r>
            <w:r w:rsidR="00AE6F78" w:rsidRPr="00AE6F78">
              <w:rPr>
                <w:b/>
                <w:bCs/>
                <w:sz w:val="22"/>
                <w:szCs w:val="22"/>
              </w:rPr>
              <w:t>Massachusetts</w:t>
            </w:r>
            <w:r w:rsidR="00AE6F78" w:rsidRPr="00AE6F78">
              <w:rPr>
                <w:b/>
                <w:sz w:val="22"/>
                <w:szCs w:val="22"/>
              </w:rPr>
              <w:t> </w:t>
            </w:r>
          </w:p>
        </w:tc>
        <w:tc>
          <w:tcPr>
            <w:tcW w:w="5616" w:type="dxa"/>
            <w:tcBorders>
              <w:top w:val="nil"/>
              <w:left w:val="single" w:sz="12" w:space="0" w:color="auto"/>
              <w:bottom w:val="nil"/>
              <w:right w:val="nil"/>
            </w:tcBorders>
          </w:tcPr>
          <w:p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tc>
          <w:tcPr>
            <w:tcW w:w="468" w:type="dxa"/>
            <w:tcBorders>
              <w:top w:val="nil"/>
              <w:left w:val="nil"/>
              <w:bottom w:val="nil"/>
              <w:right w:val="nil"/>
            </w:tcBorders>
          </w:tcPr>
          <w:p w:rsidR="000E29AF" w:rsidRPr="001D65B5" w:rsidRDefault="000E29AF" w:rsidP="006F07DC">
            <w:pPr>
              <w:jc w:val="both"/>
              <w:rPr>
                <w:b/>
                <w:sz w:val="22"/>
                <w:szCs w:val="22"/>
              </w:rPr>
            </w:pPr>
          </w:p>
        </w:tc>
        <w:tc>
          <w:tcPr>
            <w:tcW w:w="9396" w:type="dxa"/>
            <w:gridSpan w:val="3"/>
            <w:tcBorders>
              <w:top w:val="nil"/>
              <w:left w:val="nil"/>
              <w:bottom w:val="nil"/>
              <w:right w:val="nil"/>
            </w:tcBorders>
          </w:tcPr>
          <w:p w:rsidR="000E29AF" w:rsidRPr="001D65B5" w:rsidRDefault="000E29AF" w:rsidP="006F07DC">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6F07DC" w:rsidRPr="001D65B5" w:rsidRDefault="006F07DC" w:rsidP="006F07DC">
      <w:pPr>
        <w:ind w:left="432" w:hanging="432"/>
        <w:rPr>
          <w:b/>
          <w:kern w:val="22"/>
          <w:sz w:val="12"/>
          <w:szCs w:val="12"/>
        </w:rPr>
      </w:pPr>
    </w:p>
    <w:tbl>
      <w:tblPr>
        <w:tblW w:w="0" w:type="auto"/>
        <w:tblLook w:val="01E0" w:firstRow="1" w:lastRow="1" w:firstColumn="1" w:lastColumn="1" w:noHBand="0" w:noVBand="0"/>
      </w:tblPr>
      <w:tblGrid>
        <w:gridCol w:w="468"/>
        <w:gridCol w:w="2700"/>
        <w:gridCol w:w="6696"/>
      </w:tblGrid>
      <w:tr w:rsidR="006F07DC" w:rsidRPr="001D65B5">
        <w:tc>
          <w:tcPr>
            <w:tcW w:w="468" w:type="dxa"/>
            <w:tcBorders>
              <w:top w:val="nil"/>
              <w:left w:val="nil"/>
              <w:bottom w:val="nil"/>
              <w:right w:val="nil"/>
            </w:tcBorders>
          </w:tcPr>
          <w:p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6F07DC" w:rsidRPr="001D65B5" w:rsidRDefault="006F07DC" w:rsidP="00635157">
            <w:pPr>
              <w:jc w:val="both"/>
              <w:rPr>
                <w:sz w:val="22"/>
                <w:szCs w:val="22"/>
              </w:rPr>
            </w:pPr>
            <w:r w:rsidRPr="001D65B5">
              <w:rPr>
                <w:sz w:val="22"/>
                <w:szCs w:val="22"/>
              </w:rPr>
              <w:t xml:space="preserve">   </w:t>
            </w:r>
            <w:r w:rsidR="00AE6F78" w:rsidRPr="00AE6F78">
              <w:rPr>
                <w:sz w:val="22"/>
                <w:szCs w:val="22"/>
              </w:rPr>
              <w:t>MFP Residential Supports (MFP-RS)</w:t>
            </w:r>
          </w:p>
        </w:tc>
      </w:tr>
    </w:tbl>
    <w:p w:rsidR="006F07DC" w:rsidRPr="001D65B5" w:rsidRDefault="006F07DC" w:rsidP="006F07DC">
      <w:pPr>
        <w:ind w:left="432" w:hanging="432"/>
        <w:rPr>
          <w:b/>
          <w:kern w:val="22"/>
          <w:sz w:val="12"/>
          <w:szCs w:val="12"/>
        </w:rPr>
      </w:pPr>
    </w:p>
    <w:p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rsidR="006956E5" w:rsidRDefault="0096215E" w:rsidP="006956E5">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006956E5" w:rsidRPr="006956E5">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3 years</w:t>
            </w:r>
          </w:p>
        </w:tc>
      </w:tr>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AE6F78" w:rsidP="002F05CE">
            <w:pPr>
              <w:spacing w:after="80"/>
              <w:rPr>
                <w:b/>
                <w:kern w:val="22"/>
                <w:sz w:val="22"/>
                <w:szCs w:val="22"/>
              </w:rPr>
            </w:pPr>
            <w:r w:rsidRPr="00AE6F78">
              <w:rPr>
                <w:b/>
                <w:kern w:val="22"/>
                <w:sz w:val="28"/>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5 years</w:t>
            </w:r>
          </w:p>
        </w:tc>
      </w:tr>
    </w:tbl>
    <w:p w:rsidR="006956E5" w:rsidRDefault="006956E5" w:rsidP="006956E5">
      <w:pPr>
        <w:spacing w:after="80"/>
        <w:ind w:left="432" w:hanging="432"/>
        <w:rPr>
          <w:i/>
          <w:kern w:val="22"/>
          <w:sz w:val="22"/>
          <w:szCs w:val="22"/>
        </w:rPr>
      </w:pPr>
      <w:r>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rsidTr="00F83B9A">
        <w:tc>
          <w:tcPr>
            <w:tcW w:w="576" w:type="dxa"/>
            <w:vMerge w:val="restart"/>
            <w:tcBorders>
              <w:top w:val="single" w:sz="12" w:space="0" w:color="auto"/>
              <w:left w:val="single" w:sz="12" w:space="0" w:color="auto"/>
              <w:right w:val="single" w:sz="12" w:space="0" w:color="auto"/>
            </w:tcBorders>
            <w:shd w:val="pct10" w:color="auto" w:fill="auto"/>
          </w:tcPr>
          <w:p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4644AA" w:rsidRPr="0096215E" w:rsidRDefault="004644AA" w:rsidP="00635157">
            <w:pPr>
              <w:spacing w:after="80"/>
              <w:rPr>
                <w:kern w:val="22"/>
                <w:sz w:val="22"/>
                <w:szCs w:val="22"/>
              </w:rPr>
            </w:pPr>
          </w:p>
        </w:tc>
      </w:tr>
      <w:tr w:rsidR="004644AA" w:rsidRPr="0096215E" w:rsidTr="00F83B9A">
        <w:tc>
          <w:tcPr>
            <w:tcW w:w="576" w:type="dxa"/>
            <w:vMerge/>
            <w:tcBorders>
              <w:left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rsidR="004644AA" w:rsidRPr="0096215E" w:rsidRDefault="004644AA" w:rsidP="00E027D3">
            <w:pPr>
              <w:shd w:val="clear" w:color="auto" w:fill="FFFFFF"/>
              <w:spacing w:after="80"/>
              <w:rPr>
                <w:kern w:val="22"/>
                <w:sz w:val="22"/>
                <w:szCs w:val="22"/>
              </w:rPr>
            </w:pPr>
          </w:p>
        </w:tc>
      </w:tr>
      <w:tr w:rsidR="004644AA" w:rsidRPr="0096215E">
        <w:tc>
          <w:tcPr>
            <w:tcW w:w="576" w:type="dxa"/>
            <w:vMerge/>
            <w:tcBorders>
              <w:left w:val="single" w:sz="12" w:space="0" w:color="auto"/>
              <w:bottom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4644AA" w:rsidRPr="0096215E" w:rsidRDefault="004644AA" w:rsidP="00635157">
            <w:pPr>
              <w:spacing w:after="80"/>
              <w:rPr>
                <w:kern w:val="22"/>
                <w:sz w:val="22"/>
                <w:szCs w:val="22"/>
              </w:rPr>
            </w:pPr>
          </w:p>
        </w:tc>
      </w:tr>
      <w:tr w:rsidR="007A5526"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1D65B5" w:rsidRDefault="007A5526" w:rsidP="00635157">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7A5526" w:rsidRDefault="007A5526" w:rsidP="007A5526">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7A5526" w:rsidRPr="0096215E" w:rsidRDefault="007A5526" w:rsidP="007A5526">
            <w:pPr>
              <w:spacing w:after="80"/>
              <w:rPr>
                <w:kern w:val="22"/>
                <w:sz w:val="22"/>
                <w:szCs w:val="22"/>
              </w:rPr>
            </w:pPr>
            <w:r w:rsidRPr="00EE0183">
              <w:rPr>
                <w:kern w:val="22"/>
                <w:sz w:val="22"/>
                <w:szCs w:val="22"/>
              </w:rPr>
              <w:t>Provide the information about the original waiver being migrated</w:t>
            </w:r>
          </w:p>
        </w:tc>
      </w:tr>
      <w:tr w:rsidR="00E027D3"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E027D3" w:rsidRPr="0096215E" w:rsidRDefault="00E027D3" w:rsidP="00635157">
            <w:pPr>
              <w:spacing w:after="80"/>
              <w:rPr>
                <w:kern w:val="22"/>
                <w:sz w:val="22"/>
                <w:szCs w:val="22"/>
              </w:rPr>
            </w:pPr>
          </w:p>
        </w:tc>
      </w:tr>
      <w:tr w:rsidR="009F6DAC"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9F6DAC" w:rsidRPr="0096215E" w:rsidRDefault="009F6DAC" w:rsidP="00635157">
            <w:pPr>
              <w:spacing w:after="80"/>
              <w:rPr>
                <w:kern w:val="22"/>
                <w:sz w:val="22"/>
                <w:szCs w:val="22"/>
              </w:rPr>
            </w:pPr>
          </w:p>
        </w:tc>
      </w:tr>
      <w:tr w:rsidR="007A5526"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w:t>
            </w:r>
            <w:proofErr w:type="spellStart"/>
            <w:r w:rsidRPr="00EE0183">
              <w:rPr>
                <w:kern w:val="22"/>
                <w:sz w:val="22"/>
                <w:szCs w:val="22"/>
              </w:rPr>
              <w:t>dd</w:t>
            </w:r>
            <w:proofErr w:type="spellEnd"/>
            <w:r w:rsidRPr="00EE0183">
              <w:rPr>
                <w:kern w:val="22"/>
                <w:sz w:val="22"/>
                <w:szCs w:val="22"/>
              </w:rPr>
              <w:t>/</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7A5526" w:rsidRPr="0096215E" w:rsidRDefault="007A5526" w:rsidP="00635157">
            <w:pPr>
              <w:spacing w:after="80"/>
              <w:rPr>
                <w:kern w:val="22"/>
                <w:sz w:val="22"/>
                <w:szCs w:val="22"/>
              </w:rPr>
            </w:pPr>
          </w:p>
        </w:tc>
      </w:tr>
    </w:tbl>
    <w:p w:rsidR="00EE0183" w:rsidRDefault="00EE0183" w:rsidP="008A0E21">
      <w:pPr>
        <w:spacing w:before="80" w:after="80"/>
        <w:ind w:left="432" w:hanging="432"/>
        <w:rPr>
          <w:b/>
          <w:kern w:val="22"/>
          <w:sz w:val="22"/>
          <w:szCs w:val="22"/>
        </w:rPr>
      </w:pPr>
    </w:p>
    <w:p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W w:w="9396" w:type="dxa"/>
        <w:tblInd w:w="475" w:type="dxa"/>
        <w:tblLook w:val="01E0" w:firstRow="1" w:lastRow="1" w:firstColumn="1" w:lastColumn="1" w:noHBand="0" w:noVBand="0"/>
      </w:tblPr>
      <w:tblGrid>
        <w:gridCol w:w="575"/>
        <w:gridCol w:w="8821"/>
      </w:tblGrid>
      <w:tr w:rsidR="00A76D7C" w:rsidRPr="0096215E">
        <w:trPr>
          <w:trHeight w:val="591"/>
        </w:trPr>
        <w:tc>
          <w:tcPr>
            <w:tcW w:w="575" w:type="dxa"/>
            <w:tcBorders>
              <w:top w:val="single" w:sz="12" w:space="0" w:color="auto"/>
              <w:left w:val="single" w:sz="12" w:space="0" w:color="auto"/>
              <w:right w:val="single" w:sz="12" w:space="0" w:color="auto"/>
            </w:tcBorders>
            <w:shd w:val="pct10" w:color="auto" w:fill="auto"/>
          </w:tcPr>
          <w:p w:rsidR="00A76D7C" w:rsidRPr="0096215E" w:rsidRDefault="00A76D7C" w:rsidP="00A76D7C">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A76D7C" w:rsidRPr="0096215E" w:rsidRDefault="00A76D7C" w:rsidP="007B5E84">
            <w:pPr>
              <w:jc w:val="both"/>
              <w:rPr>
                <w:kern w:val="22"/>
                <w:sz w:val="22"/>
                <w:szCs w:val="22"/>
              </w:rPr>
            </w:pPr>
            <w:r w:rsidRPr="0096215E">
              <w:rPr>
                <w:b/>
                <w:kern w:val="22"/>
                <w:sz w:val="22"/>
                <w:szCs w:val="22"/>
              </w:rPr>
              <w:t>Model Waiver</w:t>
            </w:r>
          </w:p>
        </w:tc>
      </w:tr>
      <w:tr w:rsidR="00EF1983" w:rsidRPr="001D65B5">
        <w:tc>
          <w:tcPr>
            <w:tcW w:w="575" w:type="dxa"/>
            <w:tcBorders>
              <w:top w:val="single" w:sz="12" w:space="0" w:color="auto"/>
              <w:left w:val="single" w:sz="12" w:space="0" w:color="auto"/>
              <w:bottom w:val="single" w:sz="12" w:space="0" w:color="auto"/>
              <w:right w:val="single" w:sz="12" w:space="0" w:color="auto"/>
            </w:tcBorders>
            <w:shd w:val="pct10" w:color="auto" w:fill="auto"/>
          </w:tcPr>
          <w:p w:rsidR="00EF1983" w:rsidRPr="0096215E" w:rsidRDefault="00AE6F78" w:rsidP="00635157">
            <w:pPr>
              <w:spacing w:after="40"/>
              <w:rPr>
                <w:b/>
                <w:kern w:val="22"/>
                <w:sz w:val="22"/>
                <w:szCs w:val="22"/>
              </w:rPr>
            </w:pPr>
            <w:r w:rsidRPr="00AE6F78">
              <w:rPr>
                <w:b/>
                <w:kern w:val="22"/>
                <w:sz w:val="28"/>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EF1983" w:rsidRPr="0096215E" w:rsidRDefault="00EF1983" w:rsidP="007B5E84">
            <w:pPr>
              <w:spacing w:after="60"/>
              <w:rPr>
                <w:b/>
                <w:kern w:val="22"/>
                <w:sz w:val="22"/>
                <w:szCs w:val="22"/>
              </w:rPr>
            </w:pPr>
            <w:r w:rsidRPr="0096215E">
              <w:rPr>
                <w:b/>
                <w:kern w:val="22"/>
                <w:sz w:val="22"/>
                <w:szCs w:val="22"/>
              </w:rPr>
              <w:t>Regular Waiver</w:t>
            </w:r>
          </w:p>
        </w:tc>
      </w:tr>
    </w:tbl>
    <w:p w:rsidR="00EF1983" w:rsidRPr="001D65B5" w:rsidRDefault="00EF1983" w:rsidP="00DE1DEF">
      <w:pPr>
        <w:ind w:left="432" w:hanging="432"/>
        <w:rPr>
          <w:b/>
          <w:kern w:val="22"/>
          <w:sz w:val="12"/>
          <w:szCs w:val="12"/>
        </w:rPr>
      </w:pPr>
    </w:p>
    <w:tbl>
      <w:tblPr>
        <w:tblW w:w="0" w:type="auto"/>
        <w:tblLook w:val="01E0" w:firstRow="1" w:lastRow="1" w:firstColumn="1" w:lastColumn="1" w:noHBand="0" w:noVBand="0"/>
      </w:tblPr>
      <w:tblGrid>
        <w:gridCol w:w="528"/>
        <w:gridCol w:w="2640"/>
        <w:gridCol w:w="1080"/>
        <w:gridCol w:w="1260"/>
        <w:gridCol w:w="900"/>
        <w:gridCol w:w="3456"/>
      </w:tblGrid>
      <w:tr w:rsidR="00DE1DEF" w:rsidRPr="001D65B5">
        <w:tc>
          <w:tcPr>
            <w:tcW w:w="528" w:type="dxa"/>
            <w:tcBorders>
              <w:top w:val="nil"/>
              <w:left w:val="nil"/>
              <w:bottom w:val="nil"/>
              <w:right w:val="nil"/>
            </w:tcBorders>
          </w:tcPr>
          <w:p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0B2E06" w:rsidP="00DE1DEF">
            <w:pPr>
              <w:jc w:val="both"/>
              <w:rPr>
                <w:sz w:val="22"/>
                <w:szCs w:val="22"/>
              </w:rPr>
            </w:pPr>
            <w:r>
              <w:rPr>
                <w:sz w:val="22"/>
                <w:szCs w:val="22"/>
              </w:rPr>
              <w:t>4/1/2018</w:t>
            </w:r>
          </w:p>
        </w:tc>
        <w:tc>
          <w:tcPr>
            <w:tcW w:w="4356" w:type="dxa"/>
            <w:gridSpan w:val="2"/>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r w:rsidR="00DE1DEF" w:rsidRPr="001D65B5">
        <w:tc>
          <w:tcPr>
            <w:tcW w:w="9864" w:type="dxa"/>
            <w:gridSpan w:val="6"/>
            <w:tcBorders>
              <w:top w:val="nil"/>
              <w:left w:val="nil"/>
              <w:bottom w:val="nil"/>
              <w:right w:val="nil"/>
            </w:tcBorders>
          </w:tcPr>
          <w:p w:rsidR="00DE1DEF" w:rsidRPr="001D65B5" w:rsidRDefault="00DE1DEF" w:rsidP="00DE1DEF">
            <w:pPr>
              <w:jc w:val="both"/>
              <w:rPr>
                <w:b/>
                <w:sz w:val="6"/>
                <w:szCs w:val="6"/>
              </w:rPr>
            </w:pPr>
          </w:p>
        </w:tc>
      </w:tr>
      <w:tr w:rsidR="00DE1DEF" w:rsidRPr="001D65B5">
        <w:tc>
          <w:tcPr>
            <w:tcW w:w="528" w:type="dxa"/>
            <w:tcBorders>
              <w:top w:val="nil"/>
              <w:left w:val="nil"/>
              <w:bottom w:val="nil"/>
              <w:right w:val="nil"/>
            </w:tcBorders>
          </w:tcPr>
          <w:p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bl>
    <w:p w:rsidR="00573BC8" w:rsidRPr="001D65B5" w:rsidRDefault="00573BC8"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W w:w="0" w:type="auto"/>
        <w:tblInd w:w="475" w:type="dxa"/>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AE6F78" w:rsidP="00635157">
            <w:pPr>
              <w:spacing w:after="40"/>
              <w:rPr>
                <w:b/>
                <w:sz w:val="22"/>
                <w:szCs w:val="22"/>
              </w:rPr>
            </w:pPr>
            <w:r w:rsidRPr="00AE6F78">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AE6F78" w:rsidP="00AE6F78">
            <w:pPr>
              <w:spacing w:after="40"/>
              <w:rPr>
                <w:kern w:val="22"/>
                <w:sz w:val="22"/>
                <w:szCs w:val="22"/>
              </w:rPr>
            </w:pPr>
            <w:r w:rsidRPr="00AE6F78">
              <w:rPr>
                <w:b/>
                <w:kern w:val="22"/>
                <w:sz w:val="28"/>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AE6F78" w:rsidP="00DC71AD">
            <w:pPr>
              <w:rPr>
                <w:kern w:val="22"/>
                <w:sz w:val="22"/>
                <w:szCs w:val="22"/>
              </w:rPr>
            </w:pPr>
            <w:r w:rsidRPr="00AE6F78">
              <w:rPr>
                <w:kern w:val="22"/>
                <w:sz w:val="22"/>
                <w:szCs w:val="22"/>
              </w:rPr>
              <w:t xml:space="preserve">Chronic and Rehabilitation Hospital, Psychiatric Hospital </w:t>
            </w: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AE6F78" w:rsidP="00635157">
            <w:pPr>
              <w:spacing w:after="40"/>
              <w:rPr>
                <w:b/>
                <w:sz w:val="22"/>
                <w:szCs w:val="22"/>
              </w:rPr>
            </w:pPr>
            <w:r w:rsidRPr="00AE6F78">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AE6F78" w:rsidP="00781B3A">
            <w:pPr>
              <w:spacing w:after="40"/>
              <w:jc w:val="center"/>
              <w:rPr>
                <w:kern w:val="22"/>
                <w:sz w:val="22"/>
                <w:szCs w:val="22"/>
              </w:rPr>
            </w:pPr>
            <w:r w:rsidRPr="00AE6F78">
              <w:rPr>
                <w:b/>
                <w:kern w:val="22"/>
                <w:sz w:val="28"/>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781B3A" w:rsidP="00F52380">
            <w:pPr>
              <w:rPr>
                <w:kern w:val="22"/>
                <w:sz w:val="22"/>
                <w:szCs w:val="22"/>
              </w:rPr>
            </w:pPr>
          </w:p>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BB4746" w:rsidRPr="001D65B5" w:rsidRDefault="00BB4746" w:rsidP="00F52380">
            <w:pPr>
              <w:rPr>
                <w:kern w:val="22"/>
                <w:sz w:val="22"/>
                <w:szCs w:val="22"/>
              </w:rPr>
            </w:pPr>
          </w:p>
          <w:p w:rsidR="00F52380" w:rsidRPr="001D65B5" w:rsidRDefault="00F52380" w:rsidP="00F52380">
            <w:pPr>
              <w:rPr>
                <w:kern w:val="22"/>
                <w:sz w:val="22"/>
                <w:szCs w:val="22"/>
              </w:rPr>
            </w:pPr>
          </w:p>
        </w:tc>
      </w:tr>
    </w:tbl>
    <w:p w:rsidR="0015585E" w:rsidRDefault="0015585E" w:rsidP="008A0E21">
      <w:pPr>
        <w:spacing w:before="60" w:after="60"/>
        <w:ind w:left="432" w:hanging="432"/>
        <w:jc w:val="both"/>
        <w:rPr>
          <w:b/>
          <w:sz w:val="22"/>
          <w:szCs w:val="22"/>
        </w:rPr>
      </w:pPr>
    </w:p>
    <w:p w:rsidR="00800DDD" w:rsidRDefault="00BB4746" w:rsidP="008A0E21">
      <w:pPr>
        <w:spacing w:before="60" w:after="60"/>
        <w:ind w:left="432" w:hanging="432"/>
        <w:jc w:val="both"/>
        <w:rPr>
          <w:kern w:val="22"/>
          <w:sz w:val="22"/>
          <w:szCs w:val="22"/>
        </w:rPr>
      </w:pPr>
      <w:r w:rsidRPr="00800DDD">
        <w:rPr>
          <w:b/>
          <w:sz w:val="22"/>
          <w:szCs w:val="22"/>
        </w:rPr>
        <w:t>G</w:t>
      </w:r>
      <w:r w:rsidR="008A0E21" w:rsidRPr="00800DDD">
        <w:rPr>
          <w:b/>
          <w:kern w:val="22"/>
          <w:sz w:val="22"/>
          <w:szCs w:val="22"/>
        </w:rPr>
        <w:t>.</w:t>
      </w:r>
      <w:r w:rsidR="008A0E21" w:rsidRPr="00800DDD">
        <w:rPr>
          <w:b/>
          <w:kern w:val="22"/>
          <w:sz w:val="22"/>
          <w:szCs w:val="22"/>
        </w:rPr>
        <w:tab/>
        <w:t>Concurrent Operation with Other Programs.</w:t>
      </w:r>
      <w:r w:rsidR="008A0E21"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045729" w:rsidP="002F05CE">
            <w:pPr>
              <w:spacing w:after="80"/>
              <w:rPr>
                <w:b/>
                <w:kern w:val="22"/>
                <w:sz w:val="22"/>
                <w:szCs w:val="22"/>
              </w:rPr>
            </w:pPr>
            <w:r w:rsidRPr="00AE6F78">
              <w:rPr>
                <w:b/>
                <w:kern w:val="22"/>
                <w:sz w:val="28"/>
                <w:szCs w:val="22"/>
              </w:rPr>
              <w:sym w:font="Wingdings" w:char="F09F"/>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045729" w:rsidRPr="0096215E" w:rsidTr="00045729">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045729" w:rsidRPr="0096215E" w:rsidRDefault="00045729" w:rsidP="002F05CE">
            <w:pPr>
              <w:spacing w:after="80"/>
              <w:rPr>
                <w:b/>
                <w:kern w:val="22"/>
                <w:sz w:val="22"/>
                <w:szCs w:val="22"/>
              </w:rPr>
            </w:pPr>
            <w:r w:rsidRPr="001D65B5">
              <w:rPr>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045729" w:rsidRPr="0096215E" w:rsidRDefault="00045729" w:rsidP="002F05CE">
            <w:pPr>
              <w:spacing w:after="80"/>
              <w:rPr>
                <w:kern w:val="22"/>
                <w:sz w:val="22"/>
                <w:szCs w:val="22"/>
              </w:rPr>
            </w:pPr>
            <w:r>
              <w:rPr>
                <w:b/>
                <w:kern w:val="22"/>
                <w:sz w:val="22"/>
                <w:szCs w:val="22"/>
              </w:rPr>
              <w:t>Applicable</w:t>
            </w:r>
          </w:p>
        </w:tc>
      </w:tr>
      <w:tr w:rsidR="00045729" w:rsidRPr="007B5E84" w:rsidTr="00896AD7">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045729" w:rsidRDefault="00045729"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045729" w:rsidRPr="00B10B7E" w:rsidRDefault="00045729" w:rsidP="0071612D">
            <w:pPr>
              <w:rPr>
                <w:b/>
                <w:kern w:val="22"/>
                <w:sz w:val="22"/>
                <w:szCs w:val="22"/>
              </w:rPr>
            </w:pPr>
            <w:r>
              <w:t>Check the applicable authority or authorities:</w:t>
            </w:r>
          </w:p>
        </w:tc>
      </w:tr>
      <w:tr w:rsidR="00045729" w:rsidRPr="007B5E84" w:rsidTr="00896AD7">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045729" w:rsidRPr="007B5E84" w:rsidRDefault="00045729"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045729" w:rsidRPr="007B5E84" w:rsidRDefault="00045729"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045729" w:rsidRPr="007B5E84" w:rsidRDefault="00045729" w:rsidP="0071612D">
            <w:pPr>
              <w:rPr>
                <w:b/>
                <w:kern w:val="22"/>
                <w:sz w:val="22"/>
                <w:szCs w:val="22"/>
              </w:rPr>
            </w:pPr>
            <w:r w:rsidRPr="00795887">
              <w:rPr>
                <w:b/>
                <w:kern w:val="22"/>
                <w:sz w:val="22"/>
                <w:szCs w:val="22"/>
              </w:rPr>
              <w:t>Services furnished under the provisions of §1915(a)(1)(a) of the Act and described in Appendix I</w:t>
            </w:r>
          </w:p>
        </w:tc>
      </w:tr>
      <w:tr w:rsidR="00045729" w:rsidRPr="007B5E84" w:rsidTr="00896AD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045729" w:rsidRPr="007B5E84" w:rsidRDefault="00A92953"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045729" w:rsidRDefault="00045729" w:rsidP="0003716E">
            <w:pPr>
              <w:spacing w:before="40" w:after="40"/>
              <w:jc w:val="both"/>
              <w:rPr>
                <w:kern w:val="22"/>
                <w:sz w:val="22"/>
                <w:szCs w:val="22"/>
              </w:rPr>
            </w:pPr>
            <w:r w:rsidRPr="00795887">
              <w:rPr>
                <w:b/>
                <w:kern w:val="22"/>
                <w:sz w:val="22"/>
                <w:szCs w:val="22"/>
              </w:rPr>
              <w:t>Waiver(s) authorized under §1915(b) of the Act.</w:t>
            </w:r>
            <w:r w:rsidRPr="007B5E84">
              <w:rPr>
                <w:kern w:val="22"/>
                <w:sz w:val="22"/>
                <w:szCs w:val="22"/>
              </w:rPr>
              <w:t xml:space="preserve"> </w:t>
            </w:r>
          </w:p>
          <w:p w:rsidR="00045729" w:rsidRPr="007B5E84" w:rsidRDefault="00045729"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045729" w:rsidRPr="007B5E84" w:rsidTr="00896AD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045729" w:rsidRPr="007B5E84" w:rsidRDefault="00045729"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045729" w:rsidRPr="007B5E84" w:rsidRDefault="00045729" w:rsidP="0071612D">
            <w:pPr>
              <w:spacing w:before="40" w:after="40"/>
              <w:rPr>
                <w:kern w:val="22"/>
                <w:sz w:val="22"/>
                <w:szCs w:val="22"/>
              </w:rPr>
            </w:pPr>
          </w:p>
        </w:tc>
      </w:tr>
      <w:tr w:rsidR="00045729" w:rsidRPr="007B5E84" w:rsidTr="00896AD7">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045729" w:rsidRPr="007B5E84" w:rsidRDefault="00045729"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045729" w:rsidRPr="007B5E84" w:rsidRDefault="00045729"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045729" w:rsidRPr="007B5E84" w:rsidRDefault="00045729"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045729" w:rsidRPr="007B5E84" w:rsidTr="00896AD7">
        <w:tc>
          <w:tcPr>
            <w:tcW w:w="540" w:type="dxa"/>
            <w:tcBorders>
              <w:left w:val="single" w:sz="12" w:space="0" w:color="auto"/>
              <w:bottom w:val="single" w:sz="12" w:space="0" w:color="auto"/>
              <w:right w:val="single" w:sz="12" w:space="0" w:color="000000"/>
            </w:tcBorders>
            <w:shd w:val="clear" w:color="auto" w:fill="000000" w:themeFill="text1"/>
          </w:tcPr>
          <w:p w:rsidR="00045729" w:rsidRPr="007B5E84" w:rsidRDefault="00045729"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045729" w:rsidRPr="007B5E84" w:rsidRDefault="00045729"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045729" w:rsidRPr="007B5E84" w:rsidRDefault="00A92953"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045729" w:rsidRPr="007B5E84" w:rsidRDefault="00045729"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045729" w:rsidRPr="007B5E84" w:rsidRDefault="00045729"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045729" w:rsidRPr="007B5E84" w:rsidRDefault="00045729" w:rsidP="0071612D">
            <w:pPr>
              <w:spacing w:before="40" w:after="60"/>
              <w:rPr>
                <w:kern w:val="22"/>
                <w:sz w:val="22"/>
                <w:szCs w:val="22"/>
              </w:rPr>
            </w:pPr>
            <w:r w:rsidRPr="007B5E84">
              <w:rPr>
                <w:kern w:val="22"/>
                <w:sz w:val="22"/>
                <w:szCs w:val="22"/>
              </w:rPr>
              <w:t>§1915(b)(3) (employ cost savings to furnish additional services)</w:t>
            </w:r>
          </w:p>
        </w:tc>
      </w:tr>
      <w:tr w:rsidR="00045729" w:rsidRPr="007B5E84" w:rsidTr="00896AD7">
        <w:tc>
          <w:tcPr>
            <w:tcW w:w="540" w:type="dxa"/>
            <w:tcBorders>
              <w:left w:val="single" w:sz="12" w:space="0" w:color="auto"/>
              <w:bottom w:val="single" w:sz="12" w:space="0" w:color="auto"/>
              <w:right w:val="single" w:sz="12" w:space="0" w:color="000000"/>
            </w:tcBorders>
            <w:shd w:val="clear" w:color="auto" w:fill="000000" w:themeFill="text1"/>
          </w:tcPr>
          <w:p w:rsidR="00045729" w:rsidRPr="007B5E84" w:rsidRDefault="00045729"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045729" w:rsidRPr="007B5E84" w:rsidRDefault="00045729"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045729" w:rsidRPr="007B5E84" w:rsidRDefault="00045729"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045729" w:rsidRPr="007B5E84" w:rsidRDefault="00045729"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045729" w:rsidRPr="007B5E84" w:rsidRDefault="00A92953"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045729" w:rsidRPr="007B5E84" w:rsidRDefault="00045729" w:rsidP="0071612D">
            <w:pPr>
              <w:spacing w:before="40" w:after="60"/>
              <w:rPr>
                <w:kern w:val="22"/>
                <w:sz w:val="22"/>
                <w:szCs w:val="22"/>
              </w:rPr>
            </w:pPr>
            <w:r w:rsidRPr="007B5E84">
              <w:rPr>
                <w:kern w:val="22"/>
                <w:sz w:val="22"/>
                <w:szCs w:val="22"/>
              </w:rPr>
              <w:t>§1915(b)(4) (selective contracting/limit number of providers)</w:t>
            </w:r>
          </w:p>
        </w:tc>
      </w:tr>
      <w:tr w:rsidR="00045729" w:rsidRPr="007B5E84" w:rsidTr="00896AD7">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045729" w:rsidRPr="007B5E84" w:rsidRDefault="00045729"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045729" w:rsidRPr="007B5E84" w:rsidRDefault="00045729"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045729" w:rsidRPr="007B5E84" w:rsidRDefault="00045729" w:rsidP="00A76D7C">
            <w:pPr>
              <w:rPr>
                <w:kern w:val="22"/>
                <w:sz w:val="22"/>
                <w:szCs w:val="22"/>
              </w:rPr>
            </w:pPr>
          </w:p>
          <w:p w:rsidR="00045729" w:rsidRPr="007B5E84" w:rsidRDefault="00045729" w:rsidP="0071612D">
            <w:pPr>
              <w:spacing w:before="40" w:after="40"/>
              <w:rPr>
                <w:kern w:val="22"/>
                <w:sz w:val="22"/>
                <w:szCs w:val="22"/>
              </w:rPr>
            </w:pPr>
          </w:p>
        </w:tc>
      </w:tr>
      <w:tr w:rsidR="00045729"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045729" w:rsidRPr="007B5E84" w:rsidRDefault="00045729"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045729" w:rsidRDefault="00045729" w:rsidP="0071612D">
            <w:pPr>
              <w:spacing w:before="40" w:after="40"/>
              <w:rPr>
                <w:kern w:val="22"/>
                <w:sz w:val="22"/>
                <w:szCs w:val="22"/>
              </w:rPr>
            </w:pPr>
            <w:r w:rsidRPr="00795887">
              <w:rPr>
                <w:b/>
                <w:kern w:val="22"/>
                <w:sz w:val="22"/>
                <w:szCs w:val="22"/>
              </w:rPr>
              <w:t>A program operated under §1932(a) of the Act.</w:t>
            </w:r>
            <w:r w:rsidRPr="007B5E84">
              <w:rPr>
                <w:kern w:val="22"/>
                <w:sz w:val="22"/>
                <w:szCs w:val="22"/>
              </w:rPr>
              <w:t xml:space="preserve"> </w:t>
            </w:r>
          </w:p>
          <w:p w:rsidR="00045729" w:rsidRPr="007B5E84" w:rsidRDefault="00045729"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045729" w:rsidRPr="007B5E84" w:rsidTr="00896AD7">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045729" w:rsidRPr="007B5E84" w:rsidRDefault="00045729"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045729" w:rsidRPr="007B5E84" w:rsidRDefault="00045729" w:rsidP="0071612D">
            <w:pPr>
              <w:spacing w:before="40" w:after="40"/>
              <w:rPr>
                <w:kern w:val="22"/>
                <w:sz w:val="22"/>
                <w:szCs w:val="22"/>
              </w:rPr>
            </w:pPr>
          </w:p>
          <w:p w:rsidR="00045729" w:rsidRPr="007B5E84" w:rsidRDefault="00045729" w:rsidP="0071612D">
            <w:pPr>
              <w:spacing w:before="40" w:after="40"/>
              <w:rPr>
                <w:kern w:val="22"/>
                <w:sz w:val="22"/>
                <w:szCs w:val="22"/>
              </w:rPr>
            </w:pPr>
          </w:p>
        </w:tc>
      </w:tr>
      <w:tr w:rsidR="00045729"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045729" w:rsidRPr="007B5E84" w:rsidRDefault="00045729"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045729" w:rsidRPr="00814E00" w:rsidRDefault="00045729" w:rsidP="00C839C9">
            <w:pPr>
              <w:spacing w:before="40" w:after="40"/>
              <w:rPr>
                <w:b/>
                <w:kern w:val="22"/>
                <w:sz w:val="22"/>
                <w:szCs w:val="22"/>
              </w:rPr>
            </w:pPr>
            <w:r w:rsidRPr="00795887">
              <w:rPr>
                <w:b/>
                <w:kern w:val="22"/>
                <w:sz w:val="22"/>
                <w:szCs w:val="22"/>
              </w:rPr>
              <w:t>A program authorized under §1915(i) of the Act.</w:t>
            </w:r>
          </w:p>
          <w:p w:rsidR="00045729" w:rsidRPr="007B5E84" w:rsidRDefault="00045729" w:rsidP="0071612D">
            <w:pPr>
              <w:spacing w:before="40" w:after="40"/>
              <w:rPr>
                <w:kern w:val="22"/>
                <w:sz w:val="22"/>
                <w:szCs w:val="22"/>
              </w:rPr>
            </w:pPr>
          </w:p>
        </w:tc>
      </w:tr>
      <w:tr w:rsidR="00045729"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045729" w:rsidRPr="007B5E84" w:rsidRDefault="00045729"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045729" w:rsidRPr="00814E00" w:rsidRDefault="00045729" w:rsidP="0071612D">
            <w:pPr>
              <w:spacing w:before="40" w:after="40"/>
              <w:rPr>
                <w:b/>
                <w:kern w:val="22"/>
                <w:sz w:val="22"/>
                <w:szCs w:val="22"/>
              </w:rPr>
            </w:pPr>
            <w:r w:rsidRPr="00795887">
              <w:rPr>
                <w:b/>
                <w:kern w:val="22"/>
                <w:sz w:val="22"/>
                <w:szCs w:val="22"/>
              </w:rPr>
              <w:t>A program authorized under §1915(j) of the Act.</w:t>
            </w:r>
          </w:p>
          <w:p w:rsidR="00045729" w:rsidRPr="007B5E84" w:rsidRDefault="00045729" w:rsidP="0071612D">
            <w:pPr>
              <w:spacing w:before="40" w:after="40"/>
              <w:rPr>
                <w:kern w:val="22"/>
                <w:sz w:val="22"/>
                <w:szCs w:val="22"/>
              </w:rPr>
            </w:pPr>
          </w:p>
        </w:tc>
      </w:tr>
      <w:tr w:rsidR="00045729"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045729" w:rsidRPr="007B5E84" w:rsidRDefault="00045729"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045729" w:rsidRPr="007B5E84" w:rsidRDefault="00045729"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045729" w:rsidRPr="00814E00" w:rsidRDefault="00045729" w:rsidP="0071612D">
            <w:pPr>
              <w:spacing w:before="40" w:after="40"/>
              <w:rPr>
                <w:b/>
                <w:kern w:val="22"/>
                <w:sz w:val="22"/>
                <w:szCs w:val="22"/>
              </w:rPr>
            </w:pPr>
            <w:r w:rsidRPr="00795887">
              <w:rPr>
                <w:b/>
                <w:kern w:val="22"/>
                <w:sz w:val="22"/>
                <w:szCs w:val="22"/>
              </w:rPr>
              <w:t xml:space="preserve">A program authorized under §1115 of the Act. </w:t>
            </w:r>
          </w:p>
          <w:p w:rsidR="00045729" w:rsidRPr="00814E00" w:rsidRDefault="00045729" w:rsidP="0071612D">
            <w:pPr>
              <w:spacing w:before="40" w:after="40"/>
              <w:rPr>
                <w:kern w:val="22"/>
                <w:sz w:val="22"/>
                <w:szCs w:val="22"/>
              </w:rPr>
            </w:pPr>
            <w:r w:rsidRPr="00795887">
              <w:rPr>
                <w:kern w:val="22"/>
                <w:sz w:val="22"/>
                <w:szCs w:val="22"/>
              </w:rPr>
              <w:t>Specify the program:</w:t>
            </w:r>
          </w:p>
        </w:tc>
      </w:tr>
      <w:tr w:rsidR="00045729" w:rsidRPr="007B5E84" w:rsidTr="00896AD7">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045729" w:rsidRPr="007B5E84" w:rsidRDefault="00045729"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045729" w:rsidRPr="007B5E84" w:rsidRDefault="00045729"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045729" w:rsidRPr="007B5E84" w:rsidRDefault="00045729" w:rsidP="0071612D">
            <w:pPr>
              <w:spacing w:before="40" w:after="40"/>
              <w:rPr>
                <w:kern w:val="22"/>
                <w:sz w:val="22"/>
                <w:szCs w:val="22"/>
              </w:rPr>
            </w:pPr>
          </w:p>
          <w:p w:rsidR="00045729" w:rsidRPr="007B5E84" w:rsidRDefault="00045729"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AE6F78" w:rsidP="002F05CE">
            <w:pPr>
              <w:spacing w:after="80"/>
              <w:rPr>
                <w:sz w:val="22"/>
                <w:szCs w:val="22"/>
              </w:rPr>
            </w:pPr>
            <w:r w:rsidRPr="00AE6F78">
              <w:rPr>
                <w:sz w:val="28"/>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proofErr w:type="gramStart"/>
      <w:r w:rsidRPr="007B5E84">
        <w:rPr>
          <w:b/>
          <w:sz w:val="22"/>
          <w:szCs w:val="22"/>
        </w:rPr>
        <w:t xml:space="preserve">Brief </w:t>
      </w:r>
      <w:r w:rsidR="006E591A" w:rsidRPr="007B5E84">
        <w:rPr>
          <w:b/>
          <w:sz w:val="22"/>
          <w:szCs w:val="22"/>
        </w:rPr>
        <w:t xml:space="preserve">Waiver </w:t>
      </w:r>
      <w:r w:rsidRPr="007B5E84">
        <w:rPr>
          <w:b/>
          <w:sz w:val="22"/>
          <w:szCs w:val="22"/>
        </w:rPr>
        <w:t>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W w:w="0" w:type="auto"/>
        <w:tblInd w:w="144" w:type="dxa"/>
        <w:tblLook w:val="01E0" w:firstRow="1" w:lastRow="1" w:firstColumn="1" w:lastColumn="1" w:noHBand="0" w:noVBand="0"/>
      </w:tblPr>
      <w:tblGrid>
        <w:gridCol w:w="9720"/>
      </w:tblGrid>
      <w:tr w:rsidR="00685691" w:rsidRPr="007B5E84">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685691" w:rsidRPr="007B5E84" w:rsidRDefault="00685691" w:rsidP="00E47F7D">
            <w:pPr>
              <w:jc w:val="both"/>
              <w:rPr>
                <w:sz w:val="22"/>
                <w:szCs w:val="22"/>
              </w:rPr>
            </w:pPr>
          </w:p>
          <w:p w:rsidR="00AE6F78" w:rsidRPr="00AE6F78" w:rsidRDefault="00AE6F78" w:rsidP="00AE6F78">
            <w:pPr>
              <w:jc w:val="both"/>
              <w:rPr>
                <w:sz w:val="22"/>
                <w:szCs w:val="22"/>
              </w:rPr>
            </w:pPr>
            <w:r w:rsidRPr="00AE6F78">
              <w:rPr>
                <w:sz w:val="22"/>
                <w:szCs w:val="22"/>
              </w:rPr>
              <w:t>Goals and Objectives:</w:t>
            </w:r>
          </w:p>
          <w:p w:rsidR="00AE6F78" w:rsidRPr="00AE6F78" w:rsidRDefault="00AE6F78" w:rsidP="00AE6F78">
            <w:pPr>
              <w:jc w:val="both"/>
              <w:rPr>
                <w:sz w:val="22"/>
                <w:szCs w:val="22"/>
              </w:rPr>
            </w:pPr>
            <w:r w:rsidRPr="00AE6F78">
              <w:rPr>
                <w:sz w:val="22"/>
                <w:szCs w:val="22"/>
              </w:rPr>
              <w:t xml:space="preserve">The goal of the Massachusetts MFP Residential Supports Waiver (MFP-RS) is to transition eligible </w:t>
            </w:r>
            <w:r w:rsidR="00A92953">
              <w:rPr>
                <w:sz w:val="22"/>
                <w:szCs w:val="22"/>
              </w:rPr>
              <w:t>adults</w:t>
            </w:r>
            <w:r w:rsidRPr="00AE6F78">
              <w:rPr>
                <w:sz w:val="22"/>
                <w:szCs w:val="22"/>
              </w:rPr>
              <w:t xml:space="preserve"> from nursing facilities, chronic or rehabilitation hospitals and psychiatric </w:t>
            </w:r>
            <w:proofErr w:type="gramStart"/>
            <w:r w:rsidRPr="00AE6F78">
              <w:rPr>
                <w:sz w:val="22"/>
                <w:szCs w:val="22"/>
              </w:rPr>
              <w:t>hospitals  to</w:t>
            </w:r>
            <w:proofErr w:type="gramEnd"/>
            <w:r w:rsidRPr="00AE6F78">
              <w:rPr>
                <w:sz w:val="22"/>
                <w:szCs w:val="22"/>
              </w:rPr>
              <w:t xml:space="preserve"> qualified community settings providing 24 hour supports and to furnish home or community-based services to the waiver participants following their transition from the medical facility setting.</w:t>
            </w:r>
          </w:p>
          <w:p w:rsidR="00AE6F78" w:rsidRPr="00AE6F78" w:rsidRDefault="00AE6F78" w:rsidP="00AE6F78">
            <w:pPr>
              <w:jc w:val="both"/>
              <w:rPr>
                <w:sz w:val="22"/>
                <w:szCs w:val="22"/>
              </w:rPr>
            </w:pPr>
          </w:p>
          <w:p w:rsidR="00AE6F78" w:rsidRPr="00AE6F78" w:rsidRDefault="00AE6F78" w:rsidP="00AE6F78">
            <w:pPr>
              <w:jc w:val="both"/>
              <w:rPr>
                <w:sz w:val="22"/>
                <w:szCs w:val="22"/>
              </w:rPr>
            </w:pPr>
            <w:r w:rsidRPr="00AE6F78">
              <w:rPr>
                <w:sz w:val="22"/>
                <w:szCs w:val="22"/>
              </w:rPr>
              <w:t>Organizational Structure:</w:t>
            </w:r>
          </w:p>
          <w:p w:rsidR="00AE6F78" w:rsidRPr="00AE6F78" w:rsidRDefault="00AE6F78" w:rsidP="00AE6F78">
            <w:pPr>
              <w:jc w:val="both"/>
              <w:rPr>
                <w:sz w:val="22"/>
                <w:szCs w:val="22"/>
              </w:rPr>
            </w:pPr>
            <w:r w:rsidRPr="00AE6F78">
              <w:rPr>
                <w:sz w:val="22"/>
                <w:szCs w:val="22"/>
              </w:rPr>
              <w:t xml:space="preserve">The Department of Developmental Services (DDS), a state agency within the Executive Office of Health and Human Services (EOHHS), is the lead agency responsible for day-to-day operation of this waiver. The Executive Office of Health and Human Services, the Single State Medicaid Agency, oversees DDS's operation of the waiver. DDS and the Massachusetts Rehabilitation Commission (MRC), a state agency within the Executive Office of Health and Human Services, collaborate in the oversight of the contracted Level of Care Entity and Administrative Service Organization.  </w:t>
            </w:r>
          </w:p>
          <w:p w:rsidR="00AE6F78" w:rsidRPr="00AE6F78" w:rsidRDefault="00AE6F78" w:rsidP="00AE6F78">
            <w:pPr>
              <w:jc w:val="both"/>
              <w:rPr>
                <w:sz w:val="22"/>
                <w:szCs w:val="22"/>
              </w:rPr>
            </w:pPr>
          </w:p>
          <w:p w:rsidR="00AE6F78" w:rsidRPr="00AE6F78" w:rsidRDefault="00AE6F78" w:rsidP="00AE6F78">
            <w:pPr>
              <w:jc w:val="both"/>
              <w:rPr>
                <w:sz w:val="22"/>
                <w:szCs w:val="22"/>
              </w:rPr>
            </w:pPr>
            <w:r w:rsidRPr="00AE6F78">
              <w:rPr>
                <w:sz w:val="22"/>
                <w:szCs w:val="22"/>
              </w:rPr>
              <w:t>Case Management and Service Delivery:</w:t>
            </w:r>
          </w:p>
          <w:p w:rsidR="00AE6F78" w:rsidRPr="00AE6F78" w:rsidRDefault="00AE6F78" w:rsidP="00AE6F78">
            <w:pPr>
              <w:jc w:val="both"/>
              <w:rPr>
                <w:sz w:val="22"/>
                <w:szCs w:val="22"/>
              </w:rPr>
            </w:pPr>
            <w:r w:rsidRPr="00AE6F78">
              <w:rPr>
                <w:sz w:val="22"/>
                <w:szCs w:val="22"/>
              </w:rPr>
              <w:t>Case Management for the MFP-RS waiver will be provided by</w:t>
            </w:r>
            <w:r w:rsidR="00A92953">
              <w:rPr>
                <w:sz w:val="22"/>
                <w:szCs w:val="22"/>
              </w:rPr>
              <w:t xml:space="preserve"> staff of</w:t>
            </w:r>
            <w:r w:rsidRPr="00AE6F78">
              <w:rPr>
                <w:sz w:val="22"/>
                <w:szCs w:val="22"/>
              </w:rPr>
              <w:t xml:space="preserve"> DDS. DDS will be responsible for participant needs assessment, service plan development and service authorization activities. Clinical determination of eligibility and level of care redetermination is conducted by nurses at the contracted Level of Care Entity. DDS will collaborate with MRC, a state agency within EOHHS, for the oversight of waiver clinical eligibility functions.   </w:t>
            </w:r>
          </w:p>
          <w:p w:rsidR="00AE6F78" w:rsidRPr="00AE6F78" w:rsidRDefault="00AE6F78" w:rsidP="00AE6F78">
            <w:pPr>
              <w:jc w:val="both"/>
              <w:rPr>
                <w:sz w:val="22"/>
                <w:szCs w:val="22"/>
              </w:rPr>
            </w:pPr>
          </w:p>
          <w:p w:rsidR="00AE6F78" w:rsidRPr="00AE6F78" w:rsidRDefault="00AE6F78" w:rsidP="00AE6F78">
            <w:pPr>
              <w:jc w:val="both"/>
              <w:rPr>
                <w:sz w:val="22"/>
                <w:szCs w:val="22"/>
              </w:rPr>
            </w:pPr>
            <w:r w:rsidRPr="00AE6F78">
              <w:rPr>
                <w:sz w:val="22"/>
                <w:szCs w:val="22"/>
              </w:rPr>
              <w:t xml:space="preserve">MFP-RS waiver services will be provided pursuant to a Plan of </w:t>
            </w:r>
            <w:proofErr w:type="gramStart"/>
            <w:r w:rsidRPr="00AE6F78">
              <w:rPr>
                <w:sz w:val="22"/>
                <w:szCs w:val="22"/>
              </w:rPr>
              <w:t>Care(</w:t>
            </w:r>
            <w:proofErr w:type="gramEnd"/>
            <w:r w:rsidRPr="00AE6F78">
              <w:rPr>
                <w:sz w:val="22"/>
                <w:szCs w:val="22"/>
              </w:rPr>
              <w:t xml:space="preserve">POC) that is developed with the Waiver participant through a person-centered planning process. The POC </w:t>
            </w:r>
            <w:r w:rsidR="00A92953">
              <w:rPr>
                <w:sz w:val="22"/>
                <w:szCs w:val="22"/>
              </w:rPr>
              <w:t>is</w:t>
            </w:r>
            <w:r w:rsidRPr="00AE6F78">
              <w:rPr>
                <w:sz w:val="22"/>
                <w:szCs w:val="22"/>
              </w:rPr>
              <w:t xml:space="preserve"> developed by an interdisciplinary team that is coordinated by the DDS Case Manager and includes the participant, his/her guardian if any, relevant waiver service providers, other persons as chosen by the </w:t>
            </w:r>
            <w:r w:rsidR="00A92953">
              <w:rPr>
                <w:sz w:val="22"/>
                <w:szCs w:val="22"/>
              </w:rPr>
              <w:t>participant</w:t>
            </w:r>
            <w:r w:rsidR="00A92953" w:rsidRPr="00AE6F78">
              <w:rPr>
                <w:sz w:val="22"/>
                <w:szCs w:val="22"/>
              </w:rPr>
              <w:t xml:space="preserve"> </w:t>
            </w:r>
            <w:r w:rsidRPr="00AE6F78">
              <w:rPr>
                <w:sz w:val="22"/>
                <w:szCs w:val="22"/>
              </w:rPr>
              <w:t>and other appropriate professionals. The POC planning process will determine what MFP-RS waiver services, including their need for Residential Habilitation, Assisted Living Services or Shared Living - 24 Hour Supports services within the terms of the MFP-RS Waiver, and other supports that the waiver participant will need to live safely in the community.</w:t>
            </w:r>
          </w:p>
          <w:p w:rsidR="00AE6F78" w:rsidRPr="00AE6F78" w:rsidRDefault="00AE6F78" w:rsidP="00AE6F78">
            <w:pPr>
              <w:jc w:val="both"/>
              <w:rPr>
                <w:sz w:val="22"/>
                <w:szCs w:val="22"/>
              </w:rPr>
            </w:pPr>
          </w:p>
          <w:p w:rsidR="00685691" w:rsidRPr="007B5E84" w:rsidRDefault="00685691" w:rsidP="00685691">
            <w:pPr>
              <w:spacing w:before="60"/>
              <w:jc w:val="both"/>
              <w:rPr>
                <w:sz w:val="22"/>
                <w:szCs w:val="22"/>
              </w:rPr>
            </w:pP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7"/>
          <w:headerReference w:type="default" r:id="rId18"/>
          <w:headerReference w:type="first" r:id="rId19"/>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AE6F78" w:rsidP="0071612D">
            <w:pPr>
              <w:spacing w:after="40"/>
              <w:jc w:val="both"/>
              <w:rPr>
                <w:b/>
                <w:kern w:val="22"/>
                <w:sz w:val="22"/>
                <w:szCs w:val="22"/>
              </w:rPr>
            </w:pPr>
            <w:r w:rsidRPr="00AE6F78">
              <w:rPr>
                <w:kern w:val="22"/>
                <w:sz w:val="32"/>
                <w:szCs w:val="22"/>
              </w:rPr>
              <w:sym w:font="Wingdings" w:char="F09F"/>
            </w:r>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 xml:space="preserve">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DC71AD" w:rsidP="0071612D">
            <w:pPr>
              <w:spacing w:after="60"/>
              <w:jc w:val="both"/>
              <w:rPr>
                <w:b/>
                <w:kern w:val="22"/>
                <w:sz w:val="22"/>
                <w:szCs w:val="22"/>
              </w:rPr>
            </w:pPr>
            <w:r w:rsidRPr="00AE6F78">
              <w:rPr>
                <w:kern w:val="22"/>
                <w:sz w:val="32"/>
                <w:szCs w:val="22"/>
              </w:rPr>
              <w:sym w:font="Wingdings" w:char="F09F"/>
            </w:r>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DC71AD"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AE6F78" w:rsidP="0071612D">
            <w:pPr>
              <w:spacing w:after="60"/>
              <w:rPr>
                <w:b/>
                <w:sz w:val="22"/>
                <w:szCs w:val="22"/>
              </w:rPr>
            </w:pPr>
            <w:r w:rsidRPr="00AE6F78">
              <w:rPr>
                <w:kern w:val="22"/>
                <w:sz w:val="32"/>
                <w:szCs w:val="22"/>
              </w:rPr>
              <w:sym w:font="Wingdings" w:char="F09F"/>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A76DC9" w:rsidRPr="00B00E87" w:rsidRDefault="0022782E" w:rsidP="00DC71AD">
            <w:pPr>
              <w:rPr>
                <w:sz w:val="22"/>
                <w:szCs w:val="22"/>
              </w:rPr>
            </w:pPr>
            <w:r>
              <w:rPr>
                <w:sz w:val="22"/>
                <w:szCs w:val="22"/>
              </w:rPr>
              <w:t>This section will be populated after the public comment period, prior to submission to CMS.</w:t>
            </w: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Bernstein</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Amy</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Director, Community Based Waivers</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MassHealth</w:t>
            </w:r>
          </w:p>
        </w:tc>
      </w:tr>
      <w:tr w:rsidR="00AE6F78" w:rsidRPr="00B00E87" w:rsidTr="006D7448">
        <w:tc>
          <w:tcPr>
            <w:tcW w:w="2720" w:type="dxa"/>
            <w:tcBorders>
              <w:right w:val="single" w:sz="12" w:space="0" w:color="auto"/>
            </w:tcBorders>
            <w:vAlign w:val="center"/>
          </w:tcPr>
          <w:p w:rsidR="00AE6F78" w:rsidRPr="00B00E87" w:rsidRDefault="00AE6F78" w:rsidP="00B00E87">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One Ashburton Place</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2D1BB8" w:rsidP="006D7448">
            <w:r>
              <w:t>5</w:t>
            </w:r>
            <w:r w:rsidR="00AE6F78" w:rsidRPr="008B5AB1">
              <w:t>th Floor</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Boston</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Massachusetts</w:t>
            </w:r>
          </w:p>
        </w:tc>
      </w:tr>
      <w:tr w:rsidR="00AE6F78" w:rsidRPr="00B00E87" w:rsidTr="006D7448">
        <w:tc>
          <w:tcPr>
            <w:tcW w:w="2720" w:type="dxa"/>
            <w:tcBorders>
              <w:right w:val="single" w:sz="12" w:space="0" w:color="auto"/>
            </w:tcBorders>
            <w:vAlign w:val="center"/>
          </w:tcPr>
          <w:p w:rsidR="00AE6F78" w:rsidRPr="00B00E87" w:rsidRDefault="00AE6F78" w:rsidP="00407B11">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02108</w:t>
            </w:r>
          </w:p>
        </w:tc>
      </w:tr>
      <w:tr w:rsidR="00AE6F78" w:rsidRPr="00B00E87" w:rsidTr="006D7448">
        <w:trPr>
          <w:trHeight w:val="303"/>
        </w:trPr>
        <w:tc>
          <w:tcPr>
            <w:tcW w:w="2720" w:type="dxa"/>
            <w:tcBorders>
              <w:right w:val="single" w:sz="12" w:space="0" w:color="auto"/>
            </w:tcBorders>
            <w:vAlign w:val="center"/>
          </w:tcPr>
          <w:p w:rsidR="00AE6F78" w:rsidRPr="00B00E87" w:rsidRDefault="00AE6F78"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tcPr>
          <w:p w:rsidR="00AE6F78" w:rsidRPr="008B5AB1" w:rsidRDefault="00AE6F78" w:rsidP="006D7448">
            <w:r w:rsidRPr="008B5AB1">
              <w:t>(617) 573-1751</w:t>
            </w:r>
          </w:p>
        </w:tc>
        <w:tc>
          <w:tcPr>
            <w:tcW w:w="630" w:type="dxa"/>
            <w:tcBorders>
              <w:right w:val="single" w:sz="12" w:space="0" w:color="auto"/>
            </w:tcBorders>
          </w:tcPr>
          <w:p w:rsidR="00AE6F78" w:rsidRPr="008B5AB1" w:rsidRDefault="00AE6F78" w:rsidP="006D7448">
            <w:r w:rsidRPr="008B5AB1">
              <w:t>Ext:</w:t>
            </w:r>
          </w:p>
        </w:tc>
        <w:tc>
          <w:tcPr>
            <w:tcW w:w="810" w:type="dxa"/>
            <w:tcBorders>
              <w:right w:val="single" w:sz="12" w:space="0" w:color="auto"/>
            </w:tcBorders>
            <w:shd w:val="clear" w:color="auto" w:fill="D9D9D9" w:themeFill="background1" w:themeFillShade="D9"/>
          </w:tcPr>
          <w:p w:rsidR="00AE6F78" w:rsidRPr="008B5AB1" w:rsidRDefault="00AE6F78" w:rsidP="006D7448"/>
        </w:tc>
        <w:tc>
          <w:tcPr>
            <w:tcW w:w="630" w:type="dxa"/>
            <w:tcBorders>
              <w:right w:val="single" w:sz="12" w:space="0" w:color="auto"/>
            </w:tcBorders>
            <w:shd w:val="clear" w:color="auto" w:fill="D9D9D9" w:themeFill="background1" w:themeFillShade="D9"/>
          </w:tcPr>
          <w:p w:rsidR="00AE6F78" w:rsidRPr="008B5AB1" w:rsidRDefault="00AE6F78" w:rsidP="006D7448">
            <w:r w:rsidRPr="008B5AB1">
              <w:t>•</w:t>
            </w:r>
          </w:p>
        </w:tc>
        <w:tc>
          <w:tcPr>
            <w:tcW w:w="2250" w:type="dxa"/>
            <w:tcBorders>
              <w:right w:val="single" w:sz="12" w:space="0" w:color="auto"/>
            </w:tcBorders>
          </w:tcPr>
          <w:p w:rsidR="00AE6F78" w:rsidRPr="008B5AB1" w:rsidRDefault="00AE6F78" w:rsidP="006D7448">
            <w:r w:rsidRPr="008B5AB1">
              <w:t>TTY</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AB1" w:rsidRDefault="00AE6F78" w:rsidP="006D7448">
            <w:r w:rsidRPr="008B5AB1">
              <w:t>(617) 573-1894</w:t>
            </w:r>
          </w:p>
        </w:tc>
      </w:tr>
      <w:tr w:rsidR="00AE6F78" w:rsidRPr="00B00E87" w:rsidTr="006D7448">
        <w:tc>
          <w:tcPr>
            <w:tcW w:w="2720" w:type="dxa"/>
            <w:tcBorders>
              <w:right w:val="single" w:sz="12" w:space="0" w:color="auto"/>
            </w:tcBorders>
            <w:vAlign w:val="center"/>
          </w:tcPr>
          <w:p w:rsidR="00AE6F78" w:rsidRPr="00B00E87" w:rsidRDefault="00AE6F78"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Default="00AE6F78" w:rsidP="006D7448">
            <w:r w:rsidRPr="008B5AB1">
              <w:t>Amy.Bernstein@state.ma.us</w:t>
            </w:r>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A03CC0" w:rsidRPr="00A33D9E" w:rsidTr="004D10C4">
        <w:tc>
          <w:tcPr>
            <w:tcW w:w="2720" w:type="dxa"/>
            <w:tcBorders>
              <w:right w:val="single" w:sz="12" w:space="0" w:color="auto"/>
            </w:tcBorders>
            <w:vAlign w:val="center"/>
          </w:tcPr>
          <w:p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F300D" w:rsidP="00C323E3">
            <w:pPr>
              <w:tabs>
                <w:tab w:val="left" w:pos="1440"/>
              </w:tabs>
              <w:rPr>
                <w:sz w:val="22"/>
                <w:szCs w:val="22"/>
              </w:rPr>
            </w:pPr>
            <w:r>
              <w:rPr>
                <w:sz w:val="22"/>
                <w:szCs w:val="22"/>
              </w:rPr>
              <w:t>Cahill</w:t>
            </w:r>
          </w:p>
        </w:tc>
      </w:tr>
      <w:tr w:rsidR="0030297A" w:rsidRPr="00407B11" w:rsidTr="004D10C4">
        <w:tc>
          <w:tcPr>
            <w:tcW w:w="2720" w:type="dxa"/>
            <w:tcBorders>
              <w:right w:val="single" w:sz="12" w:space="0" w:color="auto"/>
            </w:tcBorders>
            <w:vAlign w:val="center"/>
          </w:tcPr>
          <w:p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407B11" w:rsidRDefault="005F300D" w:rsidP="00C323E3">
            <w:pPr>
              <w:tabs>
                <w:tab w:val="left" w:pos="1440"/>
              </w:tabs>
              <w:rPr>
                <w:sz w:val="22"/>
                <w:szCs w:val="22"/>
              </w:rPr>
            </w:pPr>
            <w:r>
              <w:rPr>
                <w:sz w:val="22"/>
                <w:szCs w:val="22"/>
              </w:rPr>
              <w:t>Tim</w:t>
            </w:r>
          </w:p>
        </w:tc>
      </w:tr>
      <w:tr w:rsidR="00A03CC0" w:rsidRPr="00407B11" w:rsidTr="004D10C4">
        <w:tc>
          <w:tcPr>
            <w:tcW w:w="2720" w:type="dxa"/>
            <w:tcBorders>
              <w:right w:val="single" w:sz="12" w:space="0" w:color="auto"/>
            </w:tcBorders>
            <w:vAlign w:val="center"/>
          </w:tcPr>
          <w:p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F300D" w:rsidRDefault="005F300D" w:rsidP="005F300D">
            <w:r>
              <w:t xml:space="preserve">Assistant Commissioner of Field Operations </w:t>
            </w:r>
          </w:p>
          <w:p w:rsidR="00A03CC0" w:rsidRPr="00407B11" w:rsidRDefault="00A03CC0" w:rsidP="00C323E3">
            <w:pPr>
              <w:tabs>
                <w:tab w:val="left" w:pos="1440"/>
              </w:tabs>
              <w:rPr>
                <w:sz w:val="22"/>
                <w:szCs w:val="22"/>
              </w:rPr>
            </w:pPr>
          </w:p>
        </w:tc>
      </w:tr>
      <w:tr w:rsidR="00A03CC0" w:rsidRPr="00407B11" w:rsidTr="004D10C4">
        <w:tc>
          <w:tcPr>
            <w:tcW w:w="2720" w:type="dxa"/>
            <w:tcBorders>
              <w:right w:val="single" w:sz="12" w:space="0" w:color="auto"/>
            </w:tcBorders>
            <w:vAlign w:val="center"/>
          </w:tcPr>
          <w:p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407B11" w:rsidRDefault="00AE6F78" w:rsidP="00C323E3">
            <w:pPr>
              <w:tabs>
                <w:tab w:val="left" w:pos="1440"/>
              </w:tabs>
              <w:rPr>
                <w:sz w:val="22"/>
                <w:szCs w:val="22"/>
              </w:rPr>
            </w:pPr>
            <w:r w:rsidRPr="00AE6F78">
              <w:rPr>
                <w:sz w:val="22"/>
                <w:szCs w:val="22"/>
              </w:rPr>
              <w:t>Department of Developmental Services</w:t>
            </w:r>
          </w:p>
        </w:tc>
      </w:tr>
      <w:tr w:rsidR="00A03CC0" w:rsidRPr="00407B11" w:rsidTr="004D10C4">
        <w:tc>
          <w:tcPr>
            <w:tcW w:w="2720" w:type="dxa"/>
            <w:tcBorders>
              <w:right w:val="single" w:sz="12" w:space="0" w:color="auto"/>
            </w:tcBorders>
            <w:vAlign w:val="center"/>
          </w:tcPr>
          <w:p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407B11" w:rsidRDefault="00AE6F78" w:rsidP="00C323E3">
            <w:pPr>
              <w:tabs>
                <w:tab w:val="left" w:pos="1440"/>
              </w:tabs>
              <w:rPr>
                <w:sz w:val="22"/>
                <w:szCs w:val="22"/>
              </w:rPr>
            </w:pPr>
            <w:r w:rsidRPr="00AE6F78">
              <w:rPr>
                <w:sz w:val="22"/>
                <w:szCs w:val="22"/>
              </w:rPr>
              <w:t>500 Harrison Ave.</w:t>
            </w:r>
          </w:p>
        </w:tc>
      </w:tr>
      <w:tr w:rsidR="0030297A" w:rsidRPr="00407B11" w:rsidTr="004D10C4">
        <w:tc>
          <w:tcPr>
            <w:tcW w:w="2720" w:type="dxa"/>
            <w:tcBorders>
              <w:right w:val="single" w:sz="12" w:space="0" w:color="auto"/>
            </w:tcBorders>
            <w:vAlign w:val="center"/>
          </w:tcPr>
          <w:p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407B11" w:rsidRDefault="0030297A" w:rsidP="00C323E3">
            <w:pPr>
              <w:tabs>
                <w:tab w:val="left" w:pos="1440"/>
              </w:tabs>
              <w:rPr>
                <w:sz w:val="22"/>
                <w:szCs w:val="22"/>
              </w:rPr>
            </w:pPr>
          </w:p>
        </w:tc>
      </w:tr>
      <w:tr w:rsidR="0030297A" w:rsidRPr="00407B11" w:rsidTr="004D10C4">
        <w:tc>
          <w:tcPr>
            <w:tcW w:w="2720" w:type="dxa"/>
            <w:tcBorders>
              <w:right w:val="single" w:sz="12" w:space="0" w:color="auto"/>
            </w:tcBorders>
            <w:vAlign w:val="center"/>
          </w:tcPr>
          <w:p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407B11" w:rsidRDefault="00AE6F78" w:rsidP="00C323E3">
            <w:pPr>
              <w:tabs>
                <w:tab w:val="left" w:pos="1440"/>
              </w:tabs>
              <w:rPr>
                <w:sz w:val="22"/>
                <w:szCs w:val="22"/>
              </w:rPr>
            </w:pPr>
            <w:r w:rsidRPr="00AE6F78">
              <w:rPr>
                <w:sz w:val="22"/>
                <w:szCs w:val="22"/>
              </w:rPr>
              <w:t>Boston</w:t>
            </w:r>
          </w:p>
        </w:tc>
      </w:tr>
      <w:tr w:rsidR="0030297A" w:rsidRPr="00407B11" w:rsidTr="004D10C4">
        <w:tc>
          <w:tcPr>
            <w:tcW w:w="2720" w:type="dxa"/>
            <w:tcBorders>
              <w:right w:val="single" w:sz="12" w:space="0" w:color="auto"/>
            </w:tcBorders>
            <w:vAlign w:val="center"/>
          </w:tcPr>
          <w:p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407B11" w:rsidRDefault="00AE6F78" w:rsidP="00C323E3">
            <w:pPr>
              <w:tabs>
                <w:tab w:val="left" w:pos="1440"/>
              </w:tabs>
              <w:rPr>
                <w:sz w:val="22"/>
                <w:szCs w:val="22"/>
              </w:rPr>
            </w:pPr>
            <w:r w:rsidRPr="008B5AB1">
              <w:t>Massachusetts</w:t>
            </w:r>
          </w:p>
        </w:tc>
      </w:tr>
      <w:tr w:rsidR="0030297A" w:rsidRPr="00407B11" w:rsidTr="004D10C4">
        <w:tc>
          <w:tcPr>
            <w:tcW w:w="2720" w:type="dxa"/>
            <w:tcBorders>
              <w:right w:val="single" w:sz="12" w:space="0" w:color="auto"/>
            </w:tcBorders>
            <w:vAlign w:val="center"/>
          </w:tcPr>
          <w:p w:rsidR="0030297A" w:rsidRPr="00407B11" w:rsidRDefault="0030297A" w:rsidP="00407B11">
            <w:pPr>
              <w:tabs>
                <w:tab w:val="left" w:pos="1440"/>
              </w:tabs>
              <w:spacing w:after="60"/>
              <w:rPr>
                <w:b/>
                <w:sz w:val="22"/>
                <w:szCs w:val="22"/>
              </w:rPr>
            </w:pPr>
            <w:r w:rsidRPr="00407B11">
              <w:rPr>
                <w:b/>
                <w:sz w:val="22"/>
                <w:szCs w:val="22"/>
              </w:rPr>
              <w:t xml:space="preserve">Zip </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407B11" w:rsidRDefault="00AE6F78" w:rsidP="00C323E3">
            <w:pPr>
              <w:tabs>
                <w:tab w:val="left" w:pos="1440"/>
              </w:tabs>
              <w:rPr>
                <w:sz w:val="22"/>
                <w:szCs w:val="22"/>
              </w:rPr>
            </w:pPr>
            <w:r w:rsidRPr="00AE6F78">
              <w:rPr>
                <w:sz w:val="22"/>
                <w:szCs w:val="22"/>
              </w:rPr>
              <w:t>02118</w:t>
            </w:r>
          </w:p>
        </w:tc>
      </w:tr>
      <w:tr w:rsidR="004D10C4" w:rsidRPr="00B00E87" w:rsidTr="004D10C4">
        <w:trPr>
          <w:trHeight w:val="303"/>
        </w:trPr>
        <w:tc>
          <w:tcPr>
            <w:tcW w:w="2720" w:type="dxa"/>
            <w:tcBorders>
              <w:right w:val="single" w:sz="12" w:space="0" w:color="auto"/>
            </w:tcBorders>
            <w:vAlign w:val="center"/>
          </w:tcPr>
          <w:p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4D10C4" w:rsidRPr="00B00E87" w:rsidRDefault="00AE6F78" w:rsidP="005F300D">
            <w:pPr>
              <w:tabs>
                <w:tab w:val="left" w:pos="1440"/>
              </w:tabs>
              <w:rPr>
                <w:sz w:val="22"/>
                <w:szCs w:val="22"/>
              </w:rPr>
            </w:pPr>
            <w:r w:rsidRPr="00AE6F78">
              <w:rPr>
                <w:sz w:val="22"/>
                <w:szCs w:val="22"/>
              </w:rPr>
              <w:t>(617) 624-</w:t>
            </w:r>
            <w:r w:rsidR="005F300D">
              <w:rPr>
                <w:sz w:val="22"/>
                <w:szCs w:val="22"/>
              </w:rPr>
              <w:t>7749</w:t>
            </w:r>
          </w:p>
        </w:tc>
        <w:tc>
          <w:tcPr>
            <w:tcW w:w="630" w:type="dxa"/>
            <w:tcBorders>
              <w:right w:val="single" w:sz="12" w:space="0" w:color="auto"/>
            </w:tcBorders>
            <w:vAlign w:val="center"/>
          </w:tcPr>
          <w:p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4D10C4" w:rsidRPr="004D10C4" w:rsidRDefault="004D10C4" w:rsidP="002F05CE">
            <w:pPr>
              <w:tabs>
                <w:tab w:val="left" w:pos="1440"/>
              </w:tabs>
              <w:rPr>
                <w:b/>
                <w:sz w:val="22"/>
                <w:szCs w:val="22"/>
              </w:rPr>
            </w:pPr>
            <w:r>
              <w:rPr>
                <w:b/>
                <w:sz w:val="22"/>
                <w:szCs w:val="22"/>
              </w:rPr>
              <w:t>TTY</w:t>
            </w:r>
          </w:p>
        </w:tc>
      </w:tr>
      <w:tr w:rsidR="00A03CC0" w:rsidRPr="00407B11" w:rsidTr="004D10C4">
        <w:tc>
          <w:tcPr>
            <w:tcW w:w="2720" w:type="dxa"/>
            <w:tcBorders>
              <w:right w:val="single" w:sz="12" w:space="0" w:color="auto"/>
            </w:tcBorders>
            <w:vAlign w:val="center"/>
          </w:tcPr>
          <w:p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407B11" w:rsidRDefault="00AE6F78" w:rsidP="00C323E3">
            <w:pPr>
              <w:tabs>
                <w:tab w:val="left" w:pos="1440"/>
              </w:tabs>
              <w:rPr>
                <w:sz w:val="22"/>
                <w:szCs w:val="22"/>
              </w:rPr>
            </w:pPr>
            <w:r w:rsidRPr="00AE6F78">
              <w:rPr>
                <w:sz w:val="22"/>
                <w:szCs w:val="22"/>
              </w:rPr>
              <w:t>(617) 624-7578</w:t>
            </w:r>
          </w:p>
        </w:tc>
      </w:tr>
      <w:tr w:rsidR="0030297A" w:rsidRPr="00407B11" w:rsidTr="004D10C4">
        <w:tc>
          <w:tcPr>
            <w:tcW w:w="2720" w:type="dxa"/>
            <w:tcBorders>
              <w:right w:val="single" w:sz="12" w:space="0" w:color="auto"/>
            </w:tcBorders>
            <w:vAlign w:val="center"/>
          </w:tcPr>
          <w:p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407B11" w:rsidRDefault="005C1F4C" w:rsidP="005C1F4C">
            <w:pPr>
              <w:tabs>
                <w:tab w:val="left" w:pos="1440"/>
              </w:tabs>
              <w:rPr>
                <w:sz w:val="22"/>
                <w:szCs w:val="22"/>
              </w:rPr>
            </w:pPr>
            <w:r>
              <w:rPr>
                <w:sz w:val="22"/>
                <w:szCs w:val="22"/>
              </w:rPr>
              <w:t>T</w:t>
            </w:r>
            <w:r w:rsidR="005F300D">
              <w:rPr>
                <w:sz w:val="22"/>
                <w:szCs w:val="22"/>
              </w:rPr>
              <w:t>imothy.</w:t>
            </w:r>
            <w:r>
              <w:rPr>
                <w:sz w:val="22"/>
                <w:szCs w:val="22"/>
              </w:rPr>
              <w:t>C</w:t>
            </w:r>
            <w:r w:rsidR="005F300D">
              <w:rPr>
                <w:sz w:val="22"/>
                <w:szCs w:val="22"/>
              </w:rPr>
              <w:t>ahill</w:t>
            </w:r>
            <w:r w:rsidR="00AE6F78" w:rsidRPr="00AE6F78">
              <w:rPr>
                <w:sz w:val="22"/>
                <w:szCs w:val="22"/>
              </w:rPr>
              <w:t>@MassMail.State.MA.US</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W w:w="0" w:type="auto"/>
        <w:tblLook w:val="01E0" w:firstRow="1" w:lastRow="1" w:firstColumn="1" w:lastColumn="1" w:noHBand="0" w:noVBand="0"/>
      </w:tblPr>
      <w:tblGrid>
        <w:gridCol w:w="4852"/>
        <w:gridCol w:w="1293"/>
        <w:gridCol w:w="3719"/>
      </w:tblGrid>
      <w:tr w:rsidR="0030297A" w:rsidRPr="00407B11">
        <w:tc>
          <w:tcPr>
            <w:tcW w:w="4932" w:type="dxa"/>
            <w:tcBorders>
              <w:right w:val="single" w:sz="4" w:space="0" w:color="auto"/>
            </w:tcBorders>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Tsai</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Daniel</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Assistant Secretary and Director of MassHealth</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Executive Office of Health and Human Services</w:t>
            </w:r>
          </w:p>
        </w:tc>
      </w:tr>
      <w:tr w:rsidR="00AE6F78" w:rsidRPr="00407B11" w:rsidTr="006D7448">
        <w:tc>
          <w:tcPr>
            <w:tcW w:w="1908" w:type="dxa"/>
            <w:tcBorders>
              <w:right w:val="single" w:sz="12" w:space="0" w:color="auto"/>
            </w:tcBorders>
            <w:vAlign w:val="center"/>
          </w:tcPr>
          <w:p w:rsidR="00AE6F78" w:rsidRPr="00407B11" w:rsidRDefault="00AE6F78"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One Ashburton Place</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11th Floor</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Boston</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Massachusetts</w:t>
            </w:r>
          </w:p>
        </w:tc>
      </w:tr>
      <w:tr w:rsidR="00AE6F78" w:rsidRPr="00407B11" w:rsidTr="006D7448">
        <w:tc>
          <w:tcPr>
            <w:tcW w:w="1908" w:type="dxa"/>
            <w:tcBorders>
              <w:right w:val="single" w:sz="12" w:space="0" w:color="auto"/>
            </w:tcBorders>
            <w:vAlign w:val="center"/>
          </w:tcPr>
          <w:p w:rsidR="00AE6F78" w:rsidRPr="00407B11" w:rsidRDefault="00AE6F78"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02108</w:t>
            </w:r>
          </w:p>
        </w:tc>
      </w:tr>
      <w:tr w:rsidR="00AE6F78" w:rsidRPr="00B00E87" w:rsidTr="006D7448">
        <w:trPr>
          <w:trHeight w:val="303"/>
        </w:trPr>
        <w:tc>
          <w:tcPr>
            <w:tcW w:w="1908" w:type="dxa"/>
            <w:tcBorders>
              <w:right w:val="single" w:sz="12" w:space="0" w:color="auto"/>
            </w:tcBorders>
            <w:vAlign w:val="center"/>
          </w:tcPr>
          <w:p w:rsidR="00AE6F78" w:rsidRPr="00B00E87" w:rsidRDefault="00AE6F78"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tcPr>
          <w:p w:rsidR="00AE6F78" w:rsidRPr="008B56FD" w:rsidRDefault="00AE6F78" w:rsidP="006D7448">
            <w:r w:rsidRPr="008B56FD">
              <w:t>(617) 573-1600</w:t>
            </w:r>
          </w:p>
        </w:tc>
        <w:tc>
          <w:tcPr>
            <w:tcW w:w="630" w:type="dxa"/>
            <w:tcBorders>
              <w:right w:val="single" w:sz="12" w:space="0" w:color="auto"/>
            </w:tcBorders>
          </w:tcPr>
          <w:p w:rsidR="00AE6F78" w:rsidRPr="008B56FD" w:rsidRDefault="00AE6F78" w:rsidP="006D7448">
            <w:r w:rsidRPr="008B56FD">
              <w:t>Ext:</w:t>
            </w:r>
          </w:p>
        </w:tc>
        <w:tc>
          <w:tcPr>
            <w:tcW w:w="810" w:type="dxa"/>
            <w:tcBorders>
              <w:right w:val="single" w:sz="12" w:space="0" w:color="auto"/>
            </w:tcBorders>
            <w:shd w:val="clear" w:color="auto" w:fill="D9D9D9" w:themeFill="background1" w:themeFillShade="D9"/>
          </w:tcPr>
          <w:p w:rsidR="00AE6F78" w:rsidRPr="008B56FD" w:rsidRDefault="00AE6F78" w:rsidP="006D7448"/>
        </w:tc>
        <w:tc>
          <w:tcPr>
            <w:tcW w:w="630" w:type="dxa"/>
            <w:tcBorders>
              <w:right w:val="single" w:sz="12" w:space="0" w:color="auto"/>
            </w:tcBorders>
            <w:shd w:val="clear" w:color="auto" w:fill="D9D9D9" w:themeFill="background1" w:themeFillShade="D9"/>
          </w:tcPr>
          <w:p w:rsidR="00AE6F78" w:rsidRPr="008B56FD" w:rsidRDefault="00AE6F78" w:rsidP="006D7448">
            <w:r w:rsidRPr="008B56FD">
              <w:t>•</w:t>
            </w:r>
          </w:p>
        </w:tc>
        <w:tc>
          <w:tcPr>
            <w:tcW w:w="2160" w:type="dxa"/>
            <w:tcBorders>
              <w:right w:val="single" w:sz="12" w:space="0" w:color="auto"/>
            </w:tcBorders>
          </w:tcPr>
          <w:p w:rsidR="00AE6F78" w:rsidRPr="008B56FD" w:rsidRDefault="00AE6F78" w:rsidP="006D7448">
            <w:r w:rsidRPr="008B56FD">
              <w:t>TTY</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Pr="008B56FD" w:rsidRDefault="00AE6F78" w:rsidP="006D7448">
            <w:r w:rsidRPr="008B56FD">
              <w:t>(617) 573-1894</w:t>
            </w:r>
          </w:p>
        </w:tc>
      </w:tr>
      <w:tr w:rsidR="00AE6F78" w:rsidRPr="00407B11" w:rsidTr="006D7448">
        <w:tc>
          <w:tcPr>
            <w:tcW w:w="1908" w:type="dxa"/>
            <w:tcBorders>
              <w:right w:val="single" w:sz="12" w:space="0" w:color="auto"/>
            </w:tcBorders>
            <w:vAlign w:val="center"/>
          </w:tcPr>
          <w:p w:rsidR="00AE6F78" w:rsidRPr="00407B11" w:rsidRDefault="00AE6F78"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AE6F78" w:rsidRDefault="00AE6F78" w:rsidP="006D7448">
            <w:bookmarkStart w:id="0" w:name="_GoBack"/>
            <w:bookmarkEnd w:id="0"/>
          </w:p>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footerReference w:type="default" r:id="rId20"/>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857CDB" w:rsidRDefault="00857CDB" w:rsidP="00857CDB">
            <w:pPr>
              <w:rPr>
                <w:sz w:val="22"/>
                <w:szCs w:val="22"/>
              </w:rPr>
            </w:pPr>
            <w:r>
              <w:rPr>
                <w:sz w:val="22"/>
                <w:szCs w:val="22"/>
              </w:rPr>
              <w:t xml:space="preserve">The state is making two changes as noted above.  </w:t>
            </w:r>
          </w:p>
          <w:p w:rsidR="00857CDB" w:rsidRDefault="00857CDB" w:rsidP="00857CDB">
            <w:pPr>
              <w:rPr>
                <w:sz w:val="22"/>
                <w:szCs w:val="22"/>
              </w:rPr>
            </w:pPr>
          </w:p>
          <w:p w:rsidR="00857CDB" w:rsidRDefault="00857CDB" w:rsidP="00857CDB">
            <w:pPr>
              <w:rPr>
                <w:sz w:val="22"/>
                <w:szCs w:val="22"/>
              </w:rPr>
            </w:pPr>
            <w:r w:rsidRPr="00A24E71">
              <w:rPr>
                <w:sz w:val="22"/>
                <w:szCs w:val="22"/>
                <w:u w:val="single"/>
              </w:rPr>
              <w:t>Eliminating services:</w:t>
            </w:r>
            <w:r>
              <w:rPr>
                <w:sz w:val="22"/>
                <w:szCs w:val="22"/>
              </w:rPr>
              <w:t xml:space="preserve">  Since its inception, the MFP-</w:t>
            </w:r>
            <w:r w:rsidR="00BC2019">
              <w:rPr>
                <w:sz w:val="22"/>
                <w:szCs w:val="22"/>
              </w:rPr>
              <w:t>RS</w:t>
            </w:r>
            <w:r>
              <w:rPr>
                <w:sz w:val="22"/>
                <w:szCs w:val="22"/>
              </w:rPr>
              <w:t xml:space="preserve"> waiver has operated concurrently with a 1915(b) waiver.  The state is not renewing the 1915(b) waiver, and will therefore eliminate certain MFP-</w:t>
            </w:r>
            <w:r w:rsidR="00BC2019">
              <w:rPr>
                <w:sz w:val="22"/>
                <w:szCs w:val="22"/>
              </w:rPr>
              <w:t>RS</w:t>
            </w:r>
            <w:r>
              <w:rPr>
                <w:sz w:val="22"/>
                <w:szCs w:val="22"/>
              </w:rPr>
              <w:t xml:space="preserve"> waiver services that were components of the managed behavioral health benefit associated with the 1915(b) waiver.  The goal of concurrently operating the 1915(b)(c) waivers was to enroll 1915(c) waiver participants into a managed behavioral health care plan in order to coordinate needed behavioral health services.  Operationally, however, the state found that participants generally obtained behavioral health services through the MassHealth state plan and that the value added by the concurrent 1915(b)(c) waivers was found primarily in having a locus of support and navigation to coordinate provision of behavioral health services.  The state is therefore adding a service to the 1915(c) waiver specifically to support participants in navigating/supporting access to behavioral health services, as described below and in Appendix C.  </w:t>
            </w:r>
          </w:p>
          <w:p w:rsidR="00857CDB" w:rsidRDefault="00857CDB" w:rsidP="00857CDB">
            <w:pPr>
              <w:rPr>
                <w:sz w:val="22"/>
                <w:szCs w:val="22"/>
              </w:rPr>
            </w:pPr>
          </w:p>
          <w:p w:rsidR="00857CDB" w:rsidRDefault="00857CDB" w:rsidP="00857CDB">
            <w:pPr>
              <w:rPr>
                <w:sz w:val="22"/>
                <w:szCs w:val="22"/>
              </w:rPr>
            </w:pPr>
            <w:r>
              <w:rPr>
                <w:sz w:val="22"/>
                <w:szCs w:val="22"/>
              </w:rPr>
              <w:t>In its renewal of the 1915(c) MFP-</w:t>
            </w:r>
            <w:r w:rsidR="00BC2019">
              <w:rPr>
                <w:sz w:val="22"/>
                <w:szCs w:val="22"/>
              </w:rPr>
              <w:t>RS</w:t>
            </w:r>
            <w:r>
              <w:rPr>
                <w:sz w:val="22"/>
                <w:szCs w:val="22"/>
              </w:rPr>
              <w:t xml:space="preserve"> waiver, the state will include the following service: Community Behavioral Health Support and Navigation.  This service is defined in Appendix C, as are the types of providers and required qualifications.  Essentially, this service will help to organize the needed state plan services for such participants and to support and guide their use and access to such behavioral health services.</w:t>
            </w:r>
          </w:p>
          <w:p w:rsidR="00857CDB" w:rsidRDefault="00857CDB" w:rsidP="00857CDB">
            <w:pPr>
              <w:rPr>
                <w:sz w:val="22"/>
                <w:szCs w:val="22"/>
              </w:rPr>
            </w:pPr>
          </w:p>
          <w:p w:rsidR="00857CDB" w:rsidRDefault="00857CDB" w:rsidP="00857CDB">
            <w:pPr>
              <w:rPr>
                <w:sz w:val="22"/>
                <w:szCs w:val="22"/>
              </w:rPr>
            </w:pPr>
            <w:r>
              <w:rPr>
                <w:sz w:val="22"/>
                <w:szCs w:val="22"/>
              </w:rPr>
              <w:t>In declining to renew the 1915(b), the state will no longer provide the following services through the 1915(c) waiver: Addiction Services; Community Crisis Stabilization; Community Psychiatric Support and Treatment; and Medication Administration.  As noted, the predominant use of behavioral health services for these waiver participants was through the MassHealth state plan.  As such, the inclusion of these services as a managed benefit overly complicated participants’ access to services and ultimately proved inefficient and unnecessary.  Through this change, the state seeks to streamline and make the availability and access to needed behavioral health services more direct and straightforward for participants in the MFP-</w:t>
            </w:r>
            <w:r w:rsidR="00300D59">
              <w:rPr>
                <w:sz w:val="22"/>
                <w:szCs w:val="22"/>
              </w:rPr>
              <w:t>RS</w:t>
            </w:r>
            <w:r>
              <w:rPr>
                <w:sz w:val="22"/>
                <w:szCs w:val="22"/>
              </w:rPr>
              <w:t xml:space="preserve"> waiver.  </w:t>
            </w:r>
          </w:p>
          <w:p w:rsidR="00857CDB" w:rsidRPr="00A24E71" w:rsidRDefault="00857CDB" w:rsidP="00857CDB">
            <w:pPr>
              <w:rPr>
                <w:sz w:val="22"/>
                <w:szCs w:val="22"/>
              </w:rPr>
            </w:pPr>
          </w:p>
          <w:p w:rsidR="00857CDB" w:rsidRDefault="00857CDB" w:rsidP="00857CDB">
            <w:pPr>
              <w:rPr>
                <w:sz w:val="22"/>
                <w:szCs w:val="22"/>
              </w:rPr>
            </w:pPr>
            <w:r w:rsidRPr="001D2A8B">
              <w:rPr>
                <w:sz w:val="22"/>
                <w:szCs w:val="22"/>
                <w:u w:val="single"/>
              </w:rPr>
              <w:t>Adding service limits:</w:t>
            </w:r>
            <w:r w:rsidRPr="00A24E71">
              <w:rPr>
                <w:sz w:val="22"/>
                <w:szCs w:val="22"/>
              </w:rPr>
              <w:t xml:space="preserve">  The </w:t>
            </w:r>
            <w:r>
              <w:rPr>
                <w:sz w:val="22"/>
                <w:szCs w:val="22"/>
              </w:rPr>
              <w:t>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w:t>
            </w:r>
            <w:r w:rsidR="00F26B9E">
              <w:rPr>
                <w:sz w:val="22"/>
                <w:szCs w:val="22"/>
              </w:rPr>
              <w:t xml:space="preserve"> as CBDS, pre-vocational services, or supported employment</w:t>
            </w:r>
            <w:r>
              <w:rPr>
                <w:sz w:val="22"/>
                <w:szCs w:val="22"/>
              </w:rPr>
              <w:t xml:space="preserve">.  Further, an aggregate limit of </w:t>
            </w:r>
            <w:r w:rsidR="00DC71AD">
              <w:rPr>
                <w:sz w:val="22"/>
                <w:szCs w:val="22"/>
              </w:rPr>
              <w:t>156</w:t>
            </w:r>
            <w:r>
              <w:rPr>
                <w:sz w:val="22"/>
                <w:szCs w:val="22"/>
              </w:rPr>
              <w:t xml:space="preserve"> hours per month will apply for the following set of services: Day Services, CBDS, pre-vocational services, and supported employment services. </w:t>
            </w:r>
          </w:p>
          <w:p w:rsidR="00F95C63" w:rsidRDefault="00F95C63" w:rsidP="00857CDB">
            <w:pPr>
              <w:rPr>
                <w:sz w:val="22"/>
                <w:szCs w:val="22"/>
              </w:rPr>
            </w:pPr>
          </w:p>
          <w:p w:rsidR="00F95C63" w:rsidRDefault="00F95C63" w:rsidP="00F95C63">
            <w:pPr>
              <w:rPr>
                <w:sz w:val="22"/>
                <w:szCs w:val="22"/>
              </w:rPr>
            </w:pPr>
            <w:r>
              <w:rPr>
                <w:sz w:val="22"/>
                <w:szCs w:val="22"/>
              </w:rPr>
              <w:t xml:space="preserve">MassHealth, DDS, and MRC have reviewed utilization data to identify all participants currently using Day Services as well as supported employment services. DDS Service Coordinators will support participants whose service utilization will be affected by the new limits described above through the person centered planning process to ensure the participants’ needs are met.  </w:t>
            </w:r>
          </w:p>
          <w:p w:rsidR="00857CDB" w:rsidRDefault="00857CDB" w:rsidP="00857CDB">
            <w:pPr>
              <w:rPr>
                <w:sz w:val="22"/>
                <w:szCs w:val="22"/>
              </w:rPr>
            </w:pPr>
          </w:p>
          <w:p w:rsidR="000E1FC3" w:rsidRDefault="00857CDB" w:rsidP="00300D59">
            <w:pPr>
              <w:rPr>
                <w:sz w:val="22"/>
                <w:szCs w:val="22"/>
              </w:rPr>
            </w:pPr>
            <w:r>
              <w:rPr>
                <w:sz w:val="22"/>
                <w:szCs w:val="22"/>
              </w:rPr>
              <w:t>One other change is addressed in this renewal application: a change to the name of the waiver.  This waiver has been known as the Money Follows the Person-</w:t>
            </w:r>
            <w:r w:rsidR="00300D59">
              <w:rPr>
                <w:sz w:val="22"/>
                <w:szCs w:val="22"/>
              </w:rPr>
              <w:t>Residential Supports</w:t>
            </w:r>
            <w:r>
              <w:rPr>
                <w:sz w:val="22"/>
                <w:szCs w:val="22"/>
              </w:rPr>
              <w:t xml:space="preserve"> waiver, referred to as the MFP-</w:t>
            </w:r>
            <w:r w:rsidR="00300D59">
              <w:rPr>
                <w:sz w:val="22"/>
                <w:szCs w:val="22"/>
              </w:rPr>
              <w:t>RS</w:t>
            </w:r>
            <w:r>
              <w:rPr>
                <w:sz w:val="22"/>
                <w:szCs w:val="22"/>
              </w:rPr>
              <w:t xml:space="preserve"> waiver.  Because the Money Follows the Person Demonstration is winding down, it is timely to change this name.  The new name of this waiver will be the Moving Forward Plan-</w:t>
            </w:r>
            <w:r w:rsidR="00300D59">
              <w:rPr>
                <w:sz w:val="22"/>
                <w:szCs w:val="22"/>
              </w:rPr>
              <w:t>Residential Supports</w:t>
            </w:r>
            <w:r>
              <w:rPr>
                <w:sz w:val="22"/>
                <w:szCs w:val="22"/>
              </w:rPr>
              <w:t xml:space="preserve"> waiver.  It will therefore continue to be referred to as the MFP-</w:t>
            </w:r>
            <w:r w:rsidR="00300D59">
              <w:rPr>
                <w:sz w:val="22"/>
                <w:szCs w:val="22"/>
              </w:rPr>
              <w:t>RS</w:t>
            </w:r>
            <w:r>
              <w:rPr>
                <w:sz w:val="22"/>
                <w:szCs w:val="22"/>
              </w:rPr>
              <w:t xml:space="preserve"> waiver.</w:t>
            </w:r>
          </w:p>
        </w:tc>
      </w:tr>
    </w:tbl>
    <w:p w:rsidR="006E774C" w:rsidRPr="006E774C" w:rsidRDefault="004D10C4" w:rsidP="00857CDB">
      <w:pPr>
        <w:rPr>
          <w:b/>
        </w:rPr>
      </w:pPr>
      <w:r>
        <w:rPr>
          <w:rStyle w:val="outputtext"/>
          <w:b/>
        </w:rPr>
        <w:br w:type="page"/>
      </w:r>
      <w:r w:rsidR="00795887"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AE6F78" w:rsidRDefault="00AE6F78" w:rsidP="00AE6F78">
            <w:pPr>
              <w:rPr>
                <w:sz w:val="22"/>
                <w:szCs w:val="22"/>
              </w:rPr>
            </w:pPr>
            <w:r w:rsidRPr="00AE6F78">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MFP-RS waiver, participated in the workgroup. All regulations, policies, standards, certifications and procedures have been reviewed against the Community Rule HCBS Regulations and necessary changes identified. These include:</w:t>
            </w:r>
          </w:p>
          <w:p w:rsidR="0015585E" w:rsidRPr="00AE6F78" w:rsidRDefault="0015585E" w:rsidP="00AE6F78">
            <w:pPr>
              <w:rPr>
                <w:sz w:val="22"/>
                <w:szCs w:val="22"/>
              </w:rPr>
            </w:pPr>
          </w:p>
          <w:p w:rsidR="00AE6F78" w:rsidRPr="00AE6F78" w:rsidRDefault="00AE6F78" w:rsidP="00AE6F78">
            <w:pPr>
              <w:rPr>
                <w:sz w:val="22"/>
                <w:szCs w:val="22"/>
              </w:rPr>
            </w:pPr>
            <w:r w:rsidRPr="00AE6F78">
              <w:rPr>
                <w:sz w:val="22"/>
                <w:szCs w:val="22"/>
              </w:rPr>
              <w:t>- Revisions to DDS regulations 115 CMR 7.00 (complete)</w:t>
            </w:r>
          </w:p>
          <w:p w:rsidR="00AE6F78" w:rsidRPr="00AE6F78" w:rsidRDefault="00AE6F78" w:rsidP="00AE6F78">
            <w:pPr>
              <w:rPr>
                <w:sz w:val="22"/>
                <w:szCs w:val="22"/>
              </w:rPr>
            </w:pPr>
            <w:r w:rsidRPr="00AE6F78">
              <w:rPr>
                <w:sz w:val="22"/>
                <w:szCs w:val="22"/>
              </w:rPr>
              <w:t>- Revisions to DDS regulations 115 CMR 8.00 (</w:t>
            </w:r>
            <w:r w:rsidR="00A429CE">
              <w:rPr>
                <w:sz w:val="22"/>
                <w:szCs w:val="22"/>
              </w:rPr>
              <w:t>initial changes made in July 2016; additional revisions under review for future promulgation</w:t>
            </w:r>
            <w:r w:rsidRPr="00AE6F78">
              <w:rPr>
                <w:sz w:val="22"/>
                <w:szCs w:val="22"/>
              </w:rPr>
              <w:t>)</w:t>
            </w:r>
          </w:p>
          <w:p w:rsidR="00AE6F78" w:rsidRPr="00AE6F78" w:rsidRDefault="00AE6F78" w:rsidP="00AE6F78">
            <w:pPr>
              <w:rPr>
                <w:sz w:val="22"/>
                <w:szCs w:val="22"/>
              </w:rPr>
            </w:pPr>
            <w:r w:rsidRPr="00AE6F78">
              <w:rPr>
                <w:sz w:val="22"/>
                <w:szCs w:val="22"/>
              </w:rPr>
              <w:t>- Issue guidance on requirement for locks on bedroom doors (complete)</w:t>
            </w:r>
          </w:p>
          <w:p w:rsidR="00AE6F78" w:rsidRPr="00AE6F78" w:rsidRDefault="00AE6F78" w:rsidP="00AE6F78">
            <w:pPr>
              <w:rPr>
                <w:sz w:val="22"/>
                <w:szCs w:val="22"/>
              </w:rPr>
            </w:pPr>
            <w:r w:rsidRPr="00AE6F78">
              <w:rPr>
                <w:sz w:val="22"/>
                <w:szCs w:val="22"/>
              </w:rPr>
              <w:t>- Incorporation of requirements for locks on bedroom doors into Licensure and Certification tool (complete)</w:t>
            </w:r>
          </w:p>
          <w:p w:rsidR="00AE6F78" w:rsidRPr="00AE6F78" w:rsidRDefault="00AE6F78" w:rsidP="00AE6F78">
            <w:pPr>
              <w:rPr>
                <w:sz w:val="22"/>
                <w:szCs w:val="22"/>
              </w:rPr>
            </w:pPr>
            <w:r w:rsidRPr="00AE6F78">
              <w:rPr>
                <w:sz w:val="22"/>
                <w:szCs w:val="22"/>
              </w:rPr>
              <w:t>- Incorporation of requirements for residency agreements into Licensure and Certification tool (complete)</w:t>
            </w:r>
          </w:p>
          <w:p w:rsidR="00AE6F78" w:rsidRPr="00AE6F78" w:rsidRDefault="00AE6F78" w:rsidP="00AE6F78">
            <w:pPr>
              <w:rPr>
                <w:sz w:val="22"/>
                <w:szCs w:val="22"/>
              </w:rPr>
            </w:pPr>
            <w:r w:rsidRPr="00AE6F78">
              <w:rPr>
                <w:sz w:val="22"/>
                <w:szCs w:val="22"/>
              </w:rPr>
              <w:t>- Develop and implement policy manual (in process; full implementation anticipated January 2017)</w:t>
            </w:r>
          </w:p>
          <w:p w:rsidR="00AE6F78" w:rsidRPr="00AE6F78" w:rsidRDefault="00AE6F78" w:rsidP="00AE6F78">
            <w:pPr>
              <w:rPr>
                <w:sz w:val="22"/>
                <w:szCs w:val="22"/>
              </w:rPr>
            </w:pPr>
            <w:r w:rsidRPr="00AE6F78">
              <w:rPr>
                <w:sz w:val="22"/>
                <w:szCs w:val="22"/>
              </w:rPr>
              <w:t>- Develop and distribute</w:t>
            </w:r>
            <w:r w:rsidR="00526213">
              <w:rPr>
                <w:sz w:val="22"/>
                <w:szCs w:val="22"/>
              </w:rPr>
              <w:t xml:space="preserve"> the waiver</w:t>
            </w:r>
            <w:r w:rsidR="00526213" w:rsidRPr="00AE6F78">
              <w:rPr>
                <w:sz w:val="22"/>
                <w:szCs w:val="22"/>
              </w:rPr>
              <w:t xml:space="preserve"> </w:t>
            </w:r>
            <w:r w:rsidRPr="00AE6F78">
              <w:rPr>
                <w:sz w:val="22"/>
                <w:szCs w:val="22"/>
              </w:rPr>
              <w:t>participant handbook (</w:t>
            </w:r>
            <w:r w:rsidR="00AF1A46">
              <w:rPr>
                <w:sz w:val="22"/>
                <w:szCs w:val="22"/>
              </w:rPr>
              <w:t>complete</w:t>
            </w:r>
            <w:r w:rsidRPr="00AE6F78">
              <w:rPr>
                <w:sz w:val="22"/>
                <w:szCs w:val="22"/>
              </w:rPr>
              <w:t>)</w:t>
            </w:r>
          </w:p>
          <w:p w:rsidR="00AE6F78" w:rsidRPr="00AE6F78" w:rsidRDefault="00AE6F78" w:rsidP="00AE6F78">
            <w:pPr>
              <w:rPr>
                <w:sz w:val="22"/>
                <w:szCs w:val="22"/>
              </w:rPr>
            </w:pPr>
          </w:p>
          <w:p w:rsidR="00AE6F78" w:rsidRPr="00AE6F78" w:rsidRDefault="00AE6F78" w:rsidP="00AE6F78">
            <w:pPr>
              <w:rPr>
                <w:sz w:val="22"/>
                <w:szCs w:val="22"/>
              </w:rPr>
            </w:pPr>
            <w:r w:rsidRPr="00AE6F78">
              <w:rPr>
                <w:sz w:val="22"/>
                <w:szCs w:val="22"/>
              </w:rPr>
              <w:t>DDS conducted a review of existing residential settings in the MFP-RS and ABI-RH waivers to determine those settings that had a license and certification in good standing. For Assisted Living sites, where licensure is not applicable, the review determined whether they were credentialed in good standing. This review included development of a review tool that borrowed extensively from the CMS exploratory questions and review of settings by DDS Central Office, Regional and Area Office staff to categorize settings as compliant, requiring minor changes to comply, requiring more extensive changes to comply, or unable to comply. Based upon the DDS review and assessment, all the 24 hour residential settings serving participants in the MFP-RS and the ABI-RH waivers were determined to be in compliance with federal HCB settings requirements with the exception of consistently having locks on all individual participant’s bedroom doors and legally enforceable leases. The state is taking a system-wide approach to transitioning residential settings to compliance in these areas by issuing guidance and incorporating the requirements for locks on bedroom doors and for residency agreements into the Licensure and Certification tool, as noted above. Compliance will be monitored on a site-specific basis through the licensing and certification process.</w:t>
            </w:r>
          </w:p>
          <w:p w:rsidR="00AE6F78" w:rsidRPr="00AE6F78" w:rsidRDefault="00AE6F78" w:rsidP="00AE6F78">
            <w:pPr>
              <w:rPr>
                <w:sz w:val="22"/>
                <w:szCs w:val="22"/>
              </w:rPr>
            </w:pPr>
            <w:r w:rsidRPr="00AE6F78">
              <w:rPr>
                <w:sz w:val="22"/>
                <w:szCs w:val="22"/>
              </w:rPr>
              <w:t xml:space="preserve">  </w:t>
            </w:r>
          </w:p>
          <w:p w:rsidR="00AE6F78" w:rsidRPr="00AE6F78" w:rsidRDefault="00AE6F78" w:rsidP="00AE6F78">
            <w:pPr>
              <w:rPr>
                <w:sz w:val="22"/>
                <w:szCs w:val="22"/>
              </w:rPr>
            </w:pPr>
            <w:r w:rsidRPr="00AE6F78">
              <w:rPr>
                <w:sz w:val="22"/>
                <w:szCs w:val="22"/>
              </w:rPr>
              <w:t xml:space="preserve">DDS developed and distributed a survey to providers of day services in collaboration with the Massachusetts Rehabilitation Commission (MRC). DDS staff reviewed survey results along with site-specific program data for providers that contract with both DDS and MRC. Based on this review, it was determined that all of the day services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CBDS settings. These activities are in process, with completion anticipated </w:t>
            </w:r>
            <w:r w:rsidR="00461D2C">
              <w:rPr>
                <w:sz w:val="22"/>
                <w:szCs w:val="22"/>
              </w:rPr>
              <w:t>March 2019</w:t>
            </w:r>
            <w:r w:rsidRPr="00AE6F78">
              <w:rPr>
                <w:sz w:val="22"/>
                <w:szCs w:val="22"/>
              </w:rPr>
              <w:t xml:space="preserve">. Compliance will be monitored on a site-specific basis through the licensing and certification process. </w:t>
            </w:r>
          </w:p>
          <w:p w:rsidR="00AE6F78" w:rsidRPr="00AE6F78" w:rsidRDefault="00AE6F78" w:rsidP="00AE6F78">
            <w:pPr>
              <w:rPr>
                <w:sz w:val="22"/>
                <w:szCs w:val="22"/>
              </w:rPr>
            </w:pPr>
          </w:p>
          <w:p w:rsidR="00AE6F78" w:rsidRPr="00AE6F78" w:rsidRDefault="00AE6F78" w:rsidP="00AE6F78">
            <w:pPr>
              <w:rPr>
                <w:sz w:val="22"/>
                <w:szCs w:val="22"/>
              </w:rPr>
            </w:pPr>
            <w:r w:rsidRPr="00AE6F78">
              <w:rPr>
                <w:sz w:val="22"/>
                <w:szCs w:val="22"/>
              </w:rPr>
              <w:t xml:space="preserve">The assessment process for group supported employment settings occurred against the backdrop of the state’s existing Blueprint for Success, including Next Steps and Progress Reports associated with that document. DDS reviewed site-specific data across a range of group employment settings and determined that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r w:rsidR="00461D2C">
              <w:rPr>
                <w:sz w:val="22"/>
                <w:szCs w:val="22"/>
              </w:rPr>
              <w:t>March 2019</w:t>
            </w:r>
            <w:r w:rsidRPr="00AE6F78">
              <w:rPr>
                <w:sz w:val="22"/>
                <w:szCs w:val="22"/>
              </w:rPr>
              <w:t>. At the site-specific level, compliance will be monitored through the licensing and certification process.</w:t>
            </w:r>
          </w:p>
          <w:p w:rsidR="00AE6F78" w:rsidRPr="00AE6F78" w:rsidRDefault="00AE6F78" w:rsidP="00AE6F78">
            <w:pPr>
              <w:rPr>
                <w:sz w:val="22"/>
                <w:szCs w:val="22"/>
              </w:rPr>
            </w:pPr>
          </w:p>
          <w:p w:rsidR="00AE6F78" w:rsidRPr="00AE6F78" w:rsidRDefault="00AE6F78" w:rsidP="00AE6F78">
            <w:pPr>
              <w:rPr>
                <w:sz w:val="22"/>
                <w:szCs w:val="22"/>
              </w:rPr>
            </w:pPr>
            <w:r w:rsidRPr="00AE6F78">
              <w:rPr>
                <w:sz w:val="22"/>
                <w:szCs w:val="22"/>
              </w:rPr>
              <w:t>All waiver providers will be subject to ongoing review on the schedule outlined in Appendix C of the waiver application.</w:t>
            </w:r>
          </w:p>
          <w:p w:rsidR="00AE6F78" w:rsidRPr="00AE6F78" w:rsidRDefault="00AE6F78" w:rsidP="00AE6F78">
            <w:pPr>
              <w:rPr>
                <w:sz w:val="22"/>
                <w:szCs w:val="22"/>
              </w:rPr>
            </w:pPr>
            <w:r w:rsidRPr="00AE6F78">
              <w:rPr>
                <w:sz w:val="22"/>
                <w:szCs w:val="22"/>
              </w:rPr>
              <w:t xml:space="preserve"> </w:t>
            </w:r>
          </w:p>
          <w:p w:rsidR="00AE6F78" w:rsidRPr="00AE6F78" w:rsidRDefault="00AE6F78" w:rsidP="00AE6F78">
            <w:pPr>
              <w:rPr>
                <w:sz w:val="22"/>
                <w:szCs w:val="22"/>
              </w:rPr>
            </w:pPr>
            <w:r w:rsidRPr="00AE6F78">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AE6F78" w:rsidRPr="00AE6F78" w:rsidRDefault="00AE6F78" w:rsidP="00AE6F78">
            <w:pPr>
              <w:rPr>
                <w:sz w:val="22"/>
                <w:szCs w:val="22"/>
              </w:rPr>
            </w:pPr>
          </w:p>
          <w:p w:rsidR="00AE6F78" w:rsidRPr="00AE6F78" w:rsidRDefault="00AE6F78" w:rsidP="00AE6F78">
            <w:pPr>
              <w:rPr>
                <w:sz w:val="22"/>
                <w:szCs w:val="22"/>
              </w:rPr>
            </w:pPr>
            <w:r w:rsidRPr="00AE6F78">
              <w:rPr>
                <w:sz w:val="22"/>
                <w:szCs w:val="22"/>
              </w:rPr>
              <w:t>For all settings in which changes will be required, DDS has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rsidR="00AE6F78" w:rsidRPr="00AE6F78" w:rsidRDefault="00AE6F78" w:rsidP="00AE6F78">
            <w:pPr>
              <w:rPr>
                <w:sz w:val="22"/>
                <w:szCs w:val="22"/>
              </w:rPr>
            </w:pPr>
          </w:p>
          <w:p w:rsidR="00AE6F78" w:rsidRPr="00AE6F78" w:rsidRDefault="00AE6F78" w:rsidP="00AE6F78">
            <w:pPr>
              <w:rPr>
                <w:sz w:val="22"/>
                <w:szCs w:val="22"/>
              </w:rPr>
            </w:pPr>
            <w:r w:rsidRPr="00AE6F78">
              <w:rPr>
                <w:sz w:val="22"/>
                <w:szCs w:val="22"/>
              </w:rPr>
              <w:t xml:space="preserve">All settings in which waiver services are delivered will be fully compliant with the HCBS </w:t>
            </w:r>
            <w:r w:rsidR="00AE1BEF">
              <w:rPr>
                <w:sz w:val="22"/>
                <w:szCs w:val="22"/>
              </w:rPr>
              <w:t>Community Rule</w:t>
            </w:r>
            <w:r w:rsidR="00AE1BEF" w:rsidRPr="00AE6F78">
              <w:rPr>
                <w:sz w:val="22"/>
                <w:szCs w:val="22"/>
              </w:rPr>
              <w:t xml:space="preserve"> </w:t>
            </w:r>
            <w:r w:rsidRPr="00AE6F78">
              <w:rPr>
                <w:sz w:val="22"/>
                <w:szCs w:val="22"/>
              </w:rPr>
              <w:t xml:space="preserve">no later than March, </w:t>
            </w:r>
            <w:r w:rsidR="00AE1BEF">
              <w:rPr>
                <w:sz w:val="22"/>
                <w:szCs w:val="22"/>
              </w:rPr>
              <w:t>2022</w:t>
            </w:r>
            <w:r w:rsidRPr="00AE6F78">
              <w:rPr>
                <w:sz w:val="22"/>
                <w:szCs w:val="22"/>
              </w:rPr>
              <w:t xml:space="preserve">. </w:t>
            </w:r>
          </w:p>
          <w:p w:rsidR="00AE6F78" w:rsidRPr="00AE6F78" w:rsidRDefault="00AE6F78" w:rsidP="00AE6F78">
            <w:pPr>
              <w:rPr>
                <w:sz w:val="22"/>
                <w:szCs w:val="22"/>
              </w:rPr>
            </w:pPr>
          </w:p>
          <w:p w:rsidR="00AE6F78" w:rsidRPr="00AE6F78" w:rsidRDefault="00AE6F78" w:rsidP="00AE6F78">
            <w:pPr>
              <w:rPr>
                <w:sz w:val="22"/>
                <w:szCs w:val="22"/>
              </w:rPr>
            </w:pPr>
          </w:p>
          <w:p w:rsidR="00AE6F78" w:rsidRPr="00AE6F78" w:rsidRDefault="00AE6F78" w:rsidP="00AE6F78">
            <w:pPr>
              <w:rPr>
                <w:sz w:val="22"/>
                <w:szCs w:val="22"/>
              </w:rPr>
            </w:pPr>
            <w:r w:rsidRPr="00AE6F78">
              <w:rPr>
                <w:sz w:val="22"/>
                <w:szCs w:val="22"/>
              </w:rPr>
              <w:t xml:space="preserve">The State is committed to transparency during </w:t>
            </w:r>
            <w:r w:rsidR="00AE1BEF">
              <w:rPr>
                <w:sz w:val="22"/>
                <w:szCs w:val="22"/>
              </w:rPr>
              <w:t>the waiver renewal process as well as in all its activities related to Community Rule compliance</w:t>
            </w:r>
            <w:r w:rsidR="00AE1BEF" w:rsidRPr="00AE6F78">
              <w:rPr>
                <w:sz w:val="22"/>
                <w:szCs w:val="22"/>
              </w:rPr>
              <w:t xml:space="preserve"> </w:t>
            </w:r>
            <w:r w:rsidRPr="00AE6F78">
              <w:rPr>
                <w:sz w:val="22"/>
                <w:szCs w:val="22"/>
              </w:rPr>
              <w:t xml:space="preserve">planning and implementation </w:t>
            </w:r>
            <w:r w:rsidR="00AE1BEF">
              <w:rPr>
                <w:sz w:val="22"/>
                <w:szCs w:val="22"/>
              </w:rPr>
              <w:t>in order</w:t>
            </w:r>
            <w:r w:rsidR="00AE1BEF" w:rsidRPr="00AE6F78">
              <w:rPr>
                <w:sz w:val="22"/>
                <w:szCs w:val="22"/>
              </w:rPr>
              <w:t xml:space="preserve"> </w:t>
            </w:r>
            <w:r w:rsidRPr="00AE6F78">
              <w:rPr>
                <w:sz w:val="22"/>
                <w:szCs w:val="22"/>
              </w:rPr>
              <w:t xml:space="preserve">to </w:t>
            </w:r>
            <w:r w:rsidR="00AE1BEF">
              <w:rPr>
                <w:sz w:val="22"/>
                <w:szCs w:val="22"/>
              </w:rPr>
              <w:t xml:space="preserve">fully </w:t>
            </w:r>
            <w:r w:rsidRPr="00AE6F78">
              <w:rPr>
                <w:sz w:val="22"/>
                <w:szCs w:val="22"/>
              </w:rPr>
              <w:t>comply with the HCB</w:t>
            </w:r>
            <w:r w:rsidR="00AE1BEF">
              <w:rPr>
                <w:sz w:val="22"/>
                <w:szCs w:val="22"/>
              </w:rPr>
              <w:t>S</w:t>
            </w:r>
            <w:r w:rsidRPr="00AE6F78">
              <w:rPr>
                <w:sz w:val="22"/>
                <w:szCs w:val="22"/>
              </w:rPr>
              <w:t xml:space="preserve"> settings requirements</w:t>
            </w:r>
            <w:r w:rsidR="00AE1BEF">
              <w:rPr>
                <w:sz w:val="22"/>
                <w:szCs w:val="22"/>
              </w:rPr>
              <w:t xml:space="preserve"> by or before March 2022</w:t>
            </w:r>
            <w:r w:rsidRPr="00AE6F78">
              <w:rPr>
                <w:sz w:val="22"/>
                <w:szCs w:val="22"/>
              </w:rPr>
              <w:t>. If, in the course of monitoring activities, DDS determines that additional substantive changes are necessary</w:t>
            </w:r>
            <w:r w:rsidR="00AE1BEF">
              <w:rPr>
                <w:sz w:val="22"/>
                <w:szCs w:val="22"/>
              </w:rPr>
              <w:t xml:space="preserve"> for ce</w:t>
            </w:r>
            <w:r w:rsidR="00AD5567">
              <w:rPr>
                <w:sz w:val="22"/>
                <w:szCs w:val="22"/>
              </w:rPr>
              <w:t>r</w:t>
            </w:r>
            <w:r w:rsidR="00AE1BEF">
              <w:rPr>
                <w:sz w:val="22"/>
                <w:szCs w:val="22"/>
              </w:rPr>
              <w:t>tain providers or settings</w:t>
            </w:r>
            <w:r w:rsidRPr="00AE6F78">
              <w:rPr>
                <w:sz w:val="22"/>
                <w:szCs w:val="22"/>
              </w:rPr>
              <w:t xml:space="preserve">, MassHealth and DDS will engage in activities </w:t>
            </w:r>
            <w:r w:rsidR="00AE1BEF">
              <w:rPr>
                <w:sz w:val="22"/>
                <w:szCs w:val="22"/>
              </w:rPr>
              <w:t xml:space="preserve">to ensure full compliance by the required </w:t>
            </w:r>
            <w:proofErr w:type="gramStart"/>
            <w:r w:rsidR="00AE1BEF">
              <w:rPr>
                <w:sz w:val="22"/>
                <w:szCs w:val="22"/>
              </w:rPr>
              <w:t>dates,</w:t>
            </w:r>
            <w:proofErr w:type="gramEnd"/>
            <w:r w:rsidR="00AE1BEF">
              <w:rPr>
                <w:sz w:val="22"/>
                <w:szCs w:val="22"/>
              </w:rPr>
              <w:t xml:space="preserve"> and in conformance with CMS requirements for public input. </w:t>
            </w:r>
          </w:p>
          <w:p w:rsidR="00AE6F78" w:rsidRPr="00AE6F78" w:rsidRDefault="00AE6F78" w:rsidP="00AE6F78">
            <w:pPr>
              <w:rPr>
                <w:sz w:val="22"/>
                <w:szCs w:val="22"/>
              </w:rPr>
            </w:pPr>
          </w:p>
          <w:p w:rsidR="00C00988" w:rsidRDefault="00C00988" w:rsidP="00473E93">
            <w:pPr>
              <w:rPr>
                <w:sz w:val="22"/>
                <w:szCs w:val="22"/>
              </w:rPr>
            </w:pPr>
          </w:p>
        </w:tc>
      </w:tr>
    </w:tbl>
    <w:p w:rsidR="004D7482" w:rsidRDefault="00C00988" w:rsidP="00AE6F78">
      <w:r>
        <w:br w:type="page"/>
      </w:r>
      <w:r w:rsidR="00795887"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6D7448" w:rsidRDefault="006D7448" w:rsidP="009B70A2"/>
    <w:p w:rsidR="006D7448" w:rsidRDefault="006D7448">
      <w:r>
        <w:br w:type="page"/>
      </w:r>
    </w:p>
    <w:p w:rsidR="006D7448" w:rsidRDefault="006D7448" w:rsidP="006D7448">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45E81B97" wp14:editId="74775322">
                <wp:simplePos x="0" y="0"/>
                <wp:positionH relativeFrom="column">
                  <wp:align>center</wp:align>
                </wp:positionH>
                <wp:positionV relativeFrom="paragraph">
                  <wp:posOffset>0</wp:posOffset>
                </wp:positionV>
                <wp:extent cx="6217920" cy="685800"/>
                <wp:effectExtent l="9525" t="9525" r="11430" b="9525"/>
                <wp:wrapSquare wrapText="lef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D750ED" w:rsidRPr="00852346" w:rsidRDefault="00D750ED" w:rsidP="006D744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TKwIAAE8EAAAOAAAAZHJzL2Uyb0RvYy54bWysVNuO0zAQfUfiHyy/0zRVr1HT1apLEdIC&#10;KxY+wHGcxsI3xm6T8vWMnbZ0lzdEHiw7Mz45c85M1ne9VuQowEtrSpqPxpQIw20tzb6k37/t3i0p&#10;8YGZmilrRElPwtO7zds3684VYmJbq2oBBEGMLzpX0jYEV2SZ563QzI+sEwaDjQXNAh5hn9XAOkTX&#10;KpuMx/Oss1A7sFx4j28fhiDdJPymETx8aRovAlElRW4hrZDWKq7ZZs2KPTDXSn6mwf6BhWbS4Eev&#10;UA8sMHIA+ReUlhyst00Ycasz2zSSi1QDVpOPX1Xz3DInUi0ojndXmfz/g+Wfj09AZI3eoTyGafTo&#10;K6rGzF4Jsoj6dM4XmPbsniBW6N2j5T88MXbbYpa4B7BdK1iNrPKYn724EA8er5Kq+2RrRGeHYJNU&#10;fQM6AqIIpE+OnK6OiD4Qji/nk3yxmiAzjrH5crYcJ8syVlxuO/Dhg7CaxE1JAbkndHZ89CGyYcUl&#10;JbG3StY7qVQ6wL7aKiBHFrsDn+UF3d+mKUO6kq5mk1lCfhHzryF2u6QB6nQLoWXANldSlxRLwGdo&#10;vCjbe1OnJgxMqmGPlJU56xilGywIfdUPRl1MqWx9QmHBDl2NU4ib1sIvSjrs6JL6nwcGghL10aA5&#10;q3w6jSOQDtPZIsoKt5HqNsIMR6iSBkqG7TYMY3NwIPctfilPahh7j4Y2MmkdzR5Ynelj1yYLzhMW&#10;x+L2nLL+/Ac2vwEAAP//AwBQSwMEFAAGAAgAAAAhAMLomcHdAAAABQEAAA8AAABkcnMvZG93bnJl&#10;di54bWxMj81OwzAQhO9IvIO1SFwQtalEf0KcCiG4tFwoSJSbEy9JRLwO8bYNb8/CBS4jrWY0822+&#10;GkOnDjikNpKFq4kBhVRF31Jt4eX54XIBKrEj77pIaOELE6yK05PcZT4e6QkPW66VlFDKnIWGuc+0&#10;TlWDwaVJ7JHEe49DcCznUGs/uKOUh05PjZnp4FqShcb1eNdg9bHdBwtv65l+3MzXelPSdX3/+rnj&#10;i3Jn7fnZeHsDinHkvzD84As6FMJUxj35pDoL8gj/qnjL+XIKqpSQWRjQRa7/0xffAAAA//8DAFBL&#10;AQItABQABgAIAAAAIQC2gziS/gAAAOEBAAATAAAAAAAAAAAAAAAAAAAAAABbQ29udGVudF9UeXBl&#10;c10ueG1sUEsBAi0AFAAGAAgAAAAhADj9If/WAAAAlAEAAAsAAAAAAAAAAAAAAAAALwEAAF9yZWxz&#10;Ly5yZWxzUEsBAi0AFAAGAAgAAAAhAPe1rFMrAgAATwQAAA4AAAAAAAAAAAAAAAAALgIAAGRycy9l&#10;Mm9Eb2MueG1sUEsBAi0AFAAGAAgAAAAhAMLomcHdAAAABQEAAA8AAAAAAAAAAAAAAAAAhQQAAGRy&#10;cy9kb3ducmV2LnhtbFBLBQYAAAAABAAEAPMAAACPBQAAAAA=&#10;" fillcolor="navy" strokecolor="blue">
                <v:textbox>
                  <w:txbxContent>
                    <w:p w:rsidR="00D750ED" w:rsidRPr="00852346" w:rsidRDefault="00D750ED" w:rsidP="006D744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6D7448" w:rsidTr="006D7448">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40" w:after="40"/>
              <w:jc w:val="both"/>
              <w:rPr>
                <w:b/>
                <w:kern w:val="22"/>
                <w:sz w:val="22"/>
                <w:szCs w:val="22"/>
              </w:rPr>
            </w:pPr>
            <w:r w:rsidRPr="00843A13">
              <w:rPr>
                <w:kern w:val="22"/>
                <w:sz w:val="36"/>
                <w:szCs w:val="22"/>
              </w:rPr>
              <w:sym w:font="Wingdings" w:char="F09F"/>
            </w:r>
          </w:p>
        </w:tc>
        <w:tc>
          <w:tcPr>
            <w:tcW w:w="8784" w:type="dxa"/>
            <w:gridSpan w:val="4"/>
            <w:tcBorders>
              <w:top w:val="single" w:sz="12" w:space="0" w:color="auto"/>
              <w:left w:val="single" w:sz="12" w:space="0" w:color="000000"/>
              <w:bottom w:val="single" w:sz="12" w:space="0" w:color="auto"/>
              <w:right w:val="single" w:sz="12" w:space="0" w:color="auto"/>
            </w:tcBorders>
          </w:tcPr>
          <w:p w:rsidR="006D7448" w:rsidRDefault="006D7448" w:rsidP="006D7448">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6D7448" w:rsidTr="006D7448">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6D7448" w:rsidRDefault="006D7448" w:rsidP="006D7448">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6D7448" w:rsidRPr="008625D6" w:rsidRDefault="006D7448" w:rsidP="006D7448">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6D7448" w:rsidRPr="00AB4A16" w:rsidRDefault="006D7448" w:rsidP="006D7448">
            <w:pPr>
              <w:spacing w:before="40" w:after="40"/>
              <w:jc w:val="both"/>
              <w:rPr>
                <w:kern w:val="22"/>
                <w:sz w:val="22"/>
                <w:szCs w:val="22"/>
              </w:rPr>
            </w:pPr>
          </w:p>
        </w:tc>
      </w:tr>
      <w:tr w:rsidR="006D7448" w:rsidTr="006D744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6D7448" w:rsidRDefault="006D7448" w:rsidP="006D7448">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both"/>
              <w:rPr>
                <w:b/>
                <w:kern w:val="22"/>
                <w:sz w:val="22"/>
                <w:szCs w:val="22"/>
              </w:rPr>
            </w:pPr>
            <w:r w:rsidRPr="00843A13">
              <w:rPr>
                <w:kern w:val="22"/>
                <w:sz w:val="36"/>
                <w:szCs w:val="22"/>
              </w:rPr>
              <w:sym w:font="Wingdings" w:char="F09F"/>
            </w:r>
          </w:p>
        </w:tc>
        <w:tc>
          <w:tcPr>
            <w:tcW w:w="8352" w:type="dxa"/>
            <w:gridSpan w:val="3"/>
            <w:tcBorders>
              <w:top w:val="single" w:sz="12" w:space="0" w:color="auto"/>
              <w:left w:val="single" w:sz="12" w:space="0" w:color="auto"/>
              <w:bottom w:val="nil"/>
              <w:right w:val="single" w:sz="12" w:space="0" w:color="auto"/>
            </w:tcBorders>
            <w:shd w:val="clear" w:color="auto" w:fill="auto"/>
          </w:tcPr>
          <w:p w:rsidR="006D7448" w:rsidRPr="00AB4A16" w:rsidRDefault="006D7448" w:rsidP="006D7448">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6D7448" w:rsidTr="006D744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6D7448" w:rsidRPr="00AB4A16" w:rsidRDefault="006D7448" w:rsidP="006D7448">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AB4A16" w:rsidRDefault="006D7448" w:rsidP="006D7448">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6D7448" w:rsidRPr="00A153F3" w:rsidRDefault="006D7448" w:rsidP="006D7448">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6D7448" w:rsidRPr="00AF26E5" w:rsidRDefault="006D7448" w:rsidP="006D7448">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AB4A16" w:rsidRDefault="006D7448" w:rsidP="006D7448">
            <w:pPr>
              <w:spacing w:after="40"/>
              <w:jc w:val="both"/>
              <w:rPr>
                <w:kern w:val="22"/>
                <w:sz w:val="22"/>
                <w:szCs w:val="22"/>
              </w:rPr>
            </w:pPr>
            <w:r w:rsidRPr="00843A13">
              <w:rPr>
                <w:kern w:val="22"/>
                <w:sz w:val="22"/>
                <w:szCs w:val="22"/>
              </w:rPr>
              <w:t>The Department of Developmental Services. While DDS is organized under EOHHS and subject to its oversight authority, it is a separate agency established by and subject to its own enabling legislation.</w:t>
            </w:r>
          </w:p>
        </w:tc>
      </w:tr>
      <w:tr w:rsidR="006D7448" w:rsidTr="006D744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6D7448" w:rsidRDefault="006D7448" w:rsidP="006D744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6D7448" w:rsidTr="006D744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6D7448" w:rsidRPr="00A010FE" w:rsidRDefault="006D7448" w:rsidP="006D7448">
            <w:pPr>
              <w:spacing w:after="60"/>
              <w:jc w:val="both"/>
              <w:rPr>
                <w:kern w:val="22"/>
                <w:sz w:val="22"/>
                <w:szCs w:val="22"/>
              </w:rPr>
            </w:pPr>
          </w:p>
        </w:tc>
      </w:tr>
      <w:tr w:rsidR="006D7448" w:rsidTr="006D744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6D7448" w:rsidRPr="00A010FE" w:rsidRDefault="006D7448" w:rsidP="006D7448">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6D7448" w:rsidRDefault="006D7448" w:rsidP="006D7448">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6D7448" w:rsidRDefault="006D7448" w:rsidP="006D7448">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6D7448" w:rsidRPr="005857D0" w:rsidRDefault="006D7448" w:rsidP="006D7448">
      <w:pPr>
        <w:spacing w:before="60" w:after="80"/>
        <w:ind w:left="432" w:hanging="432"/>
        <w:jc w:val="both"/>
        <w:rPr>
          <w:kern w:val="22"/>
          <w:sz w:val="22"/>
          <w:szCs w:val="22"/>
        </w:rPr>
      </w:pP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843A13" w:rsidRDefault="006D7448" w:rsidP="006D7448">
            <w:pPr>
              <w:jc w:val="both"/>
              <w:rPr>
                <w:kern w:val="22"/>
                <w:sz w:val="22"/>
                <w:szCs w:val="22"/>
              </w:rPr>
            </w:pPr>
            <w:r w:rsidRPr="00843A13">
              <w:rPr>
                <w:kern w:val="22"/>
                <w:sz w:val="22"/>
                <w:szCs w:val="22"/>
              </w:rPr>
              <w:t>a)</w:t>
            </w:r>
            <w:r w:rsidR="00473E93">
              <w:rPr>
                <w:kern w:val="22"/>
                <w:sz w:val="22"/>
                <w:szCs w:val="22"/>
              </w:rPr>
              <w:t xml:space="preserve"> </w:t>
            </w:r>
            <w:r w:rsidRPr="00843A13">
              <w:rPr>
                <w:kern w:val="22"/>
                <w:sz w:val="22"/>
                <w:szCs w:val="22"/>
              </w:rPr>
              <w:t xml:space="preserve">The Executive Office of Health and Human Services (EOHHS) contracts with a Level of Care entity which is responsible for determinations of clinical eligibility for the waiver and level of care redetermination. </w:t>
            </w:r>
          </w:p>
          <w:p w:rsidR="006D7448" w:rsidRPr="00843A13" w:rsidRDefault="006D7448"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 xml:space="preserve">EOHHS also contracts with an Administrative Service Organization (ASO) which is responsible for managing the expansion and oversight of the waiver service provider network of MassHealth providers. </w:t>
            </w:r>
          </w:p>
          <w:p w:rsidR="006D7448" w:rsidRPr="00843A13" w:rsidRDefault="006D7448"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As indicated in Appendix A-1 this waiver is operated by the Department of Developmental Services (DDS), a state agency within the single state agency, the Executive Office of Health and Human Services (EOHHS). Consistent with the concurrently operating MFP Community Living Waiver (MA.1027) the Massachusetts Rehabilitation Commission (MRC), another state agency within EOHHS has primary responsibility for oversight of the contracted Level of Care entity and Administrative Service Organization. MRC and DDS will collaborate in the oversight of these contracts as they relate to this waiver.</w:t>
            </w:r>
          </w:p>
          <w:p w:rsidR="006D7448" w:rsidRPr="00843A13" w:rsidRDefault="006D7448"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This oversight will include ensuring that the Level of Care entity adheres to the contractual obligations imposed on them for performing clinical eligibility, provide any necessary training, and collect and report information on waiver enrollment.</w:t>
            </w:r>
          </w:p>
          <w:p w:rsidR="006D7448" w:rsidRPr="00843A13" w:rsidRDefault="006D7448" w:rsidP="006D7448">
            <w:pPr>
              <w:jc w:val="both"/>
              <w:rPr>
                <w:kern w:val="22"/>
                <w:sz w:val="22"/>
                <w:szCs w:val="22"/>
              </w:rPr>
            </w:pPr>
          </w:p>
          <w:p w:rsidR="00044AD7" w:rsidRDefault="00044AD7" w:rsidP="00044AD7">
            <w:pPr>
              <w:jc w:val="both"/>
              <w:rPr>
                <w:kern w:val="22"/>
                <w:sz w:val="22"/>
                <w:szCs w:val="22"/>
              </w:rPr>
            </w:pPr>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weekly clinical eligibility process; reviewing all clinical denials; and monitoring appeals of clinical denials.</w:t>
            </w:r>
          </w:p>
          <w:p w:rsidR="00044AD7" w:rsidRDefault="00044AD7"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MRC, with the collaboration of DDS, will work with the contractors to provide any necessary training, regarding their performance of waiver functions and will collect and report information on waiver enrollees' utilization and experience with waiver enrollment.</w:t>
            </w:r>
          </w:p>
          <w:p w:rsidR="006D7448" w:rsidRPr="00843A13" w:rsidRDefault="006D7448" w:rsidP="006D7448">
            <w:pPr>
              <w:jc w:val="both"/>
              <w:rPr>
                <w:kern w:val="22"/>
                <w:sz w:val="22"/>
                <w:szCs w:val="22"/>
              </w:rPr>
            </w:pPr>
          </w:p>
          <w:p w:rsidR="00B3698E" w:rsidRDefault="00B3698E" w:rsidP="006D7448">
            <w:pPr>
              <w:jc w:val="both"/>
              <w:rPr>
                <w:kern w:val="22"/>
                <w:sz w:val="22"/>
                <w:szCs w:val="22"/>
              </w:rPr>
            </w:pPr>
            <w:r w:rsidRPr="00843A13">
              <w:rPr>
                <w:kern w:val="22"/>
                <w:sz w:val="22"/>
                <w:szCs w:val="22"/>
              </w:rPr>
              <w:t xml:space="preserve">The 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r w:rsidR="006D7448" w:rsidRPr="00843A13">
              <w:rPr>
                <w:kern w:val="22"/>
                <w:sz w:val="22"/>
                <w:szCs w:val="22"/>
              </w:rPr>
              <w:t xml:space="preserve">  </w:t>
            </w:r>
          </w:p>
          <w:p w:rsidR="00B3698E" w:rsidRDefault="00B3698E"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 xml:space="preserve">In addition, the LOC and ASO submit reports for specific performance management indicators to both DDS </w:t>
            </w:r>
            <w:proofErr w:type="gramStart"/>
            <w:r w:rsidRPr="00843A13">
              <w:rPr>
                <w:kern w:val="22"/>
                <w:sz w:val="22"/>
                <w:szCs w:val="22"/>
              </w:rPr>
              <w:t xml:space="preserve">and  </w:t>
            </w:r>
            <w:r>
              <w:rPr>
                <w:kern w:val="22"/>
                <w:sz w:val="22"/>
                <w:szCs w:val="22"/>
              </w:rPr>
              <w:t>MassHealth</w:t>
            </w:r>
            <w:proofErr w:type="gramEnd"/>
            <w:r w:rsidRPr="00843A13">
              <w:rPr>
                <w:kern w:val="22"/>
                <w:sz w:val="22"/>
                <w:szCs w:val="22"/>
              </w:rPr>
              <w:t xml:space="preserve"> on at least a semi-annual basis. </w:t>
            </w:r>
          </w:p>
          <w:p w:rsidR="006D7448" w:rsidRPr="00843A13" w:rsidRDefault="006D7448"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 xml:space="preserve">b) DDS and MRC have entered into Interagency Services Agreements </w:t>
            </w:r>
            <w:proofErr w:type="gramStart"/>
            <w:r w:rsidRPr="00843A13">
              <w:rPr>
                <w:kern w:val="22"/>
                <w:sz w:val="22"/>
                <w:szCs w:val="22"/>
              </w:rPr>
              <w:t>with )</w:t>
            </w:r>
            <w:r>
              <w:rPr>
                <w:kern w:val="22"/>
                <w:sz w:val="22"/>
                <w:szCs w:val="22"/>
              </w:rPr>
              <w:t>MassHealth</w:t>
            </w:r>
            <w:proofErr w:type="gramEnd"/>
            <w:r w:rsidRPr="00843A13">
              <w:rPr>
                <w:kern w:val="22"/>
                <w:sz w:val="22"/>
                <w:szCs w:val="22"/>
              </w:rPr>
              <w:t xml:space="preserve"> to document the responsibility for performing and reporting on these functions.</w:t>
            </w:r>
          </w:p>
          <w:p w:rsidR="006D7448" w:rsidRPr="00843A13" w:rsidRDefault="006D7448" w:rsidP="006D7448">
            <w:pPr>
              <w:jc w:val="both"/>
              <w:rPr>
                <w:kern w:val="22"/>
                <w:sz w:val="22"/>
                <w:szCs w:val="22"/>
              </w:rPr>
            </w:pPr>
          </w:p>
          <w:p w:rsidR="006D7448" w:rsidRDefault="006D7448" w:rsidP="00044AD7">
            <w:pPr>
              <w:jc w:val="both"/>
              <w:rPr>
                <w:kern w:val="22"/>
                <w:sz w:val="22"/>
                <w:szCs w:val="22"/>
              </w:rPr>
            </w:pPr>
            <w:proofErr w:type="gramStart"/>
            <w:r w:rsidRPr="00843A13">
              <w:rPr>
                <w:kern w:val="22"/>
                <w:sz w:val="22"/>
                <w:szCs w:val="22"/>
              </w:rPr>
              <w:t>c) )</w:t>
            </w:r>
            <w:proofErr w:type="gramEnd"/>
            <w:r>
              <w:rPr>
                <w:kern w:val="22"/>
                <w:sz w:val="22"/>
                <w:szCs w:val="22"/>
              </w:rPr>
              <w:t>MassHealth</w:t>
            </w:r>
            <w:r w:rsidRPr="00843A13">
              <w:rPr>
                <w:kern w:val="22"/>
                <w:sz w:val="22"/>
                <w:szCs w:val="22"/>
              </w:rPr>
              <w:t xml:space="preserve">, within the Executive Office of Health and Human Services (EOHHS) the single state agency, will administer and oversee performance of the waiver. </w:t>
            </w:r>
            <w:r>
              <w:rPr>
                <w:kern w:val="22"/>
                <w:sz w:val="22"/>
                <w:szCs w:val="22"/>
              </w:rPr>
              <w:t>MassHealth</w:t>
            </w:r>
            <w:r w:rsidRPr="00843A13">
              <w:rPr>
                <w:kern w:val="22"/>
                <w:sz w:val="22"/>
                <w:szCs w:val="22"/>
              </w:rPr>
              <w:t xml:space="preserve"> also oversee</w:t>
            </w:r>
            <w:r w:rsidR="00044AD7">
              <w:rPr>
                <w:kern w:val="22"/>
                <w:sz w:val="22"/>
                <w:szCs w:val="22"/>
              </w:rPr>
              <w:t>s</w:t>
            </w:r>
            <w:r w:rsidRPr="00843A13">
              <w:rPr>
                <w:kern w:val="22"/>
                <w:sz w:val="22"/>
                <w:szCs w:val="22"/>
              </w:rPr>
              <w:t xml:space="preserve"> MRC and DDS in their oversight of the contracted Level of Care and Administrative Service Organization contractors in the performance of their duties for this waiver. Once waiver operations have been established the frequency of oversight meetings will be re-evaluated. The Medicaid Director reviews and signs all waiver applications, amendments and waiver reports to CMS.</w:t>
            </w:r>
          </w:p>
        </w:tc>
      </w:tr>
    </w:tbl>
    <w:p w:rsidR="006D7448" w:rsidRDefault="006D7448" w:rsidP="006D7448">
      <w:pPr>
        <w:jc w:val="both"/>
        <w:rPr>
          <w:kern w:val="22"/>
          <w:sz w:val="22"/>
          <w:szCs w:val="22"/>
        </w:rPr>
      </w:pPr>
    </w:p>
    <w:p w:rsidR="006D7448" w:rsidRDefault="006D7448" w:rsidP="00473E93">
      <w:pPr>
        <w:spacing w:before="60" w:after="80"/>
        <w:ind w:left="432"/>
        <w:jc w:val="both"/>
        <w:rPr>
          <w:kern w:val="22"/>
          <w:sz w:val="22"/>
          <w:szCs w:val="22"/>
        </w:rPr>
      </w:pPr>
      <w:r>
        <w:rPr>
          <w:b/>
          <w:kern w:val="22"/>
          <w:sz w:val="22"/>
          <w:szCs w:val="22"/>
        </w:rPr>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p w:rsidR="006D7448" w:rsidRPr="00B1736F" w:rsidRDefault="006D7448" w:rsidP="006D7448">
      <w:pPr>
        <w:spacing w:before="60" w:after="80"/>
        <w:ind w:left="432"/>
        <w:jc w:val="both"/>
        <w:rPr>
          <w:b/>
          <w:kern w:val="22"/>
          <w:sz w:val="22"/>
          <w:szCs w:val="22"/>
        </w:rPr>
      </w:pPr>
      <w:r>
        <w:rPr>
          <w:b/>
          <w:kern w:val="22"/>
          <w:sz w:val="22"/>
          <w:szCs w:val="22"/>
        </w:rPr>
        <w:t>As indicated in section 1 of this appendix, the waiver is not operated by a separate agency of the State. Thus this section does not need to be completed.</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jc w:val="both"/>
              <w:rPr>
                <w:kern w:val="22"/>
                <w:sz w:val="22"/>
                <w:szCs w:val="22"/>
              </w:rPr>
            </w:pPr>
          </w:p>
          <w:p w:rsidR="006D7448" w:rsidRDefault="006D7448" w:rsidP="006D7448">
            <w:pPr>
              <w:jc w:val="both"/>
              <w:rPr>
                <w:kern w:val="22"/>
                <w:sz w:val="22"/>
                <w:szCs w:val="22"/>
              </w:rPr>
            </w:pPr>
          </w:p>
        </w:tc>
      </w:tr>
    </w:tbl>
    <w:p w:rsidR="006D7448" w:rsidRPr="00A010FE" w:rsidRDefault="006D7448" w:rsidP="006D7448">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D7448" w:rsidTr="006D7448">
        <w:tc>
          <w:tcPr>
            <w:tcW w:w="607" w:type="dxa"/>
            <w:vMerge w:val="restart"/>
            <w:tcBorders>
              <w:top w:val="single" w:sz="12" w:space="0" w:color="auto"/>
              <w:left w:val="single" w:sz="12" w:space="0" w:color="auto"/>
              <w:right w:val="single" w:sz="12" w:space="0" w:color="auto"/>
            </w:tcBorders>
            <w:shd w:val="pct10" w:color="auto" w:fill="auto"/>
          </w:tcPr>
          <w:p w:rsidR="006D7448" w:rsidRDefault="006D7448" w:rsidP="006D7448">
            <w:pPr>
              <w:spacing w:before="40" w:after="40"/>
              <w:rPr>
                <w:b/>
                <w:sz w:val="22"/>
                <w:szCs w:val="22"/>
              </w:rPr>
            </w:pPr>
            <w:r w:rsidRPr="00843A13">
              <w:rPr>
                <w:kern w:val="22"/>
                <w:sz w:val="36"/>
                <w:szCs w:val="22"/>
              </w:rPr>
              <w:sym w:font="Wingdings" w:char="F09F"/>
            </w:r>
          </w:p>
        </w:tc>
        <w:tc>
          <w:tcPr>
            <w:tcW w:w="8645" w:type="dxa"/>
            <w:tcBorders>
              <w:left w:val="single" w:sz="12" w:space="0" w:color="auto"/>
            </w:tcBorders>
          </w:tcPr>
          <w:p w:rsidR="006D7448" w:rsidRDefault="006D7448" w:rsidP="006D7448">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6D7448" w:rsidTr="006D7448">
        <w:tc>
          <w:tcPr>
            <w:tcW w:w="607" w:type="dxa"/>
            <w:vMerge/>
            <w:tcBorders>
              <w:left w:val="single" w:sz="12" w:space="0" w:color="auto"/>
              <w:bottom w:val="single" w:sz="12" w:space="0" w:color="auto"/>
              <w:right w:val="single" w:sz="12" w:space="0" w:color="auto"/>
            </w:tcBorders>
            <w:shd w:val="pct10" w:color="auto" w:fill="auto"/>
          </w:tcPr>
          <w:p w:rsidR="006D7448" w:rsidRPr="00A010FE" w:rsidRDefault="006D7448" w:rsidP="006D7448">
            <w:pPr>
              <w:spacing w:before="40" w:after="40"/>
              <w:rPr>
                <w:kern w:val="22"/>
                <w:sz w:val="22"/>
                <w:szCs w:val="22"/>
              </w:rPr>
            </w:pPr>
          </w:p>
        </w:tc>
        <w:tc>
          <w:tcPr>
            <w:tcW w:w="8645" w:type="dxa"/>
            <w:tcBorders>
              <w:left w:val="single" w:sz="12" w:space="0" w:color="auto"/>
            </w:tcBorders>
            <w:shd w:val="pct10" w:color="auto" w:fill="auto"/>
          </w:tcPr>
          <w:p w:rsidR="006D7448" w:rsidRPr="00843A13" w:rsidRDefault="006D7448" w:rsidP="006D7448">
            <w:pPr>
              <w:rPr>
                <w:kern w:val="22"/>
                <w:sz w:val="22"/>
                <w:szCs w:val="22"/>
              </w:rPr>
            </w:pPr>
            <w:r>
              <w:rPr>
                <w:kern w:val="22"/>
                <w:sz w:val="22"/>
                <w:szCs w:val="22"/>
              </w:rPr>
              <w:t>MassHealth</w:t>
            </w:r>
            <w:r w:rsidRPr="00843A13">
              <w:rPr>
                <w:kern w:val="22"/>
                <w:sz w:val="22"/>
                <w:szCs w:val="22"/>
              </w:rPr>
              <w:t xml:space="preserve"> 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6D7448" w:rsidRPr="00843A13" w:rsidRDefault="006D7448" w:rsidP="006D7448">
            <w:pPr>
              <w:rPr>
                <w:kern w:val="22"/>
                <w:sz w:val="22"/>
                <w:szCs w:val="22"/>
              </w:rPr>
            </w:pPr>
          </w:p>
          <w:p w:rsidR="006D7448" w:rsidRPr="00843A13" w:rsidRDefault="006D7448" w:rsidP="006D7448">
            <w:pPr>
              <w:rPr>
                <w:kern w:val="22"/>
                <w:sz w:val="22"/>
                <w:szCs w:val="22"/>
              </w:rPr>
            </w:pPr>
            <w:r>
              <w:rPr>
                <w:kern w:val="22"/>
                <w:sz w:val="22"/>
                <w:szCs w:val="22"/>
              </w:rPr>
              <w:t>MassHealth</w:t>
            </w:r>
            <w:r w:rsidRPr="00843A13">
              <w:rPr>
                <w:kern w:val="22"/>
                <w:sz w:val="22"/>
                <w:szCs w:val="22"/>
              </w:rPr>
              <w:t xml:space="preserve">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responsibilities, and conducts customer service activities for both direct service providers and waiver participants.</w:t>
            </w:r>
          </w:p>
          <w:p w:rsidR="006D7448" w:rsidRPr="00843A13" w:rsidRDefault="006D7448" w:rsidP="006D7448">
            <w:pPr>
              <w:rPr>
                <w:kern w:val="22"/>
                <w:sz w:val="22"/>
                <w:szCs w:val="22"/>
              </w:rPr>
            </w:pPr>
          </w:p>
          <w:p w:rsidR="006D7448" w:rsidRPr="00843A13" w:rsidRDefault="006D7448" w:rsidP="006D7448">
            <w:pPr>
              <w:rPr>
                <w:kern w:val="22"/>
                <w:sz w:val="22"/>
                <w:szCs w:val="22"/>
              </w:rPr>
            </w:pPr>
            <w:r w:rsidRPr="00843A13">
              <w:rPr>
                <w:kern w:val="22"/>
                <w:sz w:val="22"/>
                <w:szCs w:val="22"/>
              </w:rPr>
              <w:t>The ASO engages in multiple third party administrator activities including the following:</w:t>
            </w:r>
          </w:p>
          <w:p w:rsidR="006D7448" w:rsidRPr="00843A13" w:rsidRDefault="006D7448" w:rsidP="006D7448">
            <w:pPr>
              <w:rPr>
                <w:kern w:val="22"/>
                <w:sz w:val="22"/>
                <w:szCs w:val="22"/>
              </w:rPr>
            </w:pPr>
            <w:r w:rsidRPr="00843A13">
              <w:rPr>
                <w:kern w:val="22"/>
                <w:sz w:val="22"/>
                <w:szCs w:val="22"/>
              </w:rPr>
              <w:t>- Recruiting and facilitating enrollment of waiver service providers in MassHealth so that waiver services and service locations are available and accessible to waiver participants.</w:t>
            </w:r>
          </w:p>
          <w:p w:rsidR="006D7448" w:rsidRPr="00843A13" w:rsidRDefault="006D7448" w:rsidP="006D7448">
            <w:pPr>
              <w:rPr>
                <w:kern w:val="22"/>
                <w:sz w:val="22"/>
                <w:szCs w:val="22"/>
              </w:rPr>
            </w:pPr>
            <w:r w:rsidRPr="00843A13">
              <w:rPr>
                <w:kern w:val="22"/>
                <w:sz w:val="22"/>
                <w:szCs w:val="22"/>
              </w:rPr>
              <w:t xml:space="preserve">- Establishing and using </w:t>
            </w:r>
            <w:r>
              <w:rPr>
                <w:kern w:val="22"/>
                <w:sz w:val="22"/>
                <w:szCs w:val="22"/>
              </w:rPr>
              <w:t>MassHealth</w:t>
            </w:r>
            <w:r w:rsidRPr="00843A13">
              <w:rPr>
                <w:kern w:val="22"/>
                <w:sz w:val="22"/>
                <w:szCs w:val="22"/>
              </w:rPr>
              <w:t>-approved enrollment criteria for ensuring that waiver service providers are qualified to provide the appropriate waiver services.</w:t>
            </w:r>
          </w:p>
          <w:p w:rsidR="006D7448" w:rsidRPr="00843A13" w:rsidRDefault="006D7448" w:rsidP="006D7448">
            <w:pPr>
              <w:rPr>
                <w:kern w:val="22"/>
                <w:sz w:val="22"/>
                <w:szCs w:val="22"/>
              </w:rPr>
            </w:pPr>
            <w:r w:rsidRPr="00843A13">
              <w:rPr>
                <w:kern w:val="22"/>
                <w:sz w:val="22"/>
                <w:szCs w:val="22"/>
              </w:rPr>
              <w:t>- Assisting waiver service providers, as needed, with various aspects of waiver service claims processing and other related transactions.</w:t>
            </w:r>
          </w:p>
          <w:p w:rsidR="006D7448" w:rsidRPr="00843A13" w:rsidRDefault="006D7448" w:rsidP="006D7448">
            <w:pPr>
              <w:rPr>
                <w:kern w:val="22"/>
                <w:sz w:val="22"/>
                <w:szCs w:val="22"/>
              </w:rPr>
            </w:pPr>
            <w:r w:rsidRPr="00843A13">
              <w:rPr>
                <w:kern w:val="22"/>
                <w:sz w:val="22"/>
                <w:szCs w:val="22"/>
              </w:rPr>
              <w:t xml:space="preserve">- Identifying quality issues and concerns for </w:t>
            </w:r>
            <w:r>
              <w:rPr>
                <w:kern w:val="22"/>
                <w:sz w:val="22"/>
                <w:szCs w:val="22"/>
              </w:rPr>
              <w:t>MassHealth</w:t>
            </w:r>
            <w:r w:rsidRPr="00843A13">
              <w:rPr>
                <w:kern w:val="22"/>
                <w:sz w:val="22"/>
                <w:szCs w:val="22"/>
              </w:rPr>
              <w:t xml:space="preserve"> and DDS.</w:t>
            </w:r>
          </w:p>
          <w:p w:rsidR="006D7448" w:rsidRPr="00843A13" w:rsidRDefault="006D7448" w:rsidP="006D7448">
            <w:pPr>
              <w:rPr>
                <w:kern w:val="22"/>
                <w:sz w:val="22"/>
                <w:szCs w:val="22"/>
              </w:rPr>
            </w:pPr>
            <w:r w:rsidRPr="00843A13">
              <w:rPr>
                <w:kern w:val="22"/>
                <w:sz w:val="22"/>
                <w:szCs w:val="22"/>
              </w:rPr>
              <w:t>- Undertaking training activities as appropriate for providers and their staff.</w:t>
            </w:r>
          </w:p>
          <w:p w:rsidR="006D7448" w:rsidRPr="00843A13" w:rsidRDefault="006D7448" w:rsidP="006D7448">
            <w:pPr>
              <w:rPr>
                <w:kern w:val="22"/>
                <w:sz w:val="22"/>
                <w:szCs w:val="22"/>
              </w:rPr>
            </w:pPr>
          </w:p>
          <w:p w:rsidR="006D7448" w:rsidRPr="00843A13" w:rsidRDefault="006D7448" w:rsidP="006D7448">
            <w:pPr>
              <w:rPr>
                <w:kern w:val="22"/>
                <w:sz w:val="22"/>
                <w:szCs w:val="22"/>
              </w:rPr>
            </w:pPr>
          </w:p>
          <w:p w:rsidR="006D7448" w:rsidRPr="006B5506" w:rsidRDefault="006D7448" w:rsidP="006D7448">
            <w:pPr>
              <w:rPr>
                <w:b/>
                <w:kern w:val="22"/>
                <w:sz w:val="22"/>
                <w:szCs w:val="22"/>
                <w:highlight w:val="cyan"/>
              </w:rPr>
            </w:pPr>
            <w:r>
              <w:rPr>
                <w:kern w:val="22"/>
                <w:sz w:val="22"/>
                <w:szCs w:val="22"/>
              </w:rPr>
              <w:t>MassHealth</w:t>
            </w:r>
            <w:r w:rsidRPr="00843A13">
              <w:rPr>
                <w:kern w:val="22"/>
                <w:sz w:val="22"/>
                <w:szCs w:val="22"/>
              </w:rPr>
              <w:t xml:space="preserve"> contracts with Fiscal Management Service (FMS) entities that will be responsible for supporting the participant as the employer of self-directed services as outlined in Appendix E. The State will manage the performance of the FMS via contract, including review of performance metrics and required monthly reports.</w:t>
            </w:r>
          </w:p>
        </w:tc>
      </w:tr>
      <w:tr w:rsidR="006D7448" w:rsidTr="006D7448">
        <w:tc>
          <w:tcPr>
            <w:tcW w:w="607"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6D7448" w:rsidRDefault="006D7448" w:rsidP="006D7448">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6D7448" w:rsidRPr="0024425C" w:rsidRDefault="006D7448" w:rsidP="006D7448">
      <w:pPr>
        <w:spacing w:before="120" w:after="120"/>
        <w:ind w:left="432" w:hanging="432"/>
        <w:rPr>
          <w:b/>
          <w:sz w:val="22"/>
          <w:szCs w:val="22"/>
        </w:rPr>
      </w:pPr>
    </w:p>
    <w:p w:rsidR="006D7448" w:rsidRDefault="006D7448" w:rsidP="006D7448">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W w:w="9450" w:type="dxa"/>
        <w:tblInd w:w="468" w:type="dxa"/>
        <w:tblLayout w:type="fixed"/>
        <w:tblLook w:val="01E0" w:firstRow="1" w:lastRow="1" w:firstColumn="1" w:lastColumn="1" w:noHBand="0" w:noVBand="0"/>
      </w:tblPr>
      <w:tblGrid>
        <w:gridCol w:w="540"/>
        <w:gridCol w:w="33"/>
        <w:gridCol w:w="417"/>
        <w:gridCol w:w="8442"/>
        <w:gridCol w:w="18"/>
      </w:tblGrid>
      <w:tr w:rsidR="006D7448" w:rsidRPr="0096215E" w:rsidTr="006D744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96215E" w:rsidRDefault="006D7448" w:rsidP="006D7448">
            <w:pPr>
              <w:spacing w:after="80"/>
              <w:rPr>
                <w:b/>
                <w:kern w:val="22"/>
                <w:sz w:val="22"/>
                <w:szCs w:val="22"/>
              </w:rPr>
            </w:pPr>
            <w:r w:rsidRPr="00843A13">
              <w:rPr>
                <w:b/>
                <w:kern w:val="22"/>
                <w:sz w:val="36"/>
                <w:szCs w:val="22"/>
              </w:rPr>
              <w:sym w:font="Wingdings" w:char="F09F"/>
            </w:r>
          </w:p>
        </w:tc>
        <w:tc>
          <w:tcPr>
            <w:tcW w:w="8877" w:type="dxa"/>
            <w:gridSpan w:val="3"/>
            <w:tcBorders>
              <w:top w:val="single" w:sz="12" w:space="0" w:color="auto"/>
              <w:left w:val="single" w:sz="12" w:space="0" w:color="auto"/>
              <w:bottom w:val="single" w:sz="12" w:space="0" w:color="auto"/>
              <w:right w:val="single" w:sz="12" w:space="0" w:color="auto"/>
            </w:tcBorders>
          </w:tcPr>
          <w:p w:rsidR="006D7448" w:rsidRPr="0096215E" w:rsidRDefault="006D7448" w:rsidP="006D7448">
            <w:pPr>
              <w:spacing w:after="80"/>
              <w:rPr>
                <w:kern w:val="22"/>
                <w:sz w:val="22"/>
                <w:szCs w:val="22"/>
              </w:rPr>
            </w:pPr>
            <w:r>
              <w:rPr>
                <w:b/>
                <w:kern w:val="22"/>
                <w:sz w:val="22"/>
                <w:szCs w:val="22"/>
              </w:rPr>
              <w:t>Not applicable</w:t>
            </w:r>
          </w:p>
        </w:tc>
      </w:tr>
      <w:tr w:rsidR="006D7448" w:rsidRPr="0096215E" w:rsidTr="006D744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96215E" w:rsidRDefault="006D7448" w:rsidP="006D7448">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6D7448" w:rsidRPr="0096215E" w:rsidRDefault="006D7448" w:rsidP="006D7448">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6D7448" w:rsidTr="006D744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6D7448" w:rsidRPr="00A010FE" w:rsidRDefault="006D7448" w:rsidP="006D744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6D7448" w:rsidRPr="006607EB" w:rsidRDefault="006D7448" w:rsidP="006D7448">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6D7448" w:rsidTr="006D744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6D7448" w:rsidRDefault="006D7448" w:rsidP="006D744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6607EB" w:rsidRDefault="006D7448" w:rsidP="006D7448">
            <w:pPr>
              <w:spacing w:before="60"/>
              <w:jc w:val="both"/>
              <w:rPr>
                <w:kern w:val="22"/>
                <w:sz w:val="22"/>
                <w:szCs w:val="22"/>
              </w:rPr>
            </w:pPr>
          </w:p>
        </w:tc>
      </w:tr>
      <w:tr w:rsidR="006D7448" w:rsidTr="006D744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6D7448" w:rsidRPr="00A010FE" w:rsidRDefault="006D7448" w:rsidP="006D744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6D7448" w:rsidRPr="006607EB" w:rsidRDefault="006D7448" w:rsidP="006D7448">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6D7448" w:rsidTr="006D744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6D7448" w:rsidRDefault="006D7448" w:rsidP="006D744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spacing w:before="60"/>
              <w:jc w:val="both"/>
              <w:rPr>
                <w:kern w:val="22"/>
                <w:sz w:val="22"/>
                <w:szCs w:val="22"/>
              </w:rPr>
            </w:pPr>
          </w:p>
        </w:tc>
      </w:tr>
    </w:tbl>
    <w:p w:rsidR="006D7448" w:rsidRPr="00A010FE" w:rsidRDefault="006D7448" w:rsidP="006D7448">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W w:w="0" w:type="auto"/>
        <w:tblInd w:w="576" w:type="dxa"/>
        <w:tblLook w:val="01E0" w:firstRow="1" w:lastRow="1" w:firstColumn="1" w:lastColumn="1" w:noHBand="0" w:noVBand="0"/>
      </w:tblPr>
      <w:tblGrid>
        <w:gridCol w:w="9288"/>
      </w:tblGrid>
      <w:tr w:rsidR="006D7448" w:rsidTr="006D7448">
        <w:tc>
          <w:tcPr>
            <w:tcW w:w="936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755BEB">
            <w:pPr>
              <w:jc w:val="both"/>
              <w:rPr>
                <w:kern w:val="22"/>
                <w:sz w:val="22"/>
                <w:szCs w:val="22"/>
              </w:rPr>
            </w:pPr>
            <w:r w:rsidRPr="00843A13">
              <w:rPr>
                <w:kern w:val="22"/>
                <w:sz w:val="22"/>
                <w:szCs w:val="22"/>
              </w:rPr>
              <w:t xml:space="preserve">MRC, with the collaboration of DDS will oversee and assess the performance of the administrative services organization that will monitor the performance of waiver service providers. DDS will report to </w:t>
            </w:r>
            <w:r>
              <w:rPr>
                <w:kern w:val="22"/>
                <w:sz w:val="22"/>
                <w:szCs w:val="22"/>
              </w:rPr>
              <w:t>MassHealth</w:t>
            </w:r>
            <w:r w:rsidRPr="00843A13">
              <w:rPr>
                <w:kern w:val="22"/>
                <w:sz w:val="22"/>
                <w:szCs w:val="22"/>
              </w:rPr>
              <w:t xml:space="preserve"> on at least a semi-annual basis regarding these activities and any issues or concerns regarding same.</w:t>
            </w:r>
          </w:p>
        </w:tc>
      </w:tr>
    </w:tbl>
    <w:p w:rsidR="006D7448" w:rsidRDefault="006D7448" w:rsidP="006D7448">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843A13" w:rsidRDefault="006D7448" w:rsidP="006D7448">
            <w:pPr>
              <w:jc w:val="both"/>
              <w:rPr>
                <w:kern w:val="22"/>
                <w:sz w:val="22"/>
                <w:szCs w:val="22"/>
              </w:rPr>
            </w:pPr>
          </w:p>
          <w:p w:rsidR="006D7448" w:rsidRPr="000D00B7" w:rsidRDefault="006D7448" w:rsidP="006D7448">
            <w:pPr>
              <w:jc w:val="both"/>
              <w:rPr>
                <w:kern w:val="22"/>
                <w:sz w:val="22"/>
                <w:szCs w:val="22"/>
              </w:rPr>
            </w:pPr>
            <w:r>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t>
            </w:r>
            <w:r w:rsidR="00E34E6F">
              <w:rPr>
                <w:kern w:val="22"/>
                <w:sz w:val="22"/>
                <w:szCs w:val="22"/>
              </w:rPr>
              <w:t xml:space="preserve">weekly </w:t>
            </w:r>
            <w:r>
              <w:rPr>
                <w:kern w:val="22"/>
                <w:sz w:val="22"/>
                <w:szCs w:val="22"/>
              </w:rPr>
              <w:t>clinical eligibility process; reviewing all clinical denials; and monitoring appeals of clinical denials.</w:t>
            </w:r>
          </w:p>
          <w:p w:rsidR="006D7448" w:rsidRPr="00843A13" w:rsidRDefault="006D7448" w:rsidP="006D7448">
            <w:pPr>
              <w:jc w:val="both"/>
              <w:rPr>
                <w:kern w:val="22"/>
                <w:sz w:val="22"/>
                <w:szCs w:val="22"/>
              </w:rPr>
            </w:pPr>
          </w:p>
          <w:p w:rsidR="006D7448" w:rsidRPr="00843A13" w:rsidRDefault="006D7448" w:rsidP="006D7448">
            <w:pPr>
              <w:jc w:val="both"/>
              <w:rPr>
                <w:kern w:val="22"/>
                <w:sz w:val="22"/>
                <w:szCs w:val="22"/>
              </w:rPr>
            </w:pPr>
            <w:r w:rsidRPr="00843A13">
              <w:rPr>
                <w:kern w:val="22"/>
                <w:sz w:val="22"/>
                <w:szCs w:val="22"/>
              </w:rPr>
              <w:t xml:space="preserve">The 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p>
          <w:p w:rsidR="006D7448" w:rsidRPr="00843A13" w:rsidRDefault="006D7448" w:rsidP="006D7448">
            <w:pPr>
              <w:jc w:val="both"/>
              <w:rPr>
                <w:kern w:val="22"/>
                <w:sz w:val="22"/>
                <w:szCs w:val="22"/>
              </w:rPr>
            </w:pPr>
          </w:p>
          <w:p w:rsidR="006D7448" w:rsidRDefault="006D7448" w:rsidP="00AC5648">
            <w:pPr>
              <w:jc w:val="both"/>
              <w:rPr>
                <w:b/>
                <w:kern w:val="22"/>
                <w:sz w:val="22"/>
                <w:szCs w:val="22"/>
              </w:rPr>
            </w:pPr>
            <w:r w:rsidRPr="00843A13">
              <w:rPr>
                <w:kern w:val="22"/>
                <w:sz w:val="22"/>
                <w:szCs w:val="22"/>
              </w:rPr>
              <w:t>In addition, the ASO and the Level of Care entity will submit reports of identified performance and management indicators to DDS/</w:t>
            </w:r>
            <w:r>
              <w:rPr>
                <w:kern w:val="22"/>
                <w:sz w:val="22"/>
                <w:szCs w:val="22"/>
              </w:rPr>
              <w:t>MassHealth</w:t>
            </w:r>
            <w:r w:rsidRPr="00843A13">
              <w:rPr>
                <w:kern w:val="22"/>
                <w:sz w:val="22"/>
                <w:szCs w:val="22"/>
              </w:rPr>
              <w:t xml:space="preserve"> on at least a semi-annual basis. MRC, with the collaboration of DDS, will be responsible for the annual submission of specific indicators and summary findings for waiver service and administrative oversight to </w:t>
            </w:r>
            <w:r>
              <w:rPr>
                <w:kern w:val="22"/>
                <w:sz w:val="22"/>
                <w:szCs w:val="22"/>
              </w:rPr>
              <w:t>MassHealth</w:t>
            </w:r>
            <w:r w:rsidRPr="00843A13">
              <w:rPr>
                <w:kern w:val="22"/>
                <w:sz w:val="22"/>
                <w:szCs w:val="22"/>
              </w:rPr>
              <w:t>.</w:t>
            </w:r>
          </w:p>
        </w:tc>
      </w:tr>
    </w:tbl>
    <w:p w:rsidR="006D7448" w:rsidRPr="00A153F3" w:rsidRDefault="00473E93" w:rsidP="006D7448">
      <w:pPr>
        <w:spacing w:before="120" w:after="120"/>
        <w:ind w:left="432" w:hanging="432"/>
        <w:jc w:val="both"/>
        <w:rPr>
          <w:kern w:val="22"/>
          <w:sz w:val="22"/>
          <w:szCs w:val="22"/>
        </w:rPr>
      </w:pPr>
      <w:r>
        <w:rPr>
          <w:b/>
          <w:sz w:val="22"/>
          <w:szCs w:val="22"/>
        </w:rPr>
        <w:br/>
      </w:r>
      <w:r w:rsidR="006D7448" w:rsidRPr="0024425C">
        <w:rPr>
          <w:b/>
          <w:sz w:val="22"/>
          <w:szCs w:val="22"/>
        </w:rPr>
        <w:t>7.</w:t>
      </w:r>
      <w:r w:rsidR="006D7448" w:rsidRPr="0024425C">
        <w:rPr>
          <w:b/>
          <w:sz w:val="22"/>
          <w:szCs w:val="22"/>
        </w:rPr>
        <w:tab/>
      </w:r>
      <w:r w:rsidR="006D7448" w:rsidRPr="00A153F3">
        <w:rPr>
          <w:b/>
          <w:kern w:val="22"/>
          <w:sz w:val="22"/>
          <w:szCs w:val="22"/>
        </w:rPr>
        <w:t>Distribution of Waiver Operational and Administrative Functions.</w:t>
      </w:r>
      <w:r w:rsidR="006D7448" w:rsidRPr="00A153F3">
        <w:rPr>
          <w:kern w:val="22"/>
          <w:sz w:val="22"/>
          <w:szCs w:val="22"/>
        </w:rPr>
        <w:t xml:space="preserve">  In the following table, specify the entity or entities that have responsibility for conducting each of the waiver operational and administrative functions listed (</w:t>
      </w:r>
      <w:r w:rsidR="006D7448" w:rsidRPr="00A153F3">
        <w:rPr>
          <w:i/>
          <w:kern w:val="22"/>
          <w:sz w:val="22"/>
          <w:szCs w:val="22"/>
        </w:rPr>
        <w:t>check each that applies</w:t>
      </w:r>
      <w:r w:rsidR="006D7448" w:rsidRPr="00A153F3">
        <w:rPr>
          <w:kern w:val="22"/>
          <w:sz w:val="22"/>
          <w:szCs w:val="22"/>
        </w:rPr>
        <w:t>):</w:t>
      </w:r>
    </w:p>
    <w:p w:rsidR="006D7448" w:rsidRPr="00A153F3" w:rsidRDefault="006D7448" w:rsidP="006D7448">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r w:rsidR="00473E93">
        <w:rPr>
          <w:i/>
          <w:kern w:val="22"/>
          <w:sz w:val="22"/>
          <w:szCs w:val="22"/>
        </w:rPr>
        <w:br/>
      </w:r>
      <w:r w:rsidR="00473E93">
        <w:rPr>
          <w:i/>
          <w:kern w:val="22"/>
          <w:sz w:val="22"/>
          <w:szCs w:val="22"/>
        </w:rPr>
        <w:br/>
      </w:r>
      <w:r w:rsidR="00473E93">
        <w:rPr>
          <w:i/>
          <w:kern w:val="22"/>
          <w:sz w:val="22"/>
          <w:szCs w:val="22"/>
        </w:rPr>
        <w:br/>
      </w:r>
    </w:p>
    <w:tbl>
      <w:tblPr>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6D7448" w:rsidRPr="00A153F3" w:rsidTr="006D7448">
        <w:tc>
          <w:tcPr>
            <w:tcW w:w="4500" w:type="dxa"/>
            <w:vAlign w:val="bottom"/>
          </w:tcPr>
          <w:p w:rsidR="006D7448" w:rsidRPr="00A153F3" w:rsidRDefault="006D7448" w:rsidP="006D7448">
            <w:pPr>
              <w:spacing w:after="40"/>
              <w:jc w:val="center"/>
              <w:rPr>
                <w:b/>
              </w:rPr>
            </w:pPr>
            <w:r w:rsidRPr="00A153F3">
              <w:rPr>
                <w:b/>
              </w:rPr>
              <w:t>Function</w:t>
            </w:r>
          </w:p>
        </w:tc>
        <w:tc>
          <w:tcPr>
            <w:tcW w:w="1260" w:type="dxa"/>
            <w:tcBorders>
              <w:bottom w:val="single" w:sz="12" w:space="0" w:color="auto"/>
            </w:tcBorders>
            <w:vAlign w:val="bottom"/>
          </w:tcPr>
          <w:p w:rsidR="006D7448" w:rsidRPr="00A153F3" w:rsidRDefault="006D7448" w:rsidP="006D7448">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6D7448" w:rsidRPr="00A153F3" w:rsidRDefault="006D7448" w:rsidP="006D7448">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6D7448" w:rsidRPr="00A153F3" w:rsidRDefault="006D7448" w:rsidP="006D7448">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6D7448" w:rsidRPr="00A153F3" w:rsidRDefault="006D7448" w:rsidP="006D7448">
            <w:pPr>
              <w:spacing w:after="40"/>
              <w:jc w:val="center"/>
              <w:rPr>
                <w:b/>
                <w:sz w:val="20"/>
                <w:szCs w:val="20"/>
              </w:rPr>
            </w:pPr>
            <w:r w:rsidRPr="00A153F3">
              <w:rPr>
                <w:b/>
                <w:sz w:val="20"/>
                <w:szCs w:val="20"/>
              </w:rPr>
              <w:t>Local Non-State Entity</w:t>
            </w:r>
          </w:p>
        </w:tc>
      </w:tr>
      <w:tr w:rsidR="006D7448" w:rsidRPr="00A153F3" w:rsidTr="006D7448">
        <w:tc>
          <w:tcPr>
            <w:tcW w:w="9396" w:type="dxa"/>
            <w:gridSpan w:val="5"/>
            <w:tcBorders>
              <w:right w:val="single" w:sz="12" w:space="0" w:color="auto"/>
            </w:tcBorders>
          </w:tcPr>
          <w:p w:rsidR="006D7448" w:rsidRPr="00A153F3" w:rsidRDefault="006D7448" w:rsidP="006D7448">
            <w:pPr>
              <w:spacing w:before="60" w:after="60"/>
              <w:jc w:val="center"/>
              <w:rPr>
                <w:rFonts w:ascii="Arial" w:hAnsi="Arial" w:cs="Arial"/>
                <w:sz w:val="22"/>
                <w:szCs w:val="22"/>
              </w:rPr>
            </w:pP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843A13">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sz w:val="23"/>
                <w:szCs w:val="23"/>
              </w:rPr>
            </w:pPr>
            <w:r w:rsidRPr="00A153F3">
              <w:rPr>
                <w:rFonts w:ascii="Arial" w:hAnsi="Arial" w:cs="Arial"/>
                <w:sz w:val="22"/>
                <w:szCs w:val="22"/>
              </w:rPr>
              <w:sym w:font="Wingdings" w:char="F0A8"/>
            </w:r>
          </w:p>
        </w:tc>
      </w:tr>
      <w:tr w:rsidR="006D7448" w:rsidRPr="00A153F3" w:rsidTr="006D7448">
        <w:tc>
          <w:tcPr>
            <w:tcW w:w="4500" w:type="dxa"/>
            <w:tcBorders>
              <w:right w:val="single" w:sz="12" w:space="0" w:color="auto"/>
            </w:tcBorders>
          </w:tcPr>
          <w:p w:rsidR="006D7448" w:rsidRPr="00A153F3" w:rsidRDefault="006D7448" w:rsidP="006D7448">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843A13">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843A13">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6D7448" w:rsidRPr="00A153F3" w:rsidRDefault="006D7448" w:rsidP="006D7448">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6D7448" w:rsidRDefault="006D7448" w:rsidP="006D7448">
      <w:pPr>
        <w:rPr>
          <w:b/>
          <w:sz w:val="28"/>
          <w:szCs w:val="28"/>
        </w:rPr>
      </w:pPr>
    </w:p>
    <w:p w:rsidR="006D7448" w:rsidRPr="00A153F3" w:rsidRDefault="006D7448" w:rsidP="006D7448">
      <w:pPr>
        <w:rPr>
          <w:b/>
          <w:sz w:val="28"/>
          <w:szCs w:val="28"/>
        </w:rPr>
      </w:pPr>
      <w:r w:rsidRPr="00A153F3">
        <w:rPr>
          <w:b/>
          <w:sz w:val="28"/>
          <w:szCs w:val="28"/>
        </w:rPr>
        <w:t>Quality Improvement: Administrative Authority of the Single State Medicaid Agency</w:t>
      </w:r>
    </w:p>
    <w:p w:rsidR="006D7448" w:rsidRPr="00A153F3" w:rsidRDefault="006D7448" w:rsidP="006D7448">
      <w:pPr>
        <w:rPr>
          <w:b/>
          <w:sz w:val="28"/>
          <w:szCs w:val="28"/>
        </w:rPr>
      </w:pPr>
    </w:p>
    <w:p w:rsidR="006D7448" w:rsidRPr="00A153F3" w:rsidRDefault="006D7448" w:rsidP="006D7448">
      <w:pPr>
        <w:ind w:left="720"/>
        <w:rPr>
          <w:i/>
        </w:rPr>
      </w:pPr>
      <w:r w:rsidRPr="00A153F3">
        <w:rPr>
          <w:i/>
        </w:rPr>
        <w:t>As a distinct component of the State’s quality improvement strategy, provide information in the following fields to detail the State’s methods for discovery and remediation.</w:t>
      </w:r>
    </w:p>
    <w:p w:rsidR="006D7448" w:rsidRPr="00A153F3" w:rsidRDefault="006D7448" w:rsidP="006D7448">
      <w:pPr>
        <w:ind w:left="720"/>
        <w:rPr>
          <w:i/>
        </w:rPr>
      </w:pPr>
    </w:p>
    <w:p w:rsidR="006D7448" w:rsidRDefault="006D7448" w:rsidP="006D7448">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6D7448" w:rsidRPr="00A153F3" w:rsidRDefault="006D7448" w:rsidP="006D7448">
      <w:pPr>
        <w:rPr>
          <w:b/>
        </w:rPr>
      </w:pPr>
    </w:p>
    <w:p w:rsidR="006D7448" w:rsidRPr="00A153F3" w:rsidRDefault="006D7448" w:rsidP="006D7448">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6D7448" w:rsidRPr="00A153F3" w:rsidRDefault="006D7448" w:rsidP="006D7448"/>
    <w:p w:rsidR="006D7448" w:rsidRDefault="006D7448" w:rsidP="006D7448">
      <w:pPr>
        <w:ind w:left="720" w:hanging="720"/>
        <w:rPr>
          <w:b/>
          <w:i/>
        </w:rPr>
      </w:pPr>
      <w:r w:rsidRPr="00A153F3">
        <w:rPr>
          <w:b/>
          <w:i/>
        </w:rPr>
        <w:t>i</w:t>
      </w:r>
      <w:r w:rsidRPr="00A153F3">
        <w:rPr>
          <w:b/>
          <w:i/>
        </w:rPr>
        <w:tab/>
      </w:r>
      <w:r>
        <w:rPr>
          <w:b/>
          <w:i/>
        </w:rPr>
        <w:t xml:space="preserve">Performance Measures </w:t>
      </w:r>
    </w:p>
    <w:p w:rsidR="006D7448" w:rsidRDefault="006D7448" w:rsidP="006D7448">
      <w:pPr>
        <w:ind w:left="720"/>
        <w:rPr>
          <w:b/>
          <w:i/>
        </w:rPr>
      </w:pPr>
    </w:p>
    <w:p w:rsidR="006D7448" w:rsidRPr="00786DE7" w:rsidRDefault="006D7448" w:rsidP="006D7448">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6D7448" w:rsidRPr="00786DE7" w:rsidRDefault="006D7448" w:rsidP="006B6027">
      <w:pPr>
        <w:pStyle w:val="ListParagraph"/>
        <w:numPr>
          <w:ilvl w:val="0"/>
          <w:numId w:val="4"/>
        </w:numPr>
        <w:contextualSpacing w:val="0"/>
        <w:rPr>
          <w:b/>
          <w:i/>
        </w:rPr>
      </w:pPr>
      <w:r w:rsidRPr="00786DE7">
        <w:rPr>
          <w:b/>
          <w:i/>
        </w:rPr>
        <w:t>Uniformity of development/execution of provider agreements throughout all geographic areas covered by the waiver</w:t>
      </w:r>
    </w:p>
    <w:p w:rsidR="006D7448" w:rsidRPr="00786DE7" w:rsidRDefault="006D7448" w:rsidP="006B6027">
      <w:pPr>
        <w:pStyle w:val="ListParagraph"/>
        <w:numPr>
          <w:ilvl w:val="0"/>
          <w:numId w:val="4"/>
        </w:numPr>
        <w:contextualSpacing w:val="0"/>
        <w:rPr>
          <w:b/>
          <w:i/>
        </w:rPr>
      </w:pPr>
      <w:r w:rsidRPr="00786DE7">
        <w:rPr>
          <w:b/>
          <w:i/>
        </w:rPr>
        <w:t>Equitable distribution of waiver openings in all geographic areas covered by the waiver</w:t>
      </w:r>
    </w:p>
    <w:p w:rsidR="006D7448" w:rsidRPr="00786DE7" w:rsidRDefault="006D7448" w:rsidP="006B6027">
      <w:pPr>
        <w:pStyle w:val="ListParagraph"/>
        <w:numPr>
          <w:ilvl w:val="0"/>
          <w:numId w:val="4"/>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6D7448" w:rsidRDefault="006D7448" w:rsidP="006D7448">
      <w:pPr>
        <w:ind w:left="720"/>
        <w:rPr>
          <w:b/>
          <w:i/>
        </w:rPr>
      </w:pPr>
      <w:r w:rsidRPr="00A153F3">
        <w:rPr>
          <w:b/>
          <w:i/>
        </w:rPr>
        <w:t xml:space="preserve">Where possible, include numerator/denominator.  </w:t>
      </w:r>
    </w:p>
    <w:p w:rsidR="006D7448" w:rsidRPr="00A153F3" w:rsidRDefault="006D7448" w:rsidP="006D7448">
      <w:pPr>
        <w:ind w:left="720" w:hanging="720"/>
        <w:rPr>
          <w:i/>
        </w:rPr>
      </w:pPr>
    </w:p>
    <w:p w:rsidR="006D7448" w:rsidRDefault="006D7448" w:rsidP="006D744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D7448" w:rsidRPr="00A153F3" w:rsidRDefault="006D7448" w:rsidP="006D7448">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A153F3" w:rsidRDefault="006D7448" w:rsidP="006D7448">
            <w:pPr>
              <w:tabs>
                <w:tab w:val="left" w:pos="2695"/>
              </w:tabs>
              <w:rPr>
                <w:i/>
              </w:rPr>
            </w:pPr>
            <w:r w:rsidRPr="00843A13">
              <w:rPr>
                <w:i/>
              </w:rPr>
              <w:t>Participants are supported by competent and qualified case managers. (Number of Case Managers with a rating of “meets expectations” or “exceeds expectations” on their performance evaluations/ Number of Case Managers due for performance evaluation)</w:t>
            </w:r>
            <w:r>
              <w:rPr>
                <w:i/>
              </w:rPr>
              <w:tab/>
            </w:r>
          </w:p>
        </w:tc>
      </w:tr>
      <w:tr w:rsidR="006D7448" w:rsidRPr="00A153F3" w:rsidTr="006D7448">
        <w:tc>
          <w:tcPr>
            <w:tcW w:w="9746" w:type="dxa"/>
            <w:gridSpan w:val="5"/>
          </w:tcPr>
          <w:p w:rsidR="006D7448" w:rsidRPr="00843A13" w:rsidRDefault="006D7448" w:rsidP="006D7448">
            <w:pPr>
              <w:rPr>
                <w:b/>
              </w:rPr>
            </w:pPr>
            <w:r>
              <w:rPr>
                <w:b/>
                <w:i/>
              </w:rPr>
              <w:t xml:space="preserve">Data Source </w:t>
            </w:r>
            <w:r>
              <w:rPr>
                <w:i/>
              </w:rPr>
              <w:t xml:space="preserve">(Select one) (Several options are listed in the on-line application): </w:t>
            </w:r>
            <w:r>
              <w:t>Other</w:t>
            </w:r>
          </w:p>
        </w:tc>
      </w:tr>
      <w:tr w:rsidR="006D7448" w:rsidRPr="00A153F3" w:rsidTr="006D7448">
        <w:tc>
          <w:tcPr>
            <w:tcW w:w="9746" w:type="dxa"/>
            <w:gridSpan w:val="5"/>
            <w:tcBorders>
              <w:bottom w:val="single" w:sz="12" w:space="0" w:color="auto"/>
            </w:tcBorders>
          </w:tcPr>
          <w:p w:rsidR="006D7448" w:rsidRPr="00843A13" w:rsidRDefault="006D7448" w:rsidP="00755BEB">
            <w:r>
              <w:rPr>
                <w:i/>
              </w:rPr>
              <w:t xml:space="preserve">If ‘Other’ is selected, specify: </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755BEB" w:rsidP="006D7448">
            <w:pPr>
              <w:rPr>
                <w:i/>
              </w:rPr>
            </w:pPr>
            <w:r>
              <w:t>Performance Evaluations</w:t>
            </w: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843A13">
              <w:rPr>
                <w:i/>
                <w:sz w:val="28"/>
                <w:szCs w:val="22"/>
              </w:rPr>
              <w:sym w:font="Wingdings" w:char="F0FC"/>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843A13">
              <w:rPr>
                <w:i/>
                <w:sz w:val="28"/>
                <w:szCs w:val="22"/>
              </w:rPr>
              <w:sym w:font="Wingdings" w:char="F0FC"/>
            </w:r>
            <w:r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843A13">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r>
    </w:tbl>
    <w:p w:rsidR="006D7448" w:rsidRDefault="00473E93" w:rsidP="006D7448">
      <w:pPr>
        <w:rPr>
          <w:b/>
          <w:i/>
        </w:rPr>
      </w:pPr>
      <w:r>
        <w:rPr>
          <w:b/>
          <w:i/>
        </w:rPr>
        <w:br/>
      </w:r>
      <w:r w:rsidR="006D7448" w:rsidRPr="00A153F3">
        <w:rPr>
          <w:b/>
          <w:i/>
        </w:rPr>
        <w:t>Add another Data Source for this performance measure</w:t>
      </w:r>
      <w:r w:rsidR="006D7448">
        <w:rPr>
          <w:b/>
          <w:i/>
        </w:rPr>
        <w:t xml:space="preserve"> </w:t>
      </w:r>
    </w:p>
    <w:p w:rsidR="006D7448" w:rsidRDefault="006D7448" w:rsidP="006D7448"/>
    <w:p w:rsidR="006D7448" w:rsidRDefault="00473E93" w:rsidP="006D7448">
      <w:r>
        <w:rPr>
          <w:b/>
          <w:i/>
        </w:rPr>
        <w:br/>
      </w:r>
      <w:r>
        <w:rPr>
          <w:b/>
          <w:i/>
        </w:rPr>
        <w:br/>
      </w:r>
      <w:r>
        <w:rPr>
          <w:b/>
          <w:i/>
        </w:rPr>
        <w:br/>
      </w:r>
      <w:r>
        <w:rPr>
          <w:b/>
          <w:i/>
        </w:rPr>
        <w:br/>
      </w:r>
      <w:r w:rsidR="006D7448"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843A13">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843A13">
              <w:rPr>
                <w:i/>
                <w:sz w:val="28"/>
                <w:szCs w:val="22"/>
              </w:rPr>
              <w:sym w:font="Wingdings" w:char="F0FC"/>
            </w:r>
            <w:r w:rsidRPr="00A153F3">
              <w:rPr>
                <w:i/>
                <w:sz w:val="22"/>
                <w:szCs w:val="22"/>
              </w:rPr>
              <w:t xml:space="preserve"> 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r w:rsidRPr="00A153F3">
        <w:rPr>
          <w:b/>
          <w:i/>
        </w:rPr>
        <w:t>Add another Performance measure (button to prompt another performance measure)</w:t>
      </w:r>
      <w:r>
        <w:rPr>
          <w:b/>
          <w:i/>
        </w:rPr>
        <w:br/>
      </w: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A153F3" w:rsidRDefault="006D7448" w:rsidP="006D7448">
            <w:pPr>
              <w:rPr>
                <w:i/>
              </w:rPr>
            </w:pPr>
            <w:r w:rsidRPr="00843A13">
              <w:rPr>
                <w:i/>
              </w:rPr>
              <w:t>The ASO reviews waiver service providers in accordance with the requirements and schedule outlined in the contract with the Medicaid Agency. (Number of service provider reviews conducted by ASO/Number of service providers due for review)</w:t>
            </w:r>
          </w:p>
        </w:tc>
      </w:tr>
      <w:tr w:rsidR="006D7448" w:rsidRPr="00A153F3" w:rsidTr="006D7448">
        <w:tc>
          <w:tcPr>
            <w:tcW w:w="9746" w:type="dxa"/>
            <w:gridSpan w:val="5"/>
          </w:tcPr>
          <w:p w:rsidR="006D7448" w:rsidRPr="00843A13" w:rsidRDefault="006D7448" w:rsidP="00755BEB">
            <w:pPr>
              <w:rPr>
                <w:b/>
              </w:rPr>
            </w:pPr>
            <w:r>
              <w:rPr>
                <w:b/>
                <w:i/>
              </w:rPr>
              <w:t xml:space="preserve">Data Source </w:t>
            </w:r>
            <w:r>
              <w:rPr>
                <w:i/>
              </w:rPr>
              <w:t xml:space="preserve">(Select one) (Several options are listed in the on-line application): </w:t>
            </w:r>
          </w:p>
        </w:tc>
      </w:tr>
      <w:tr w:rsidR="006D7448" w:rsidRPr="00A153F3" w:rsidTr="006D7448">
        <w:tc>
          <w:tcPr>
            <w:tcW w:w="9746" w:type="dxa"/>
            <w:gridSpan w:val="5"/>
            <w:tcBorders>
              <w:bottom w:val="single" w:sz="12" w:space="0" w:color="auto"/>
            </w:tcBorders>
          </w:tcPr>
          <w:p w:rsidR="006D7448" w:rsidRPr="00AF7A85" w:rsidRDefault="006D7448" w:rsidP="006D7448">
            <w:pPr>
              <w:rPr>
                <w:i/>
              </w:rPr>
            </w:pPr>
            <w:r>
              <w:rPr>
                <w:i/>
              </w:rPr>
              <w:t>If ‘Other’ is selected, specify:</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755BEB" w:rsidP="006D7448">
            <w:pPr>
              <w:rPr>
                <w:i/>
              </w:rPr>
            </w:pPr>
            <w:r>
              <w:t>Reports to State Medicaid Agency on delegated Administrative functions</w:t>
            </w: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094D3E">
              <w:rPr>
                <w:i/>
                <w:sz w:val="28"/>
                <w:szCs w:val="22"/>
              </w:rPr>
              <w:sym w:font="Wingdings" w:char="F0FC"/>
            </w:r>
            <w:r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094D3E">
              <w:rPr>
                <w:i/>
                <w:sz w:val="28"/>
                <w:szCs w:val="22"/>
              </w:rPr>
              <w:sym w:font="Wingdings" w:char="F0FC"/>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094D3E">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r w:rsidRPr="00094D3E">
              <w:rPr>
                <w:i/>
                <w:sz w:val="22"/>
                <w:szCs w:val="22"/>
              </w:rPr>
              <w:t>Administrative Service Organization</w:t>
            </w: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Default="006D7448" w:rsidP="006D7448">
      <w:pPr>
        <w:rPr>
          <w:b/>
          <w:i/>
        </w:rPr>
      </w:pPr>
    </w:p>
    <w:p w:rsidR="006D7448" w:rsidRDefault="006D7448" w:rsidP="006D7448">
      <w:pPr>
        <w:rPr>
          <w:b/>
          <w:i/>
        </w:rPr>
      </w:pPr>
      <w:r w:rsidRPr="00A153F3">
        <w:rPr>
          <w:b/>
          <w:i/>
        </w:rPr>
        <w:t>Add another Performance measure (button to prompt another performance measure)</w:t>
      </w:r>
      <w:r>
        <w:rPr>
          <w:b/>
          <w:i/>
        </w:rPr>
        <w:br/>
      </w: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A153F3" w:rsidRDefault="00AC5648" w:rsidP="006D7448">
            <w:pPr>
              <w:rPr>
                <w:i/>
              </w:rPr>
            </w:pPr>
            <w:r>
              <w:rPr>
                <w:i/>
              </w:rPr>
              <w:t>MassHealth</w:t>
            </w:r>
            <w:r w:rsidR="006D7448" w:rsidRPr="00094D3E">
              <w:rPr>
                <w:i/>
              </w:rPr>
              <w:t>, MRC, DDS and the Fiscal Management Service agencies (FMS) work collaboratively to ensure systematic and continuous data collection and analysis of the FMS entity functions and systems, as evidenced by the timely and appropriate submission of required data reports. (The number of FMS reports submitted on time and in the correct format/Number of FMS reports due)</w:t>
            </w:r>
          </w:p>
        </w:tc>
      </w:tr>
      <w:tr w:rsidR="006D7448" w:rsidRPr="00A153F3" w:rsidTr="006D7448">
        <w:tc>
          <w:tcPr>
            <w:tcW w:w="9746" w:type="dxa"/>
            <w:gridSpan w:val="5"/>
          </w:tcPr>
          <w:p w:rsidR="006D7448" w:rsidRPr="00A153F3" w:rsidRDefault="006D7448" w:rsidP="000A1CB9">
            <w:pPr>
              <w:rPr>
                <w:b/>
                <w:i/>
              </w:rPr>
            </w:pPr>
            <w:r>
              <w:rPr>
                <w:b/>
                <w:i/>
              </w:rPr>
              <w:t xml:space="preserve">Data Source </w:t>
            </w:r>
            <w:r>
              <w:rPr>
                <w:i/>
              </w:rPr>
              <w:t>(Select one) (Several options are listed in the on-line application):</w:t>
            </w:r>
            <w:r>
              <w:t xml:space="preserve"> </w:t>
            </w:r>
          </w:p>
        </w:tc>
      </w:tr>
      <w:tr w:rsidR="006D7448" w:rsidRPr="00A153F3" w:rsidTr="006D7448">
        <w:tc>
          <w:tcPr>
            <w:tcW w:w="9746" w:type="dxa"/>
            <w:gridSpan w:val="5"/>
            <w:tcBorders>
              <w:bottom w:val="single" w:sz="12" w:space="0" w:color="auto"/>
            </w:tcBorders>
          </w:tcPr>
          <w:p w:rsidR="006D7448" w:rsidRPr="00AF7A85" w:rsidRDefault="006D7448" w:rsidP="006D7448">
            <w:pPr>
              <w:rPr>
                <w:i/>
              </w:rPr>
            </w:pPr>
            <w:r>
              <w:rPr>
                <w:i/>
              </w:rPr>
              <w:t>If ‘Other’ is selected, specify:</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0A1CB9" w:rsidP="006D7448">
            <w:pPr>
              <w:rPr>
                <w:i/>
              </w:rPr>
            </w:pPr>
            <w:r>
              <w:t>Reports to State Medicaid Agency on delegated Administrative functions</w:t>
            </w: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094D3E">
              <w:rPr>
                <w:i/>
                <w:sz w:val="28"/>
                <w:szCs w:val="22"/>
              </w:rPr>
              <w:sym w:font="Wingdings" w:char="F0FC"/>
            </w:r>
            <w:r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094D3E">
              <w:rPr>
                <w:i/>
                <w:sz w:val="28"/>
                <w:szCs w:val="22"/>
              </w:rPr>
              <w:sym w:font="Wingdings" w:char="F0FC"/>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094D3E">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r w:rsidRPr="00094D3E">
              <w:rPr>
                <w:i/>
                <w:sz w:val="22"/>
                <w:szCs w:val="22"/>
              </w:rPr>
              <w:t>Fiscal Management Service agencies</w:t>
            </w: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r>
    </w:tbl>
    <w:p w:rsidR="006D7448" w:rsidRDefault="00473E93" w:rsidP="006D7448">
      <w:pPr>
        <w:rPr>
          <w:b/>
          <w:i/>
        </w:rPr>
      </w:pPr>
      <w:r>
        <w:rPr>
          <w:b/>
          <w:i/>
        </w:rPr>
        <w:br/>
      </w:r>
      <w:r w:rsidR="006D7448" w:rsidRPr="00A153F3">
        <w:rPr>
          <w:b/>
          <w:i/>
        </w:rPr>
        <w:t>Add another Data Source for this performance measure</w:t>
      </w:r>
      <w:r w:rsidR="006D7448">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Default="006D7448" w:rsidP="006D7448">
      <w:pPr>
        <w:rPr>
          <w:b/>
          <w:i/>
        </w:rPr>
      </w:pPr>
    </w:p>
    <w:p w:rsidR="006D7448" w:rsidRDefault="006D7448" w:rsidP="006D7448">
      <w:pPr>
        <w:rPr>
          <w:b/>
          <w:i/>
        </w:rPr>
      </w:pPr>
      <w:r w:rsidRPr="00A153F3">
        <w:rPr>
          <w:b/>
          <w:i/>
        </w:rPr>
        <w:t>Add another Performance measure (button to prompt another performance measure)</w:t>
      </w:r>
      <w:r>
        <w:rPr>
          <w:b/>
          <w:i/>
        </w:rPr>
        <w:br/>
      </w: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A153F3" w:rsidRDefault="006D7448" w:rsidP="006D7448">
            <w:pPr>
              <w:rPr>
                <w:i/>
              </w:rPr>
            </w:pPr>
            <w:r w:rsidRPr="00094D3E">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6D7448" w:rsidRPr="00A153F3" w:rsidTr="006D7448">
        <w:tc>
          <w:tcPr>
            <w:tcW w:w="9746" w:type="dxa"/>
            <w:gridSpan w:val="5"/>
          </w:tcPr>
          <w:p w:rsidR="006D7448" w:rsidRPr="00094D3E" w:rsidRDefault="006D7448" w:rsidP="006D7448">
            <w:pPr>
              <w:rPr>
                <w:b/>
              </w:rPr>
            </w:pPr>
            <w:r>
              <w:rPr>
                <w:b/>
                <w:i/>
              </w:rPr>
              <w:t xml:space="preserve">Data Source </w:t>
            </w:r>
            <w:r>
              <w:rPr>
                <w:i/>
              </w:rPr>
              <w:t>(Select one) (Several options are listed in the on-line application):</w:t>
            </w:r>
            <w:r>
              <w:t>Other</w:t>
            </w:r>
          </w:p>
        </w:tc>
      </w:tr>
      <w:tr w:rsidR="006D7448" w:rsidRPr="00A153F3" w:rsidTr="006D7448">
        <w:tc>
          <w:tcPr>
            <w:tcW w:w="9746" w:type="dxa"/>
            <w:gridSpan w:val="5"/>
            <w:tcBorders>
              <w:bottom w:val="single" w:sz="12" w:space="0" w:color="auto"/>
            </w:tcBorders>
          </w:tcPr>
          <w:p w:rsidR="006D7448" w:rsidRPr="00094D3E" w:rsidRDefault="006D7448" w:rsidP="000A1CB9">
            <w:r>
              <w:rPr>
                <w:i/>
              </w:rPr>
              <w:t xml:space="preserve">If ‘Other’ is selected, specify: </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0A1CB9" w:rsidP="006D7448">
            <w:pPr>
              <w:rPr>
                <w:i/>
              </w:rPr>
            </w:pPr>
            <w:r>
              <w:t>Level of Care Entity Reports</w:t>
            </w: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094D3E">
              <w:rPr>
                <w:i/>
                <w:sz w:val="28"/>
                <w:szCs w:val="22"/>
              </w:rPr>
              <w:sym w:font="Wingdings" w:char="F0FC"/>
            </w:r>
            <w:r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094D3E">
              <w:rPr>
                <w:i/>
                <w:sz w:val="28"/>
                <w:szCs w:val="22"/>
              </w:rPr>
              <w:sym w:font="Wingdings" w:char="F0FC"/>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094D3E">
              <w:rPr>
                <w:i/>
                <w:sz w:val="28"/>
                <w:szCs w:val="22"/>
              </w:rPr>
              <w:sym w:font="Wingdings" w:char="F0FC"/>
            </w:r>
            <w:r w:rsidRPr="00A153F3">
              <w:rPr>
                <w:i/>
                <w:sz w:val="22"/>
                <w:szCs w:val="22"/>
              </w:rPr>
              <w:t>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r w:rsidRPr="00094D3E">
              <w:rPr>
                <w:i/>
                <w:sz w:val="22"/>
                <w:szCs w:val="22"/>
              </w:rPr>
              <w:t>Level of Care Entity</w:t>
            </w: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r>
    </w:tbl>
    <w:p w:rsidR="006D7448" w:rsidRDefault="00473E93" w:rsidP="006D7448">
      <w:pPr>
        <w:rPr>
          <w:b/>
          <w:i/>
        </w:rPr>
      </w:pPr>
      <w:r>
        <w:rPr>
          <w:b/>
          <w:i/>
        </w:rPr>
        <w:br/>
      </w:r>
      <w:r w:rsidR="006D7448" w:rsidRPr="00A153F3">
        <w:rPr>
          <w:b/>
          <w:i/>
        </w:rPr>
        <w:t>Add another Data Source for this performance measure</w:t>
      </w:r>
      <w:r w:rsidR="006D7448">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Pr="00A153F3" w:rsidRDefault="006D7448" w:rsidP="006D7448">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6D7448" w:rsidRPr="00A153F3" w:rsidRDefault="006D7448" w:rsidP="006D7448">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RPr="00A153F3"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A153F3" w:rsidRDefault="006D7448" w:rsidP="006D7448">
            <w:pPr>
              <w:jc w:val="both"/>
              <w:rPr>
                <w:kern w:val="22"/>
                <w:sz w:val="22"/>
                <w:szCs w:val="22"/>
                <w:highlight w:val="yellow"/>
              </w:rPr>
            </w:pPr>
          </w:p>
          <w:p w:rsidR="006D7448" w:rsidRPr="00A153F3" w:rsidRDefault="006D7448" w:rsidP="006D7448">
            <w:pPr>
              <w:jc w:val="both"/>
              <w:rPr>
                <w:kern w:val="22"/>
                <w:sz w:val="22"/>
                <w:szCs w:val="22"/>
                <w:highlight w:val="yellow"/>
              </w:rPr>
            </w:pPr>
          </w:p>
          <w:p w:rsidR="006D7448" w:rsidRPr="00A153F3" w:rsidRDefault="006D7448" w:rsidP="006D7448">
            <w:pPr>
              <w:spacing w:before="60"/>
              <w:jc w:val="both"/>
              <w:rPr>
                <w:b/>
                <w:kern w:val="22"/>
                <w:sz w:val="22"/>
                <w:szCs w:val="22"/>
                <w:highlight w:val="yellow"/>
              </w:rPr>
            </w:pPr>
          </w:p>
        </w:tc>
      </w:tr>
    </w:tbl>
    <w:p w:rsidR="006D7448" w:rsidRPr="00A153F3" w:rsidRDefault="006D7448" w:rsidP="006D7448">
      <w:pPr>
        <w:rPr>
          <w:b/>
          <w:i/>
        </w:rPr>
      </w:pPr>
    </w:p>
    <w:p w:rsidR="006D7448" w:rsidRPr="00A153F3" w:rsidRDefault="006D7448" w:rsidP="006D7448">
      <w:pPr>
        <w:rPr>
          <w:b/>
        </w:rPr>
      </w:pPr>
      <w:r w:rsidRPr="00A153F3">
        <w:rPr>
          <w:b/>
        </w:rPr>
        <w:t>b.</w:t>
      </w:r>
      <w:r w:rsidRPr="00A153F3">
        <w:rPr>
          <w:b/>
        </w:rPr>
        <w:tab/>
        <w:t>Methods for Remediation/Fixing Individual Problems</w:t>
      </w:r>
    </w:p>
    <w:p w:rsidR="006D7448" w:rsidRPr="00A153F3" w:rsidRDefault="006D7448" w:rsidP="006D7448">
      <w:pPr>
        <w:rPr>
          <w:b/>
        </w:rPr>
      </w:pPr>
    </w:p>
    <w:p w:rsidR="006D7448" w:rsidRPr="00A153F3" w:rsidRDefault="006D7448" w:rsidP="006D7448">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6D7448" w:rsidRPr="00A153F3" w:rsidRDefault="006D7448" w:rsidP="006D7448">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RPr="00A153F3"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A153F3" w:rsidRDefault="000B7178" w:rsidP="00335804">
            <w:pPr>
              <w:jc w:val="both"/>
              <w:rPr>
                <w:b/>
                <w:kern w:val="22"/>
                <w:sz w:val="22"/>
                <w:szCs w:val="22"/>
                <w:highlight w:val="yellow"/>
              </w:rPr>
            </w:pPr>
            <w:r w:rsidRPr="000B7178">
              <w:rPr>
                <w:kern w:val="22"/>
                <w:sz w:val="22"/>
                <w:szCs w:val="22"/>
              </w:rPr>
              <w:t>The Department of Developmental Services</w:t>
            </w:r>
            <w:r w:rsidR="00481726">
              <w:rPr>
                <w:kern w:val="22"/>
                <w:sz w:val="22"/>
                <w:szCs w:val="22"/>
              </w:rPr>
              <w:t xml:space="preserve"> (DDS)</w:t>
            </w:r>
            <w:r w:rsidRPr="000B7178">
              <w:rPr>
                <w:kern w:val="22"/>
                <w:sz w:val="22"/>
                <w:szCs w:val="22"/>
              </w:rPr>
              <w:t xml:space="preserve"> and </w:t>
            </w:r>
            <w:r w:rsidR="00481726">
              <w:rPr>
                <w:kern w:val="22"/>
                <w:sz w:val="22"/>
                <w:szCs w:val="22"/>
              </w:rPr>
              <w:t>MassHealth</w:t>
            </w:r>
            <w:r w:rsidRPr="000B7178">
              <w:rPr>
                <w:kern w:val="22"/>
                <w:sz w:val="22"/>
                <w:szCs w:val="22"/>
              </w:rPr>
              <w:t xml:space="preserve"> are </w:t>
            </w:r>
            <w:r w:rsidR="006D7448" w:rsidRPr="00094D3E">
              <w:rPr>
                <w:kern w:val="22"/>
                <w:sz w:val="22"/>
                <w:szCs w:val="22"/>
              </w:rPr>
              <w:t>responsible for ensuring effective oversight of the waiver program, including administrative and operational functions performed by the Level of Care entity and the Administrative Service Organization. As problems are discovered with the management of the waiver program,</w:t>
            </w:r>
            <w:r w:rsidR="00335804">
              <w:rPr>
                <w:kern w:val="22"/>
                <w:sz w:val="22"/>
                <w:szCs w:val="22"/>
              </w:rPr>
              <w:t xml:space="preserve"> the Administrative Services Organization, or waiver service providers,</w:t>
            </w:r>
            <w:r w:rsidR="006D7448" w:rsidRPr="00094D3E">
              <w:rPr>
                <w:kern w:val="22"/>
                <w:sz w:val="22"/>
                <w:szCs w:val="22"/>
              </w:rPr>
              <w:t xml:space="preserve"> </w:t>
            </w:r>
            <w:r w:rsidR="00481726">
              <w:rPr>
                <w:kern w:val="22"/>
                <w:sz w:val="22"/>
                <w:szCs w:val="22"/>
              </w:rPr>
              <w:t>MassHealth</w:t>
            </w:r>
            <w:r w:rsidR="00335804">
              <w:rPr>
                <w:kern w:val="22"/>
                <w:sz w:val="22"/>
                <w:szCs w:val="22"/>
              </w:rPr>
              <w:t>/DDS will ensure</w:t>
            </w:r>
            <w:r w:rsidR="006D7448" w:rsidRPr="00094D3E">
              <w:rPr>
                <w:kern w:val="22"/>
                <w:sz w:val="22"/>
                <w:szCs w:val="22"/>
              </w:rPr>
              <w:t xml:space="preserv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094D3E">
              <w:rPr>
                <w:kern w:val="22"/>
                <w:sz w:val="22"/>
                <w:szCs w:val="22"/>
              </w:rPr>
              <w:t xml:space="preserve"> </w:t>
            </w:r>
            <w:r w:rsidR="006D7448" w:rsidRPr="00094D3E">
              <w:rPr>
                <w:kern w:val="22"/>
                <w:sz w:val="22"/>
                <w:szCs w:val="22"/>
              </w:rPr>
              <w:t>is responsible for identifying and analyzing trends related to the operation of the waiver and determining strategies to address quality- related issues.</w:t>
            </w:r>
          </w:p>
        </w:tc>
      </w:tr>
    </w:tbl>
    <w:p w:rsidR="006D7448" w:rsidRPr="00A153F3" w:rsidRDefault="006D7448" w:rsidP="006D7448">
      <w:pPr>
        <w:rPr>
          <w:b/>
          <w:i/>
        </w:rPr>
      </w:pPr>
      <w:r w:rsidRPr="00A153F3">
        <w:rPr>
          <w:b/>
          <w:i/>
        </w:rPr>
        <w:t>ii</w:t>
      </w:r>
      <w:r w:rsidRPr="00A153F3">
        <w:rPr>
          <w:b/>
          <w:i/>
        </w:rPr>
        <w:tab/>
        <w:t>Remediation Data Aggregation</w:t>
      </w:r>
    </w:p>
    <w:p w:rsidR="006D7448" w:rsidRPr="00A153F3" w:rsidRDefault="006D7448" w:rsidP="006D7448">
      <w:pPr>
        <w:rPr>
          <w:b/>
          <w:i/>
        </w:rPr>
      </w:pPr>
    </w:p>
    <w:tbl>
      <w:tblPr>
        <w:tblW w:w="0" w:type="auto"/>
        <w:tblLook w:val="01E0" w:firstRow="1" w:lastRow="1" w:firstColumn="1" w:lastColumn="1" w:noHBand="0" w:noVBand="0"/>
      </w:tblPr>
      <w:tblGrid>
        <w:gridCol w:w="2268"/>
        <w:gridCol w:w="2880"/>
        <w:gridCol w:w="2520"/>
      </w:tblGrid>
      <w:tr w:rsidR="006D7448" w:rsidRPr="00A153F3" w:rsidTr="006D7448">
        <w:tc>
          <w:tcPr>
            <w:tcW w:w="2268" w:type="dxa"/>
          </w:tcPr>
          <w:p w:rsidR="006D7448" w:rsidRPr="00A153F3" w:rsidRDefault="006D7448" w:rsidP="006D7448">
            <w:pPr>
              <w:rPr>
                <w:b/>
                <w:i/>
              </w:rPr>
            </w:pPr>
            <w:r w:rsidRPr="00A153F3">
              <w:rPr>
                <w:b/>
                <w:i/>
              </w:rPr>
              <w:t>Remediation-related Data Aggregation and Analysis (including trend identification)</w:t>
            </w:r>
          </w:p>
        </w:tc>
        <w:tc>
          <w:tcPr>
            <w:tcW w:w="2880" w:type="dxa"/>
          </w:tcPr>
          <w:p w:rsidR="006D7448" w:rsidRPr="00A153F3" w:rsidRDefault="006D7448" w:rsidP="006D7448">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268" w:type="dxa"/>
            <w:shd w:val="solid" w:color="auto" w:fill="auto"/>
          </w:tcPr>
          <w:p w:rsidR="006D7448" w:rsidRPr="00A153F3" w:rsidRDefault="006D7448" w:rsidP="006D7448">
            <w:pPr>
              <w:rPr>
                <w:i/>
              </w:rPr>
            </w:pPr>
          </w:p>
        </w:tc>
        <w:tc>
          <w:tcPr>
            <w:tcW w:w="2880" w:type="dxa"/>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State Medicaid Agency</w:t>
            </w:r>
          </w:p>
        </w:tc>
        <w:tc>
          <w:tcPr>
            <w:tcW w:w="252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268" w:type="dxa"/>
            <w:shd w:val="solid" w:color="auto" w:fill="auto"/>
          </w:tcPr>
          <w:p w:rsidR="006D7448" w:rsidRPr="00A153F3" w:rsidRDefault="006D7448" w:rsidP="006D7448">
            <w:pPr>
              <w:rPr>
                <w:i/>
              </w:rPr>
            </w:pPr>
          </w:p>
        </w:tc>
        <w:tc>
          <w:tcPr>
            <w:tcW w:w="288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268" w:type="dxa"/>
            <w:shd w:val="solid" w:color="auto" w:fill="auto"/>
          </w:tcPr>
          <w:p w:rsidR="006D7448" w:rsidRPr="00A153F3" w:rsidRDefault="006D7448" w:rsidP="006D7448">
            <w:pPr>
              <w:rPr>
                <w:i/>
              </w:rPr>
            </w:pPr>
          </w:p>
        </w:tc>
        <w:tc>
          <w:tcPr>
            <w:tcW w:w="2880" w:type="dxa"/>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268" w:type="dxa"/>
            <w:shd w:val="solid" w:color="auto" w:fill="auto"/>
          </w:tcPr>
          <w:p w:rsidR="006D7448" w:rsidRPr="00A153F3" w:rsidRDefault="006D7448" w:rsidP="006D7448">
            <w:pPr>
              <w:rPr>
                <w:i/>
              </w:rPr>
            </w:pPr>
          </w:p>
        </w:tc>
        <w:tc>
          <w:tcPr>
            <w:tcW w:w="288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520" w:type="dxa"/>
            <w:shd w:val="clear" w:color="auto" w:fill="auto"/>
          </w:tcPr>
          <w:p w:rsidR="006D7448" w:rsidRPr="00A153F3" w:rsidRDefault="006D7448" w:rsidP="006D7448">
            <w:pPr>
              <w:rPr>
                <w:i/>
                <w:sz w:val="22"/>
                <w:szCs w:val="22"/>
              </w:rPr>
            </w:pPr>
            <w:r w:rsidRPr="00094D3E">
              <w:rPr>
                <w:i/>
                <w:sz w:val="28"/>
                <w:szCs w:val="22"/>
              </w:rPr>
              <w:sym w:font="Wingdings" w:char="F0FC"/>
            </w:r>
            <w:r w:rsidRPr="00A153F3">
              <w:rPr>
                <w:i/>
                <w:sz w:val="22"/>
                <w:szCs w:val="22"/>
              </w:rPr>
              <w:t xml:space="preserve"> Annually</w:t>
            </w:r>
          </w:p>
        </w:tc>
      </w:tr>
      <w:tr w:rsidR="006D7448" w:rsidRPr="00A153F3" w:rsidTr="006D7448">
        <w:tc>
          <w:tcPr>
            <w:tcW w:w="2268" w:type="dxa"/>
            <w:shd w:val="solid" w:color="auto" w:fill="auto"/>
          </w:tcPr>
          <w:p w:rsidR="006D7448" w:rsidRPr="00A153F3" w:rsidRDefault="006D7448" w:rsidP="006D7448">
            <w:pPr>
              <w:rPr>
                <w:i/>
              </w:rPr>
            </w:pPr>
          </w:p>
        </w:tc>
        <w:tc>
          <w:tcPr>
            <w:tcW w:w="2880" w:type="dxa"/>
            <w:shd w:val="pct10" w:color="auto" w:fill="auto"/>
          </w:tcPr>
          <w:p w:rsidR="006D7448" w:rsidRPr="00A153F3" w:rsidRDefault="006D7448" w:rsidP="006D7448">
            <w:pPr>
              <w:rPr>
                <w:i/>
                <w:sz w:val="22"/>
                <w:szCs w:val="22"/>
              </w:rPr>
            </w:pPr>
          </w:p>
        </w:tc>
        <w:tc>
          <w:tcPr>
            <w:tcW w:w="252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268" w:type="dxa"/>
            <w:shd w:val="solid" w:color="auto" w:fill="auto"/>
          </w:tcPr>
          <w:p w:rsidR="006D7448" w:rsidRPr="00A153F3" w:rsidRDefault="006D7448" w:rsidP="006D7448">
            <w:pPr>
              <w:rPr>
                <w:i/>
              </w:rPr>
            </w:pPr>
          </w:p>
        </w:tc>
        <w:tc>
          <w:tcPr>
            <w:tcW w:w="2880" w:type="dxa"/>
            <w:shd w:val="pct10" w:color="auto" w:fill="auto"/>
          </w:tcPr>
          <w:p w:rsidR="006D7448" w:rsidRPr="00A153F3" w:rsidRDefault="006D7448" w:rsidP="006D7448">
            <w:pPr>
              <w:rPr>
                <w:i/>
                <w:sz w:val="22"/>
                <w:szCs w:val="22"/>
              </w:rPr>
            </w:pPr>
          </w:p>
        </w:tc>
        <w:tc>
          <w:tcPr>
            <w:tcW w:w="2520" w:type="dxa"/>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268" w:type="dxa"/>
            <w:shd w:val="solid" w:color="auto" w:fill="auto"/>
          </w:tcPr>
          <w:p w:rsidR="006D7448" w:rsidRPr="00A153F3" w:rsidRDefault="006D7448" w:rsidP="006D7448">
            <w:pPr>
              <w:rPr>
                <w:i/>
              </w:rPr>
            </w:pPr>
          </w:p>
        </w:tc>
        <w:tc>
          <w:tcPr>
            <w:tcW w:w="2880" w:type="dxa"/>
            <w:shd w:val="pct10" w:color="auto" w:fill="auto"/>
          </w:tcPr>
          <w:p w:rsidR="006D7448" w:rsidRPr="00A153F3" w:rsidRDefault="006D7448" w:rsidP="006D7448">
            <w:pPr>
              <w:rPr>
                <w:i/>
                <w:sz w:val="22"/>
                <w:szCs w:val="22"/>
              </w:rPr>
            </w:pPr>
          </w:p>
        </w:tc>
        <w:tc>
          <w:tcPr>
            <w:tcW w:w="2520" w:type="dxa"/>
            <w:shd w:val="pct10" w:color="auto" w:fill="auto"/>
          </w:tcPr>
          <w:p w:rsidR="006D7448" w:rsidRPr="00A153F3" w:rsidRDefault="006D7448" w:rsidP="006D7448">
            <w:pPr>
              <w:rPr>
                <w:i/>
                <w:sz w:val="22"/>
                <w:szCs w:val="22"/>
              </w:rPr>
            </w:pPr>
          </w:p>
        </w:tc>
      </w:tr>
    </w:tbl>
    <w:p w:rsidR="006D7448" w:rsidRPr="00A153F3" w:rsidRDefault="006D7448" w:rsidP="006D7448">
      <w:pPr>
        <w:rPr>
          <w:i/>
        </w:rPr>
      </w:pPr>
    </w:p>
    <w:p w:rsidR="006D7448" w:rsidRPr="00A153F3" w:rsidRDefault="006D7448" w:rsidP="006D7448">
      <w:pPr>
        <w:rPr>
          <w:b/>
          <w:i/>
        </w:rPr>
      </w:pPr>
      <w:r w:rsidRPr="00A153F3">
        <w:rPr>
          <w:b/>
          <w:i/>
        </w:rPr>
        <w:t>c.</w:t>
      </w:r>
      <w:r w:rsidRPr="00A153F3">
        <w:rPr>
          <w:b/>
          <w:i/>
        </w:rPr>
        <w:tab/>
        <w:t>Timelines</w:t>
      </w:r>
    </w:p>
    <w:p w:rsidR="006D7448" w:rsidRPr="00A153F3" w:rsidRDefault="006D7448" w:rsidP="006D744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6D7448" w:rsidRPr="00A153F3" w:rsidRDefault="006D7448" w:rsidP="006D7448">
      <w:pPr>
        <w:ind w:left="720"/>
        <w:rPr>
          <w:i/>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D7448" w:rsidRPr="00A153F3"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A153F3" w:rsidRDefault="006D7448" w:rsidP="006D7448">
            <w:pPr>
              <w:spacing w:after="60"/>
              <w:rPr>
                <w:b/>
                <w:sz w:val="22"/>
                <w:szCs w:val="22"/>
              </w:rPr>
            </w:pPr>
            <w:r w:rsidRPr="00094D3E">
              <w:rPr>
                <w:sz w:val="28"/>
                <w:szCs w:val="22"/>
              </w:rPr>
              <w:sym w:font="Wingdings" w:char="F09F"/>
            </w:r>
          </w:p>
        </w:tc>
        <w:tc>
          <w:tcPr>
            <w:tcW w:w="3476" w:type="dxa"/>
            <w:tcBorders>
              <w:left w:val="single" w:sz="12" w:space="0" w:color="auto"/>
            </w:tcBorders>
            <w:vAlign w:val="center"/>
          </w:tcPr>
          <w:p w:rsidR="006D7448" w:rsidRPr="00A153F3" w:rsidRDefault="006D7448" w:rsidP="006D7448">
            <w:pPr>
              <w:spacing w:after="60"/>
              <w:rPr>
                <w:sz w:val="22"/>
                <w:szCs w:val="22"/>
              </w:rPr>
            </w:pPr>
            <w:r w:rsidRPr="00A153F3">
              <w:rPr>
                <w:b/>
                <w:sz w:val="22"/>
                <w:szCs w:val="22"/>
              </w:rPr>
              <w:t xml:space="preserve">No </w:t>
            </w:r>
          </w:p>
        </w:tc>
      </w:tr>
      <w:tr w:rsidR="006D7448" w:rsidRPr="00A153F3"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A153F3" w:rsidRDefault="006D7448" w:rsidP="006D7448">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6D7448" w:rsidRPr="00A153F3" w:rsidRDefault="006D7448" w:rsidP="006D7448">
            <w:pPr>
              <w:spacing w:after="60"/>
              <w:rPr>
                <w:b/>
                <w:sz w:val="22"/>
                <w:szCs w:val="22"/>
              </w:rPr>
            </w:pPr>
            <w:r w:rsidRPr="00A153F3">
              <w:rPr>
                <w:b/>
                <w:sz w:val="22"/>
                <w:szCs w:val="22"/>
              </w:rPr>
              <w:t>Yes</w:t>
            </w:r>
          </w:p>
        </w:tc>
      </w:tr>
    </w:tbl>
    <w:p w:rsidR="006D7448" w:rsidRPr="00A153F3" w:rsidRDefault="006D7448" w:rsidP="006D7448">
      <w:pPr>
        <w:ind w:left="720"/>
        <w:rPr>
          <w:i/>
        </w:rPr>
      </w:pPr>
    </w:p>
    <w:p w:rsidR="006D7448" w:rsidRDefault="006D7448" w:rsidP="006D7448">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tbl>
      <w:tblPr>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jc w:val="both"/>
              <w:rPr>
                <w:kern w:val="22"/>
                <w:sz w:val="22"/>
                <w:szCs w:val="22"/>
              </w:rPr>
            </w:pPr>
          </w:p>
          <w:p w:rsidR="006D7448" w:rsidRDefault="006D7448" w:rsidP="006D7448">
            <w:pPr>
              <w:spacing w:before="60"/>
              <w:jc w:val="both"/>
              <w:rPr>
                <w:b/>
                <w:kern w:val="22"/>
                <w:sz w:val="22"/>
                <w:szCs w:val="22"/>
              </w:rPr>
            </w:pPr>
          </w:p>
        </w:tc>
      </w:tr>
    </w:tbl>
    <w:p w:rsidR="006D7448" w:rsidRDefault="006D7448" w:rsidP="006D7448">
      <w:pPr>
        <w:spacing w:after="120"/>
      </w:pPr>
    </w:p>
    <w:p w:rsidR="006D7448" w:rsidRDefault="006D7448" w:rsidP="006D7448"/>
    <w:p w:rsidR="006D7448" w:rsidRDefault="006D7448">
      <w:r>
        <w:br w:type="page"/>
      </w:r>
    </w:p>
    <w:p w:rsidR="006D7448" w:rsidRDefault="006D7448" w:rsidP="006D7448">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64A75F9D" wp14:editId="040BF0C4">
                <wp:simplePos x="0" y="0"/>
                <wp:positionH relativeFrom="column">
                  <wp:align>center</wp:align>
                </wp:positionH>
                <wp:positionV relativeFrom="paragraph">
                  <wp:posOffset>0</wp:posOffset>
                </wp:positionV>
                <wp:extent cx="6217920" cy="566420"/>
                <wp:effectExtent l="9525" t="9525" r="1143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D750ED" w:rsidRPr="00BF2948" w:rsidRDefault="00D750ED" w:rsidP="006D74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0;width:489.6pt;height:44.6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geDBL9wAAAAEAQAADwAAAGRycy9kb3ducmV2&#10;LnhtbEyPzU7DQAyE70h9h5UrcUF0QyX6E7KpKgSXlgsFiXLbZE0SNesNWbcNb4/hAhePrLFmPmer&#10;wbfqhH1sAhm4mSSgkMrgGqoMvL48Xi9ARbbkbBsIDXxhhFU+ushs6sKZnvG040pJCMXUGqiZu1Tr&#10;WNbobZyEDkm8j9B7y7L2lXa9PUu4b/U0SWba24akobYd3tdYHnZHb+B9M9NP2/lGbwu6rR7ePvd8&#10;VeyNuRwP6ztQjAP/HcMPvqBDLkxFOJKLqjUgj/DvFG85X05BFQYWojrP9H/4/BsAAP//AwBQSwEC&#10;LQAUAAYACAAAACEAtoM4kv4AAADhAQAAEwAAAAAAAAAAAAAAAAAAAAAAW0NvbnRlbnRfVHlwZXNd&#10;LnhtbFBLAQItABQABgAIAAAAIQA4/SH/1gAAAJQBAAALAAAAAAAAAAAAAAAAAC8BAABfcmVscy8u&#10;cmVsc1BLAQItABQABgAIAAAAIQC3MhnpKgIAAE4EAAAOAAAAAAAAAAAAAAAAAC4CAABkcnMvZTJv&#10;RG9jLnhtbFBLAQItABQABgAIAAAAIQCB4MEv3AAAAAQBAAAPAAAAAAAAAAAAAAAAAIQEAABkcnMv&#10;ZG93bnJldi54bWxQSwUGAAAAAAQABADzAAAAjQUAAAAA&#10;" fillcolor="navy" strokecolor="blue">
                <v:textbox>
                  <w:txbxContent>
                    <w:p w:rsidR="00D750ED" w:rsidRPr="00BF2948" w:rsidRDefault="00D750ED" w:rsidP="006D74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6D7448" w:rsidRDefault="006D7448" w:rsidP="006D7448">
      <w:pPr>
        <w:spacing w:after="120"/>
        <w:rPr>
          <w:rFonts w:ascii="Arial" w:hAnsi="Arial" w:cs="Arial"/>
        </w:rPr>
      </w:pPr>
    </w:p>
    <w:p w:rsidR="006D7448" w:rsidRPr="00BF2948" w:rsidRDefault="006D7448" w:rsidP="006D7448">
      <w:pPr>
        <w:spacing w:after="120"/>
        <w:rPr>
          <w:rFonts w:ascii="Arial" w:hAnsi="Arial" w:cs="Arial"/>
          <w:sz w:val="16"/>
          <w:szCs w:val="16"/>
        </w:rPr>
      </w:pPr>
    </w:p>
    <w:p w:rsidR="006D7448" w:rsidRPr="00BF2948" w:rsidRDefault="006D7448" w:rsidP="006D744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6D7448" w:rsidRDefault="006D7448" w:rsidP="006D7448">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D7448" w:rsidRPr="006607EB" w:rsidTr="006D7448">
        <w:trPr>
          <w:trHeight w:val="318"/>
        </w:trPr>
        <w:tc>
          <w:tcPr>
            <w:tcW w:w="1011" w:type="dxa"/>
            <w:vMerge w:val="restart"/>
            <w:tcBorders>
              <w:bottom w:val="nil"/>
            </w:tcBorders>
            <w:shd w:val="clear" w:color="000000" w:fill="FFFFFF"/>
            <w:vAlign w:val="bottom"/>
          </w:tcPr>
          <w:p w:rsidR="006D7448" w:rsidRPr="006607EB" w:rsidRDefault="006D7448" w:rsidP="006D744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6D7448" w:rsidRPr="006607EB" w:rsidRDefault="006D7448" w:rsidP="006D744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6D7448" w:rsidRPr="006607EB" w:rsidRDefault="006D7448" w:rsidP="006D744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6D7448" w:rsidRPr="006607EB" w:rsidRDefault="006D7448" w:rsidP="006D7448">
            <w:pPr>
              <w:jc w:val="center"/>
              <w:rPr>
                <w:b/>
                <w:smallCaps/>
                <w:color w:val="000000"/>
              </w:rPr>
            </w:pPr>
            <w:r w:rsidRPr="006607EB">
              <w:rPr>
                <w:smallCaps/>
                <w:color w:val="000000"/>
                <w:sz w:val="20"/>
                <w:szCs w:val="20"/>
              </w:rPr>
              <w:t>Maximum Age</w:t>
            </w:r>
          </w:p>
        </w:tc>
      </w:tr>
      <w:tr w:rsidR="006D7448" w:rsidRPr="006607EB" w:rsidTr="006D7448">
        <w:trPr>
          <w:trHeight w:val="318"/>
        </w:trPr>
        <w:tc>
          <w:tcPr>
            <w:tcW w:w="1011" w:type="dxa"/>
            <w:vMerge/>
            <w:tcBorders>
              <w:bottom w:val="single" w:sz="12" w:space="0" w:color="auto"/>
            </w:tcBorders>
          </w:tcPr>
          <w:p w:rsidR="006D7448" w:rsidRPr="006607EB" w:rsidRDefault="006D7448" w:rsidP="006D7448">
            <w:pPr>
              <w:pStyle w:val="Heading6"/>
              <w:rPr>
                <w:color w:val="000000"/>
              </w:rPr>
            </w:pPr>
          </w:p>
        </w:tc>
        <w:tc>
          <w:tcPr>
            <w:tcW w:w="4144" w:type="dxa"/>
            <w:gridSpan w:val="4"/>
            <w:vMerge/>
            <w:tcBorders>
              <w:bottom w:val="single" w:sz="12" w:space="0" w:color="auto"/>
            </w:tcBorders>
          </w:tcPr>
          <w:p w:rsidR="006D7448" w:rsidRPr="006607EB" w:rsidRDefault="006D7448" w:rsidP="006D7448">
            <w:pPr>
              <w:pStyle w:val="Heading6"/>
              <w:rPr>
                <w:color w:val="000000"/>
              </w:rPr>
            </w:pPr>
          </w:p>
        </w:tc>
        <w:tc>
          <w:tcPr>
            <w:tcW w:w="1414" w:type="dxa"/>
            <w:gridSpan w:val="2"/>
            <w:vMerge/>
            <w:tcBorders>
              <w:bottom w:val="single" w:sz="12" w:space="0" w:color="auto"/>
            </w:tcBorders>
            <w:shd w:val="clear" w:color="000000" w:fill="FFFFFF"/>
          </w:tcPr>
          <w:p w:rsidR="006D7448" w:rsidRPr="006607EB" w:rsidRDefault="006D7448" w:rsidP="006D7448">
            <w:pPr>
              <w:jc w:val="center"/>
              <w:rPr>
                <w:b/>
                <w:color w:val="000000"/>
              </w:rPr>
            </w:pPr>
          </w:p>
        </w:tc>
        <w:tc>
          <w:tcPr>
            <w:tcW w:w="1596" w:type="dxa"/>
            <w:tcBorders>
              <w:bottom w:val="single" w:sz="12" w:space="0" w:color="auto"/>
            </w:tcBorders>
            <w:shd w:val="clear" w:color="000000" w:fill="FFFFFF"/>
          </w:tcPr>
          <w:p w:rsidR="006D7448" w:rsidRPr="006607EB" w:rsidRDefault="006D7448" w:rsidP="006D744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6D7448" w:rsidRPr="006607EB" w:rsidRDefault="006D7448" w:rsidP="006D7448">
            <w:pPr>
              <w:spacing w:after="60"/>
              <w:jc w:val="center"/>
              <w:rPr>
                <w:b/>
                <w:color w:val="000000"/>
              </w:rPr>
            </w:pPr>
            <w:r w:rsidRPr="006607EB">
              <w:rPr>
                <w:smallCaps/>
                <w:color w:val="000000"/>
                <w:sz w:val="20"/>
                <w:szCs w:val="20"/>
              </w:rPr>
              <w:t>No Maximum Age Limit</w:t>
            </w:r>
          </w:p>
        </w:tc>
      </w:tr>
      <w:tr w:rsidR="006D7448" w:rsidRPr="006607EB" w:rsidTr="006D7448">
        <w:tc>
          <w:tcPr>
            <w:tcW w:w="1011" w:type="dxa"/>
            <w:tcBorders>
              <w:top w:val="single" w:sz="12" w:space="0" w:color="auto"/>
              <w:left w:val="single" w:sz="12" w:space="0" w:color="auto"/>
              <w:bottom w:val="single" w:sz="12" w:space="0" w:color="auto"/>
              <w:right w:val="single" w:sz="12" w:space="0" w:color="auto"/>
            </w:tcBorders>
            <w:shd w:val="pct10" w:color="auto" w:fill="auto"/>
          </w:tcPr>
          <w:p w:rsidR="006D7448" w:rsidRPr="00276CED" w:rsidRDefault="006D7448" w:rsidP="006D7448">
            <w:pPr>
              <w:pStyle w:val="Header"/>
              <w:tabs>
                <w:tab w:val="clear" w:pos="4320"/>
                <w:tab w:val="clear" w:pos="8640"/>
              </w:tabs>
              <w:jc w:val="center"/>
              <w:rPr>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D7448" w:rsidRPr="00276CED" w:rsidRDefault="006D7448" w:rsidP="006D7448">
            <w:pPr>
              <w:rPr>
                <w:b/>
                <w:sz w:val="22"/>
                <w:szCs w:val="22"/>
              </w:rPr>
            </w:pPr>
            <w:r w:rsidRPr="00276CED">
              <w:rPr>
                <w:b/>
                <w:sz w:val="22"/>
                <w:szCs w:val="22"/>
              </w:rPr>
              <w:t>Aged or Disabled, or Both</w:t>
            </w:r>
            <w:r>
              <w:rPr>
                <w:b/>
                <w:sz w:val="22"/>
                <w:szCs w:val="22"/>
              </w:rPr>
              <w:t xml:space="preserve"> - General </w:t>
            </w:r>
          </w:p>
        </w:tc>
      </w:tr>
      <w:tr w:rsidR="006D7448" w:rsidRPr="006607EB" w:rsidTr="006D7448">
        <w:tc>
          <w:tcPr>
            <w:tcW w:w="1011" w:type="dxa"/>
            <w:tcBorders>
              <w:left w:val="single" w:sz="12" w:space="0" w:color="auto"/>
              <w:right w:val="single" w:sz="12" w:space="0" w:color="auto"/>
            </w:tcBorders>
            <w:shd w:val="solid" w:color="auto" w:fill="auto"/>
          </w:tcPr>
          <w:p w:rsidR="006D7448" w:rsidRPr="006607EB" w:rsidRDefault="006D7448" w:rsidP="006D744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pStyle w:val="Header"/>
              <w:tabs>
                <w:tab w:val="clear" w:pos="4320"/>
                <w:tab w:val="clear" w:pos="8640"/>
              </w:tabs>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pStyle w:val="Header"/>
              <w:rPr>
                <w:color w:val="000000"/>
                <w:sz w:val="22"/>
                <w:szCs w:val="22"/>
              </w:rPr>
            </w:pPr>
            <w:r>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pStyle w:val="Header"/>
              <w:tabs>
                <w:tab w:val="clear" w:pos="4320"/>
                <w:tab w:val="clear" w:pos="8640"/>
              </w:tabs>
              <w:jc w:val="center"/>
              <w:rPr>
                <w:color w:val="000000"/>
                <w:sz w:val="22"/>
                <w:szCs w:val="22"/>
              </w:rPr>
            </w:pPr>
            <w:r>
              <w:rPr>
                <w:color w:val="000000"/>
                <w:sz w:val="22"/>
                <w:szCs w:val="22"/>
              </w:rPr>
              <w:sym w:font="Wingdings" w:char="F0FE"/>
            </w:r>
          </w:p>
        </w:tc>
      </w:tr>
      <w:tr w:rsidR="006D7448" w:rsidRPr="006607EB" w:rsidTr="006D7448">
        <w:tc>
          <w:tcPr>
            <w:tcW w:w="1011" w:type="dxa"/>
            <w:tcBorders>
              <w:left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Pr>
                <w:color w:val="000000"/>
                <w:sz w:val="22"/>
                <w:szCs w:val="22"/>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6D7448" w:rsidRPr="006607EB" w:rsidRDefault="006D7448" w:rsidP="006D7448">
            <w:pPr>
              <w:jc w:val="center"/>
              <w:rPr>
                <w:color w:val="000000"/>
                <w:sz w:val="22"/>
                <w:szCs w:val="22"/>
              </w:rPr>
            </w:pPr>
          </w:p>
        </w:tc>
      </w:tr>
      <w:tr w:rsidR="006D7448" w:rsidRPr="006607EB" w:rsidTr="006D7448">
        <w:tc>
          <w:tcPr>
            <w:tcW w:w="1011" w:type="dxa"/>
            <w:tcBorders>
              <w:left w:val="single" w:sz="12" w:space="0" w:color="auto"/>
              <w:bottom w:val="single" w:sz="6" w:space="0" w:color="000000"/>
              <w:right w:val="single" w:sz="12" w:space="0" w:color="auto"/>
            </w:tcBorders>
            <w:shd w:val="solid" w:color="auto" w:fill="auto"/>
          </w:tcPr>
          <w:p w:rsidR="006D7448" w:rsidRPr="006607EB" w:rsidRDefault="006D7448" w:rsidP="006D744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6D7448" w:rsidRPr="006607EB" w:rsidRDefault="006D7448" w:rsidP="006D7448">
            <w:pPr>
              <w:jc w:val="center"/>
              <w:rPr>
                <w:color w:val="000000"/>
                <w:sz w:val="22"/>
                <w:szCs w:val="22"/>
              </w:rPr>
            </w:pPr>
          </w:p>
        </w:tc>
      </w:tr>
      <w:tr w:rsidR="006D7448" w:rsidRPr="006607EB" w:rsidTr="006D7448">
        <w:tc>
          <w:tcPr>
            <w:tcW w:w="1011" w:type="dxa"/>
            <w:tcBorders>
              <w:left w:val="single" w:sz="12" w:space="0" w:color="auto"/>
              <w:right w:val="single" w:sz="12" w:space="0" w:color="auto"/>
            </w:tcBorders>
            <w:shd w:val="pct10" w:color="auto" w:fill="auto"/>
          </w:tcPr>
          <w:p w:rsidR="006D7448" w:rsidRPr="006607EB" w:rsidRDefault="006D7448" w:rsidP="006D744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6D7448" w:rsidRPr="006607EB" w:rsidRDefault="006D7448" w:rsidP="006D7448">
            <w:pPr>
              <w:rPr>
                <w:b/>
                <w:sz w:val="22"/>
                <w:szCs w:val="22"/>
              </w:rPr>
            </w:pPr>
            <w:r w:rsidRPr="00795887">
              <w:rPr>
                <w:b/>
              </w:rPr>
              <w:t>Aged or Disabled, or Both - Specific Recognized Subgroups</w:t>
            </w:r>
            <w:r>
              <w:t xml:space="preserve"> </w:t>
            </w:r>
          </w:p>
        </w:tc>
      </w:tr>
      <w:tr w:rsidR="006D7448" w:rsidRPr="006607EB" w:rsidTr="006D7448">
        <w:tc>
          <w:tcPr>
            <w:tcW w:w="1011" w:type="dxa"/>
            <w:tcBorders>
              <w:left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6D7448" w:rsidRPr="006607EB" w:rsidTr="006D7448">
        <w:tc>
          <w:tcPr>
            <w:tcW w:w="1011" w:type="dxa"/>
            <w:tcBorders>
              <w:left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RPr="006607EB" w:rsidTr="006D7448">
        <w:tc>
          <w:tcPr>
            <w:tcW w:w="1011" w:type="dxa"/>
            <w:tcBorders>
              <w:left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Tr="006D7448">
        <w:tc>
          <w:tcPr>
            <w:tcW w:w="1011" w:type="dxa"/>
            <w:tcBorders>
              <w:left w:val="single" w:sz="12" w:space="0" w:color="auto"/>
              <w:bottom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RPr="00A345E8" w:rsidTr="006D7448">
        <w:tc>
          <w:tcPr>
            <w:tcW w:w="1011" w:type="dxa"/>
            <w:tcBorders>
              <w:top w:val="single" w:sz="12" w:space="0" w:color="auto"/>
              <w:left w:val="single" w:sz="12" w:space="0" w:color="auto"/>
              <w:bottom w:val="single" w:sz="12" w:space="0" w:color="auto"/>
              <w:right w:val="single" w:sz="12" w:space="0" w:color="auto"/>
            </w:tcBorders>
            <w:shd w:val="pct10" w:color="auto" w:fill="auto"/>
          </w:tcPr>
          <w:p w:rsidR="006D7448" w:rsidRPr="00A345E8" w:rsidRDefault="006D7448" w:rsidP="006D744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D7448" w:rsidRPr="00A345E8" w:rsidRDefault="006D7448" w:rsidP="006D7448">
            <w:pPr>
              <w:rPr>
                <w:b/>
                <w:sz w:val="22"/>
                <w:szCs w:val="22"/>
              </w:rPr>
            </w:pPr>
            <w:r w:rsidRPr="00795887">
              <w:rPr>
                <w:b/>
              </w:rPr>
              <w:t>Intellectual Disability or Developmental Disability, or Both</w:t>
            </w:r>
          </w:p>
        </w:tc>
      </w:tr>
      <w:tr w:rsidR="006D7448" w:rsidTr="006D7448">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6D7448" w:rsidRPr="006607EB" w:rsidRDefault="006D7448" w:rsidP="006D744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Tr="006D7448">
        <w:tc>
          <w:tcPr>
            <w:tcW w:w="1011" w:type="dxa"/>
            <w:vMerge/>
            <w:tcBorders>
              <w:left w:val="single" w:sz="12" w:space="0" w:color="auto"/>
              <w:bottom w:val="single" w:sz="4" w:space="0" w:color="000080"/>
              <w:right w:val="single" w:sz="12" w:space="0" w:color="auto"/>
            </w:tcBorders>
            <w:shd w:val="solid" w:color="auto" w:fill="auto"/>
          </w:tcPr>
          <w:p w:rsidR="006D7448" w:rsidRPr="006607EB" w:rsidRDefault="006D7448" w:rsidP="006D744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Tr="006D7448">
        <w:tc>
          <w:tcPr>
            <w:tcW w:w="1011" w:type="dxa"/>
            <w:vMerge/>
            <w:tcBorders>
              <w:left w:val="single" w:sz="12" w:space="0" w:color="auto"/>
              <w:bottom w:val="single" w:sz="4" w:space="0" w:color="000080"/>
              <w:right w:val="single" w:sz="12" w:space="0" w:color="auto"/>
            </w:tcBorders>
            <w:shd w:val="solid" w:color="auto" w:fill="auto"/>
          </w:tcPr>
          <w:p w:rsidR="006D7448" w:rsidRPr="006607EB" w:rsidRDefault="006D7448" w:rsidP="006D744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D7448" w:rsidRPr="00A345E8" w:rsidRDefault="006D7448" w:rsidP="006D744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Tr="006D7448">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6D7448" w:rsidRPr="00834A49" w:rsidRDefault="006D7448" w:rsidP="006D7448">
            <w:pPr>
              <w:jc w:val="center"/>
              <w:rPr>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D7448" w:rsidRPr="00834A49" w:rsidRDefault="006D7448" w:rsidP="006D744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D7448" w:rsidTr="006D7448">
        <w:tc>
          <w:tcPr>
            <w:tcW w:w="1011" w:type="dxa"/>
            <w:vMerge w:val="restart"/>
            <w:tcBorders>
              <w:top w:val="single" w:sz="4" w:space="0" w:color="000080"/>
              <w:left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Pr>
                <w:color w:val="000000"/>
                <w:sz w:val="22"/>
                <w:szCs w:val="22"/>
              </w:rPr>
              <w:sym w:font="Wingdings" w:char="F0FE"/>
            </w:r>
          </w:p>
        </w:tc>
        <w:tc>
          <w:tcPr>
            <w:tcW w:w="3653" w:type="dxa"/>
            <w:gridSpan w:val="3"/>
            <w:tcBorders>
              <w:top w:val="single" w:sz="12" w:space="0" w:color="auto"/>
              <w:left w:val="single" w:sz="12" w:space="0" w:color="auto"/>
              <w:bottom w:val="single" w:sz="12" w:space="0" w:color="auto"/>
              <w:right w:val="single" w:sz="12" w:space="0" w:color="auto"/>
            </w:tcBorders>
          </w:tcPr>
          <w:p w:rsidR="006D7448" w:rsidRPr="00834A49" w:rsidRDefault="006D7448" w:rsidP="006D7448">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Pr>
                <w:color w:val="000000"/>
                <w:sz w:val="22"/>
                <w:szCs w:val="22"/>
              </w:rPr>
              <w:t>18</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r>
              <w:rPr>
                <w:color w:val="000000"/>
                <w:sz w:val="22"/>
                <w:szCs w:val="22"/>
              </w:rPr>
              <w:t>64</w:t>
            </w: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r>
      <w:tr w:rsidR="006D7448" w:rsidTr="006D7448">
        <w:tc>
          <w:tcPr>
            <w:tcW w:w="1011" w:type="dxa"/>
            <w:vMerge/>
            <w:tcBorders>
              <w:left w:val="single" w:sz="12" w:space="0" w:color="auto"/>
              <w:bottom w:val="single" w:sz="12" w:space="0" w:color="auto"/>
              <w:right w:val="single" w:sz="12" w:space="0" w:color="auto"/>
            </w:tcBorders>
            <w:shd w:val="solid" w:color="auto" w:fill="auto"/>
          </w:tcPr>
          <w:p w:rsidR="006D7448" w:rsidRPr="006607EB" w:rsidRDefault="006D7448" w:rsidP="006D744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D7448" w:rsidRPr="00834A49" w:rsidRDefault="006D7448" w:rsidP="006D7448">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6D7448" w:rsidRPr="006607EB" w:rsidRDefault="006D7448" w:rsidP="006D744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6D7448" w:rsidRPr="006607EB" w:rsidRDefault="006D7448" w:rsidP="006D7448">
            <w:pPr>
              <w:jc w:val="center"/>
              <w:rPr>
                <w:sz w:val="23"/>
                <w:szCs w:val="23"/>
                <w:bdr w:val="inset" w:sz="6" w:space="0" w:color="auto" w:shadow="1"/>
              </w:rPr>
            </w:pPr>
          </w:p>
        </w:tc>
      </w:tr>
    </w:tbl>
    <w:p w:rsidR="006D7448" w:rsidRPr="00D6070B" w:rsidRDefault="006D7448" w:rsidP="006D7448">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W w:w="0" w:type="auto"/>
        <w:tblInd w:w="576" w:type="dxa"/>
        <w:tblLook w:val="01E0" w:firstRow="1" w:lastRow="1" w:firstColumn="1" w:lastColumn="1" w:noHBand="0" w:noVBand="0"/>
      </w:tblPr>
      <w:tblGrid>
        <w:gridCol w:w="9288"/>
      </w:tblGrid>
      <w:tr w:rsidR="006D7448" w:rsidTr="006D7448">
        <w:tc>
          <w:tcPr>
            <w:tcW w:w="9288" w:type="dxa"/>
            <w:tcBorders>
              <w:top w:val="single" w:sz="12" w:space="0" w:color="auto"/>
              <w:left w:val="single" w:sz="12" w:space="0" w:color="auto"/>
              <w:bottom w:val="single" w:sz="12" w:space="0" w:color="auto"/>
              <w:right w:val="single" w:sz="12" w:space="0" w:color="auto"/>
            </w:tcBorders>
            <w:shd w:val="pct10" w:color="auto" w:fill="auto"/>
          </w:tcPr>
          <w:p w:rsidR="006D7448" w:rsidRPr="00A6642B" w:rsidRDefault="006D7448" w:rsidP="006D7448">
            <w:pPr>
              <w:rPr>
                <w:kern w:val="22"/>
                <w:sz w:val="22"/>
                <w:szCs w:val="22"/>
              </w:rPr>
            </w:pPr>
            <w:r w:rsidRPr="00A6642B">
              <w:rPr>
                <w:kern w:val="22"/>
                <w:sz w:val="22"/>
                <w:szCs w:val="22"/>
              </w:rPr>
              <w:t xml:space="preserve">The target group for this waiver includes adults, age 18 and over, with physical disabilities </w:t>
            </w:r>
            <w:r>
              <w:rPr>
                <w:kern w:val="22"/>
                <w:sz w:val="22"/>
                <w:szCs w:val="22"/>
              </w:rPr>
              <w:t>or</w:t>
            </w:r>
            <w:r w:rsidRPr="00A6642B">
              <w:rPr>
                <w:kern w:val="22"/>
                <w:sz w:val="22"/>
                <w:szCs w:val="22"/>
              </w:rPr>
              <w:t xml:space="preserve"> mental illness</w:t>
            </w:r>
            <w:r>
              <w:rPr>
                <w:kern w:val="22"/>
                <w:sz w:val="22"/>
                <w:szCs w:val="22"/>
              </w:rPr>
              <w:t>, or both</w:t>
            </w:r>
            <w:r w:rsidRPr="00A6642B">
              <w:rPr>
                <w:kern w:val="22"/>
                <w:sz w:val="22"/>
                <w:szCs w:val="22"/>
              </w:rPr>
              <w:t>.</w:t>
            </w:r>
          </w:p>
          <w:p w:rsidR="006D7448" w:rsidRPr="00A6642B" w:rsidRDefault="006D7448" w:rsidP="006D7448">
            <w:pPr>
              <w:rPr>
                <w:kern w:val="22"/>
                <w:sz w:val="22"/>
                <w:szCs w:val="22"/>
              </w:rPr>
            </w:pPr>
          </w:p>
          <w:p w:rsidR="006D7448" w:rsidRPr="00A6642B" w:rsidRDefault="006D7448" w:rsidP="006D7448">
            <w:pPr>
              <w:rPr>
                <w:kern w:val="22"/>
                <w:sz w:val="22"/>
                <w:szCs w:val="22"/>
              </w:rPr>
            </w:pPr>
            <w:r w:rsidRPr="00A6642B">
              <w:rPr>
                <w:kern w:val="22"/>
                <w:sz w:val="22"/>
                <w:szCs w:val="22"/>
              </w:rPr>
              <w:t>Applicants to the MFP Residential Habilitation (MFP-RS) Waiver must also meet the following program criteria to participate in the waiver:</w:t>
            </w:r>
          </w:p>
          <w:p w:rsidR="006D7448" w:rsidRDefault="006D7448" w:rsidP="006D7448">
            <w:pPr>
              <w:rPr>
                <w:kern w:val="22"/>
                <w:sz w:val="22"/>
                <w:szCs w:val="22"/>
              </w:rPr>
            </w:pPr>
            <w:r w:rsidRPr="00A6642B">
              <w:rPr>
                <w:kern w:val="22"/>
                <w:sz w:val="22"/>
                <w:szCs w:val="22"/>
              </w:rPr>
              <w:t>1. Reside (and have resided for a period of not less than 90 consecutive days) in an inpatient facility (specifically a nursing facility, chronic disease or rehabilitation hospital, or psychiatric hospital);</w:t>
            </w:r>
          </w:p>
          <w:p w:rsidR="006D7448" w:rsidRPr="00A6642B" w:rsidRDefault="006D7448" w:rsidP="006D7448">
            <w:pPr>
              <w:rPr>
                <w:kern w:val="22"/>
                <w:sz w:val="22"/>
                <w:szCs w:val="22"/>
              </w:rPr>
            </w:pPr>
          </w:p>
          <w:p w:rsidR="006D7448" w:rsidRDefault="006D7448" w:rsidP="006D7448">
            <w:pPr>
              <w:rPr>
                <w:kern w:val="22"/>
                <w:sz w:val="22"/>
                <w:szCs w:val="22"/>
              </w:rPr>
            </w:pPr>
            <w:r w:rsidRPr="00A6642B">
              <w:rPr>
                <w:kern w:val="22"/>
                <w:sz w:val="22"/>
                <w:szCs w:val="22"/>
              </w:rPr>
              <w:t>2. Meet the level of care criteria as specified in Appendix B.6.d.;</w:t>
            </w:r>
          </w:p>
          <w:p w:rsidR="006D7448" w:rsidRPr="00A6642B" w:rsidRDefault="006D7448" w:rsidP="006D7448">
            <w:pPr>
              <w:rPr>
                <w:kern w:val="22"/>
                <w:sz w:val="22"/>
                <w:szCs w:val="22"/>
              </w:rPr>
            </w:pPr>
          </w:p>
          <w:p w:rsidR="006D7448" w:rsidRDefault="006D7448" w:rsidP="006D7448">
            <w:pPr>
              <w:rPr>
                <w:kern w:val="22"/>
                <w:sz w:val="22"/>
                <w:szCs w:val="22"/>
              </w:rPr>
            </w:pPr>
            <w:r w:rsidRPr="00A6642B">
              <w:rPr>
                <w:kern w:val="22"/>
                <w:sz w:val="22"/>
                <w:szCs w:val="22"/>
              </w:rPr>
              <w:t>3. Be able to be safely served in the community within the terms of the MFP-RS Waiver;</w:t>
            </w:r>
          </w:p>
          <w:p w:rsidR="006D7448" w:rsidRPr="00A6642B" w:rsidRDefault="006D7448" w:rsidP="006D7448">
            <w:pPr>
              <w:rPr>
                <w:kern w:val="22"/>
                <w:sz w:val="22"/>
                <w:szCs w:val="22"/>
              </w:rPr>
            </w:pPr>
          </w:p>
          <w:p w:rsidR="006D7448" w:rsidRDefault="006D7448" w:rsidP="006D7448">
            <w:pPr>
              <w:rPr>
                <w:kern w:val="22"/>
                <w:sz w:val="22"/>
                <w:szCs w:val="22"/>
              </w:rPr>
            </w:pPr>
          </w:p>
          <w:p w:rsidR="006D7448" w:rsidRDefault="006D7448" w:rsidP="006D7448">
            <w:pPr>
              <w:rPr>
                <w:kern w:val="22"/>
                <w:sz w:val="22"/>
                <w:szCs w:val="22"/>
              </w:rPr>
            </w:pPr>
            <w:r>
              <w:rPr>
                <w:kern w:val="22"/>
                <w:sz w:val="22"/>
                <w:szCs w:val="22"/>
              </w:rPr>
              <w:t>4. The applicant must need a residential support service within the terms of the M</w:t>
            </w:r>
            <w:r w:rsidR="00F02E6F">
              <w:rPr>
                <w:kern w:val="22"/>
                <w:sz w:val="22"/>
                <w:szCs w:val="22"/>
              </w:rPr>
              <w:t>F</w:t>
            </w:r>
            <w:r>
              <w:rPr>
                <w:kern w:val="22"/>
                <w:sz w:val="22"/>
                <w:szCs w:val="22"/>
              </w:rPr>
              <w:t>P-RS Waiver.</w:t>
            </w:r>
          </w:p>
          <w:p w:rsidR="006D7448" w:rsidRDefault="006D7448" w:rsidP="006D7448">
            <w:pPr>
              <w:spacing w:before="60"/>
              <w:rPr>
                <w:kern w:val="22"/>
                <w:sz w:val="22"/>
                <w:szCs w:val="22"/>
              </w:rPr>
            </w:pPr>
          </w:p>
        </w:tc>
      </w:tr>
    </w:tbl>
    <w:p w:rsidR="006D7448" w:rsidRDefault="006D7448" w:rsidP="006D7448">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W w:w="9360" w:type="dxa"/>
        <w:tblInd w:w="576" w:type="dxa"/>
        <w:tblLayout w:type="fixed"/>
        <w:tblLook w:val="01E0" w:firstRow="1" w:lastRow="1" w:firstColumn="1" w:lastColumn="1" w:noHBand="0" w:noVBand="0"/>
      </w:tblPr>
      <w:tblGrid>
        <w:gridCol w:w="370"/>
        <w:gridCol w:w="8990"/>
      </w:tblGrid>
      <w:tr w:rsidR="006D7448" w:rsidTr="006D7448">
        <w:tc>
          <w:tcPr>
            <w:tcW w:w="37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6D7448" w:rsidTr="006D7448">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6D7448" w:rsidRDefault="006D7448" w:rsidP="006D7448">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6D7448" w:rsidTr="006D7448">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6D7448" w:rsidRPr="00D24F10" w:rsidRDefault="006D7448" w:rsidP="006D7448">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6D7448" w:rsidRDefault="006D7448" w:rsidP="006D7448">
            <w:pPr>
              <w:spacing w:before="40" w:after="40"/>
              <w:jc w:val="both"/>
              <w:rPr>
                <w:b/>
                <w:kern w:val="22"/>
                <w:sz w:val="22"/>
                <w:szCs w:val="22"/>
              </w:rPr>
            </w:pPr>
          </w:p>
        </w:tc>
      </w:tr>
    </w:tbl>
    <w:p w:rsidR="006D7448" w:rsidRDefault="006D7448" w:rsidP="006D7448">
      <w:pPr>
        <w:ind w:left="144" w:right="144"/>
        <w:rPr>
          <w:b/>
        </w:rPr>
        <w:sectPr w:rsidR="006D7448" w:rsidSect="0015585E">
          <w:headerReference w:type="even" r:id="rId21"/>
          <w:footerReference w:type="even" r:id="rId22"/>
          <w:headerReference w:type="first" r:id="rId23"/>
          <w:pgSz w:w="12240" w:h="15840" w:code="1"/>
          <w:pgMar w:top="1296" w:right="1296" w:bottom="1296" w:left="1296" w:header="720" w:footer="252" w:gutter="0"/>
          <w:cols w:space="720"/>
          <w:docGrid w:linePitch="360"/>
        </w:sectPr>
      </w:pPr>
    </w:p>
    <w:p w:rsidR="006D7448" w:rsidRPr="00255F31" w:rsidRDefault="006D7448" w:rsidP="006D7448">
      <w:pPr>
        <w:ind w:left="144" w:right="144"/>
        <w:rPr>
          <w:b/>
          <w:sz w:val="16"/>
          <w:szCs w:val="16"/>
        </w:rPr>
      </w:pPr>
    </w:p>
    <w:p w:rsidR="006D7448" w:rsidRPr="008A7EDC" w:rsidRDefault="006D7448" w:rsidP="006D744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6D7448" w:rsidRPr="006607EB" w:rsidRDefault="006D7448" w:rsidP="006D7448">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6D7448" w:rsidRPr="006607EB" w:rsidTr="006D7448">
        <w:tc>
          <w:tcPr>
            <w:tcW w:w="429"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6D7448" w:rsidRPr="006607EB" w:rsidRDefault="006D7448" w:rsidP="006D7448">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6D7448" w:rsidRPr="00D6070B" w:rsidRDefault="006D7448" w:rsidP="006D7448">
      <w:pPr>
        <w:spacing w:before="120" w:after="60"/>
        <w:ind w:left="432" w:hanging="432"/>
        <w:rPr>
          <w:b/>
          <w:sz w:val="22"/>
          <w:szCs w:val="22"/>
        </w:rPr>
      </w:pPr>
    </w:p>
    <w:p w:rsidR="006D7448" w:rsidRPr="006607EB" w:rsidRDefault="006D7448" w:rsidP="006D7448">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Pr="005D2675">
        <w:rPr>
          <w:b/>
          <w:kern w:val="22"/>
          <w:sz w:val="22"/>
          <w:szCs w:val="22"/>
        </w:rPr>
        <w:t>the Individual</w:t>
      </w:r>
      <w:r>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W w:w="0" w:type="auto"/>
        <w:tblInd w:w="576" w:type="dxa"/>
        <w:tblLook w:val="01E0" w:firstRow="1" w:lastRow="1" w:firstColumn="1" w:lastColumn="1" w:noHBand="0" w:noVBand="0"/>
      </w:tblPr>
      <w:tblGrid>
        <w:gridCol w:w="9288"/>
      </w:tblGrid>
      <w:tr w:rsidR="006D7448" w:rsidRPr="006607EB"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rPr>
                <w:kern w:val="22"/>
                <w:sz w:val="22"/>
                <w:szCs w:val="22"/>
              </w:rPr>
            </w:pPr>
          </w:p>
          <w:p w:rsidR="006D7448" w:rsidRPr="006607EB" w:rsidRDefault="006D7448" w:rsidP="006D7448">
            <w:pPr>
              <w:rPr>
                <w:kern w:val="22"/>
                <w:sz w:val="22"/>
                <w:szCs w:val="22"/>
              </w:rPr>
            </w:pPr>
          </w:p>
          <w:p w:rsidR="006D7448" w:rsidRPr="006607EB" w:rsidRDefault="006D7448" w:rsidP="006D7448">
            <w:pPr>
              <w:spacing w:before="60"/>
              <w:rPr>
                <w:kern w:val="22"/>
                <w:sz w:val="22"/>
                <w:szCs w:val="22"/>
              </w:rPr>
            </w:pPr>
          </w:p>
        </w:tc>
      </w:tr>
    </w:tbl>
    <w:p w:rsidR="006D7448" w:rsidRDefault="006D7448" w:rsidP="006D7448">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Pr>
          <w:kern w:val="22"/>
          <w:sz w:val="22"/>
          <w:szCs w:val="22"/>
        </w:rPr>
        <w:t>I</w:t>
      </w:r>
      <w:r w:rsidRPr="005D2675">
        <w:rPr>
          <w:kern w:val="22"/>
          <w:sz w:val="22"/>
          <w:szCs w:val="22"/>
        </w:rPr>
        <w:t>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5D2675">
        <w:rPr>
          <w:i/>
          <w:kern w:val="22"/>
          <w:sz w:val="22"/>
          <w:szCs w:val="22"/>
        </w:rPr>
        <w:t>check each that applies</w:t>
      </w:r>
      <w:r w:rsidRPr="005D2675">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6D7448" w:rsidTr="006D7448">
        <w:tc>
          <w:tcPr>
            <w:tcW w:w="432"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6D7448" w:rsidRPr="00777E1D" w:rsidRDefault="006D7448" w:rsidP="006D7448">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6D7448" w:rsidTr="006D7448">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6D7448" w:rsidRPr="00777E1D" w:rsidRDefault="006D7448" w:rsidP="006D7448">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6D7448" w:rsidRPr="006607EB" w:rsidRDefault="006D7448" w:rsidP="006D7448">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6D7448" w:rsidTr="006D7448">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jc w:val="both"/>
              <w:rPr>
                <w:kern w:val="22"/>
                <w:sz w:val="22"/>
                <w:szCs w:val="22"/>
              </w:rPr>
            </w:pPr>
          </w:p>
          <w:p w:rsidR="006D7448" w:rsidRDefault="006D7448" w:rsidP="006D7448">
            <w:pPr>
              <w:jc w:val="both"/>
              <w:rPr>
                <w:kern w:val="22"/>
                <w:sz w:val="22"/>
                <w:szCs w:val="22"/>
              </w:rPr>
            </w:pPr>
          </w:p>
          <w:p w:rsidR="006D7448" w:rsidRDefault="006D7448" w:rsidP="006D7448">
            <w:pPr>
              <w:jc w:val="both"/>
              <w:rPr>
                <w:kern w:val="22"/>
                <w:sz w:val="22"/>
                <w:szCs w:val="22"/>
              </w:rPr>
            </w:pPr>
          </w:p>
        </w:tc>
      </w:tr>
      <w:tr w:rsidR="006D7448" w:rsidTr="006D7448">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6D7448" w:rsidRPr="00777E1D" w:rsidRDefault="006D7448" w:rsidP="006D7448">
            <w:pPr>
              <w:spacing w:before="60" w:after="60"/>
              <w:jc w:val="both"/>
              <w:rPr>
                <w:b/>
                <w:sz w:val="22"/>
                <w:szCs w:val="22"/>
              </w:rPr>
            </w:pPr>
            <w:r w:rsidRPr="00795887">
              <w:rPr>
                <w:b/>
                <w:sz w:val="22"/>
                <w:szCs w:val="22"/>
              </w:rPr>
              <w:t xml:space="preserve">Other safeguard(s) </w:t>
            </w:r>
          </w:p>
          <w:p w:rsidR="006D7448" w:rsidRDefault="006D7448" w:rsidP="006D7448">
            <w:pPr>
              <w:spacing w:before="60" w:after="60"/>
              <w:jc w:val="both"/>
              <w:rPr>
                <w:kern w:val="22"/>
                <w:sz w:val="22"/>
                <w:szCs w:val="22"/>
              </w:rPr>
            </w:pPr>
            <w:r w:rsidRPr="00D6070B">
              <w:rPr>
                <w:i/>
                <w:sz w:val="22"/>
                <w:szCs w:val="22"/>
              </w:rPr>
              <w:t>(</w:t>
            </w:r>
            <w:r>
              <w:rPr>
                <w:i/>
                <w:sz w:val="22"/>
                <w:szCs w:val="22"/>
              </w:rPr>
              <w:t>S</w:t>
            </w:r>
            <w:r w:rsidRPr="00D6070B">
              <w:rPr>
                <w:i/>
                <w:sz w:val="22"/>
                <w:szCs w:val="22"/>
              </w:rPr>
              <w:t>pecify)</w:t>
            </w:r>
            <w:r w:rsidRPr="00D6070B">
              <w:rPr>
                <w:sz w:val="22"/>
                <w:szCs w:val="22"/>
              </w:rPr>
              <w:t>:</w:t>
            </w:r>
          </w:p>
        </w:tc>
      </w:tr>
      <w:tr w:rsidR="006D7448" w:rsidTr="006D7448">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jc w:val="both"/>
              <w:rPr>
                <w:kern w:val="22"/>
                <w:sz w:val="22"/>
                <w:szCs w:val="22"/>
              </w:rPr>
            </w:pPr>
          </w:p>
          <w:p w:rsidR="006D7448" w:rsidRDefault="006D7448" w:rsidP="006D7448">
            <w:pPr>
              <w:jc w:val="both"/>
              <w:rPr>
                <w:kern w:val="22"/>
                <w:sz w:val="22"/>
                <w:szCs w:val="22"/>
              </w:rPr>
            </w:pPr>
          </w:p>
          <w:p w:rsidR="006D7448" w:rsidRDefault="006D7448" w:rsidP="006D7448">
            <w:pPr>
              <w:jc w:val="both"/>
              <w:rPr>
                <w:kern w:val="22"/>
                <w:sz w:val="22"/>
                <w:szCs w:val="22"/>
              </w:rPr>
            </w:pPr>
          </w:p>
        </w:tc>
      </w:tr>
    </w:tbl>
    <w:p w:rsidR="006D7448" w:rsidRPr="004B062E" w:rsidRDefault="006D7448" w:rsidP="006D7448">
      <w:pPr>
        <w:spacing w:before="120" w:after="120"/>
        <w:ind w:left="432" w:hanging="432"/>
        <w:jc w:val="both"/>
        <w:rPr>
          <w:kern w:val="22"/>
          <w:sz w:val="22"/>
          <w:szCs w:val="22"/>
        </w:rPr>
      </w:pPr>
    </w:p>
    <w:p w:rsidR="006D7448" w:rsidRDefault="006D7448" w:rsidP="006D7448">
      <w:pPr>
        <w:spacing w:before="240" w:after="120"/>
        <w:rPr>
          <w:rFonts w:ascii="Arial" w:hAnsi="Arial" w:cs="Arial"/>
          <w:sz w:val="22"/>
          <w:szCs w:val="22"/>
        </w:rPr>
        <w:sectPr w:rsidR="006D7448" w:rsidSect="0015585E">
          <w:headerReference w:type="even" r:id="rId24"/>
          <w:headerReference w:type="default" r:id="rId25"/>
          <w:headerReference w:type="first" r:id="rId26"/>
          <w:pgSz w:w="12240" w:h="15840" w:code="1"/>
          <w:pgMar w:top="1296" w:right="1296" w:bottom="1296" w:left="1296" w:header="720" w:footer="252" w:gutter="0"/>
          <w:cols w:space="720"/>
          <w:docGrid w:linePitch="360"/>
        </w:sectPr>
      </w:pPr>
    </w:p>
    <w:p w:rsidR="006D7448" w:rsidRPr="00256D85" w:rsidRDefault="006D7448" w:rsidP="006D7448">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6D7448" w:rsidRPr="004B062E" w:rsidRDefault="006D7448" w:rsidP="006D7448">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3150"/>
      </w:tblGrid>
      <w:tr w:rsidR="006D7448" w:rsidRPr="00D6070B" w:rsidTr="00C02910">
        <w:trPr>
          <w:jc w:val="center"/>
        </w:trPr>
        <w:tc>
          <w:tcPr>
            <w:tcW w:w="6561" w:type="dxa"/>
            <w:gridSpan w:val="2"/>
          </w:tcPr>
          <w:p w:rsidR="006D7448" w:rsidRPr="00D6070B" w:rsidRDefault="006D7448" w:rsidP="006D7448">
            <w:pPr>
              <w:spacing w:before="60" w:after="60"/>
              <w:jc w:val="center"/>
              <w:rPr>
                <w:b/>
                <w:sz w:val="22"/>
                <w:szCs w:val="22"/>
              </w:rPr>
            </w:pPr>
            <w:r w:rsidRPr="00D6070B">
              <w:rPr>
                <w:b/>
                <w:sz w:val="22"/>
                <w:szCs w:val="22"/>
              </w:rPr>
              <w:t>Table: B-3-a</w:t>
            </w:r>
          </w:p>
        </w:tc>
      </w:tr>
      <w:tr w:rsidR="00C02910" w:rsidRPr="00D6070B" w:rsidTr="00C02910">
        <w:trPr>
          <w:jc w:val="center"/>
        </w:trPr>
        <w:tc>
          <w:tcPr>
            <w:tcW w:w="3411" w:type="dxa"/>
            <w:vAlign w:val="center"/>
          </w:tcPr>
          <w:p w:rsidR="00C02910" w:rsidRDefault="00C02910" w:rsidP="00C02910">
            <w:pPr>
              <w:spacing w:before="60" w:after="60"/>
              <w:rPr>
                <w:b/>
                <w:sz w:val="22"/>
                <w:szCs w:val="22"/>
              </w:rPr>
            </w:pPr>
          </w:p>
        </w:tc>
        <w:tc>
          <w:tcPr>
            <w:tcW w:w="3150" w:type="dxa"/>
            <w:tcBorders>
              <w:bottom w:val="single" w:sz="12" w:space="0" w:color="auto"/>
            </w:tcBorders>
            <w:vAlign w:val="center"/>
          </w:tcPr>
          <w:p w:rsidR="00C02910" w:rsidRPr="00542202" w:rsidRDefault="00C02910" w:rsidP="00C02910">
            <w:pPr>
              <w:spacing w:before="60"/>
              <w:jc w:val="center"/>
              <w:rPr>
                <w:b/>
                <w:sz w:val="22"/>
                <w:szCs w:val="22"/>
              </w:rPr>
            </w:pPr>
            <w:r w:rsidRPr="00795887">
              <w:rPr>
                <w:b/>
                <w:sz w:val="22"/>
                <w:szCs w:val="22"/>
              </w:rPr>
              <w:t>Unduplicated Number</w:t>
            </w:r>
          </w:p>
          <w:p w:rsidR="00C02910" w:rsidRDefault="00C02910" w:rsidP="00C02910">
            <w:pPr>
              <w:spacing w:after="60"/>
              <w:jc w:val="center"/>
              <w:rPr>
                <w:b/>
                <w:sz w:val="22"/>
                <w:szCs w:val="22"/>
              </w:rPr>
            </w:pPr>
            <w:r w:rsidRPr="00795887">
              <w:rPr>
                <w:b/>
                <w:sz w:val="22"/>
                <w:szCs w:val="22"/>
              </w:rPr>
              <w:t>of Participants</w:t>
            </w:r>
          </w:p>
        </w:tc>
      </w:tr>
      <w:tr w:rsidR="006D7448" w:rsidRPr="00D6070B" w:rsidTr="00C02910">
        <w:trPr>
          <w:jc w:val="center"/>
        </w:trPr>
        <w:tc>
          <w:tcPr>
            <w:tcW w:w="3411" w:type="dxa"/>
            <w:vAlign w:val="center"/>
          </w:tcPr>
          <w:p w:rsidR="006D7448" w:rsidRPr="00542202" w:rsidRDefault="00C02910" w:rsidP="00C02910">
            <w:pPr>
              <w:spacing w:before="60" w:after="60"/>
              <w:rPr>
                <w:b/>
                <w:sz w:val="22"/>
                <w:szCs w:val="22"/>
              </w:rPr>
            </w:pPr>
            <w:r>
              <w:rPr>
                <w:b/>
                <w:sz w:val="22"/>
                <w:szCs w:val="22"/>
              </w:rPr>
              <w:t xml:space="preserve">Current </w:t>
            </w:r>
            <w:r w:rsidR="006D7448" w:rsidRPr="00795887">
              <w:rPr>
                <w:b/>
                <w:sz w:val="22"/>
                <w:szCs w:val="22"/>
              </w:rPr>
              <w:t>Waiver Year</w:t>
            </w:r>
          </w:p>
        </w:tc>
        <w:tc>
          <w:tcPr>
            <w:tcW w:w="3150" w:type="dxa"/>
            <w:tcBorders>
              <w:bottom w:val="single" w:sz="12" w:space="0" w:color="auto"/>
            </w:tcBorders>
            <w:vAlign w:val="center"/>
          </w:tcPr>
          <w:p w:rsidR="006D7448" w:rsidRPr="00542202" w:rsidRDefault="00C02910" w:rsidP="00C02910">
            <w:pPr>
              <w:spacing w:after="60"/>
              <w:jc w:val="right"/>
              <w:rPr>
                <w:b/>
                <w:sz w:val="22"/>
                <w:szCs w:val="22"/>
              </w:rPr>
            </w:pPr>
            <w:r>
              <w:rPr>
                <w:b/>
                <w:sz w:val="22"/>
                <w:szCs w:val="22"/>
              </w:rPr>
              <w:t>304</w:t>
            </w:r>
          </w:p>
        </w:tc>
      </w:tr>
      <w:tr w:rsidR="00C02910" w:rsidRPr="00D6070B" w:rsidTr="00C02910">
        <w:trPr>
          <w:jc w:val="center"/>
        </w:trPr>
        <w:tc>
          <w:tcPr>
            <w:tcW w:w="3411" w:type="dxa"/>
            <w:tcBorders>
              <w:right w:val="single" w:sz="12" w:space="0" w:color="auto"/>
            </w:tcBorders>
            <w:vAlign w:val="center"/>
          </w:tcPr>
          <w:p w:rsidR="00C02910" w:rsidRPr="00795887" w:rsidRDefault="00C02910" w:rsidP="00C02910">
            <w:pPr>
              <w:spacing w:before="60" w:after="60"/>
              <w:rPr>
                <w:b/>
                <w:sz w:val="22"/>
                <w:szCs w:val="22"/>
              </w:rPr>
            </w:pPr>
            <w:r>
              <w:rPr>
                <w:b/>
                <w:sz w:val="22"/>
                <w:szCs w:val="22"/>
              </w:rPr>
              <w:t xml:space="preserve">Renewal </w:t>
            </w:r>
            <w:r w:rsidRPr="00795887">
              <w:rPr>
                <w:b/>
                <w:sz w:val="22"/>
                <w:szCs w:val="22"/>
              </w:rPr>
              <w:t>Waiver Year</w:t>
            </w:r>
          </w:p>
        </w:tc>
        <w:tc>
          <w:tcPr>
            <w:tcW w:w="3150" w:type="dxa"/>
            <w:tcBorders>
              <w:top w:val="single" w:sz="12" w:space="0" w:color="auto"/>
              <w:left w:val="single" w:sz="12" w:space="0" w:color="auto"/>
              <w:bottom w:val="single" w:sz="12" w:space="0" w:color="auto"/>
              <w:right w:val="single" w:sz="12" w:space="0" w:color="auto"/>
            </w:tcBorders>
            <w:shd w:val="pct10" w:color="auto" w:fill="auto"/>
            <w:vAlign w:val="center"/>
          </w:tcPr>
          <w:p w:rsidR="00C02910" w:rsidDel="003E2FA3" w:rsidRDefault="00C02910" w:rsidP="00C02910">
            <w:pPr>
              <w:spacing w:before="60" w:after="60"/>
              <w:jc w:val="center"/>
              <w:rPr>
                <w:sz w:val="22"/>
                <w:szCs w:val="22"/>
              </w:rPr>
            </w:pPr>
          </w:p>
        </w:tc>
      </w:tr>
      <w:tr w:rsidR="006D7448" w:rsidRPr="00D6070B" w:rsidTr="00C02910">
        <w:trPr>
          <w:jc w:val="center"/>
        </w:trPr>
        <w:tc>
          <w:tcPr>
            <w:tcW w:w="3411" w:type="dxa"/>
            <w:tcBorders>
              <w:right w:val="single" w:sz="12" w:space="0" w:color="auto"/>
            </w:tcBorders>
          </w:tcPr>
          <w:p w:rsidR="006D7448" w:rsidRPr="00542202" w:rsidRDefault="006D7448" w:rsidP="006D7448">
            <w:pPr>
              <w:spacing w:before="60" w:after="60"/>
              <w:rPr>
                <w:b/>
                <w:sz w:val="22"/>
                <w:szCs w:val="22"/>
              </w:rPr>
            </w:pPr>
            <w:r w:rsidRPr="00795887">
              <w:rPr>
                <w:b/>
                <w:sz w:val="22"/>
                <w:szCs w:val="22"/>
              </w:rPr>
              <w:t>Year 1</w:t>
            </w:r>
          </w:p>
        </w:tc>
        <w:tc>
          <w:tcPr>
            <w:tcW w:w="3150"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C02910" w:rsidP="006D7448">
            <w:pPr>
              <w:spacing w:before="60" w:after="60"/>
              <w:jc w:val="right"/>
              <w:rPr>
                <w:sz w:val="22"/>
                <w:szCs w:val="22"/>
              </w:rPr>
            </w:pPr>
            <w:r>
              <w:rPr>
                <w:sz w:val="22"/>
                <w:szCs w:val="22"/>
              </w:rPr>
              <w:t>364</w:t>
            </w:r>
          </w:p>
        </w:tc>
      </w:tr>
      <w:tr w:rsidR="006D7448" w:rsidRPr="00D6070B" w:rsidTr="00C02910">
        <w:trPr>
          <w:jc w:val="center"/>
        </w:trPr>
        <w:tc>
          <w:tcPr>
            <w:tcW w:w="3411" w:type="dxa"/>
            <w:tcBorders>
              <w:right w:val="single" w:sz="12" w:space="0" w:color="auto"/>
            </w:tcBorders>
          </w:tcPr>
          <w:p w:rsidR="006D7448" w:rsidRPr="00542202" w:rsidRDefault="006D7448" w:rsidP="006D7448">
            <w:pPr>
              <w:spacing w:before="60" w:after="60"/>
              <w:rPr>
                <w:b/>
                <w:sz w:val="22"/>
                <w:szCs w:val="22"/>
              </w:rPr>
            </w:pPr>
            <w:r w:rsidRPr="00795887">
              <w:rPr>
                <w:b/>
                <w:sz w:val="22"/>
                <w:szCs w:val="22"/>
              </w:rPr>
              <w:t>Year 2</w:t>
            </w:r>
          </w:p>
        </w:tc>
        <w:tc>
          <w:tcPr>
            <w:tcW w:w="3150"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C02910" w:rsidP="006D7448">
            <w:pPr>
              <w:spacing w:before="60" w:after="60"/>
              <w:jc w:val="right"/>
              <w:rPr>
                <w:sz w:val="22"/>
                <w:szCs w:val="22"/>
              </w:rPr>
            </w:pPr>
            <w:r>
              <w:rPr>
                <w:sz w:val="22"/>
                <w:szCs w:val="22"/>
              </w:rPr>
              <w:t>424</w:t>
            </w:r>
          </w:p>
        </w:tc>
      </w:tr>
      <w:tr w:rsidR="006D7448" w:rsidRPr="00D6070B" w:rsidTr="00C02910">
        <w:trPr>
          <w:jc w:val="center"/>
        </w:trPr>
        <w:tc>
          <w:tcPr>
            <w:tcW w:w="3411" w:type="dxa"/>
            <w:tcBorders>
              <w:right w:val="single" w:sz="12" w:space="0" w:color="auto"/>
            </w:tcBorders>
          </w:tcPr>
          <w:p w:rsidR="006D7448" w:rsidRPr="00542202" w:rsidRDefault="006D7448" w:rsidP="006D7448">
            <w:pPr>
              <w:spacing w:before="60" w:after="60"/>
              <w:rPr>
                <w:b/>
                <w:sz w:val="22"/>
                <w:szCs w:val="22"/>
              </w:rPr>
            </w:pPr>
            <w:r w:rsidRPr="00795887">
              <w:rPr>
                <w:b/>
                <w:sz w:val="22"/>
                <w:szCs w:val="22"/>
              </w:rPr>
              <w:t>Year 3</w:t>
            </w:r>
          </w:p>
        </w:tc>
        <w:tc>
          <w:tcPr>
            <w:tcW w:w="3150"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C02910" w:rsidP="006D7448">
            <w:pPr>
              <w:spacing w:before="60" w:after="60"/>
              <w:jc w:val="right"/>
              <w:rPr>
                <w:sz w:val="22"/>
                <w:szCs w:val="22"/>
              </w:rPr>
            </w:pPr>
            <w:r>
              <w:rPr>
                <w:sz w:val="22"/>
                <w:szCs w:val="22"/>
              </w:rPr>
              <w:t>484</w:t>
            </w:r>
          </w:p>
        </w:tc>
      </w:tr>
      <w:tr w:rsidR="006D7448" w:rsidRPr="00D6070B" w:rsidTr="00C02910">
        <w:trPr>
          <w:jc w:val="center"/>
        </w:trPr>
        <w:tc>
          <w:tcPr>
            <w:tcW w:w="3411" w:type="dxa"/>
            <w:tcBorders>
              <w:right w:val="single" w:sz="12" w:space="0" w:color="auto"/>
            </w:tcBorders>
          </w:tcPr>
          <w:p w:rsidR="006D7448" w:rsidRPr="00D6070B" w:rsidRDefault="006D7448" w:rsidP="00247790">
            <w:pPr>
              <w:spacing w:before="60" w:after="60"/>
              <w:rPr>
                <w:sz w:val="22"/>
                <w:szCs w:val="22"/>
              </w:rPr>
            </w:pPr>
            <w:r w:rsidRPr="00795887">
              <w:rPr>
                <w:b/>
                <w:sz w:val="22"/>
                <w:szCs w:val="22"/>
              </w:rPr>
              <w:t>Year 4</w:t>
            </w:r>
            <w:r w:rsidRPr="00D6070B">
              <w:rPr>
                <w:sz w:val="22"/>
                <w:szCs w:val="22"/>
              </w:rPr>
              <w:t xml:space="preserve"> </w:t>
            </w:r>
          </w:p>
        </w:tc>
        <w:tc>
          <w:tcPr>
            <w:tcW w:w="3150"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C02910" w:rsidP="006D7448">
            <w:pPr>
              <w:spacing w:before="60" w:after="60"/>
              <w:jc w:val="right"/>
              <w:rPr>
                <w:sz w:val="22"/>
                <w:szCs w:val="22"/>
              </w:rPr>
            </w:pPr>
            <w:r>
              <w:rPr>
                <w:sz w:val="22"/>
                <w:szCs w:val="22"/>
              </w:rPr>
              <w:t>529</w:t>
            </w:r>
          </w:p>
        </w:tc>
      </w:tr>
      <w:tr w:rsidR="006D7448" w:rsidRPr="00D6070B" w:rsidTr="00C02910">
        <w:trPr>
          <w:jc w:val="center"/>
        </w:trPr>
        <w:tc>
          <w:tcPr>
            <w:tcW w:w="3411" w:type="dxa"/>
            <w:tcBorders>
              <w:right w:val="single" w:sz="12" w:space="0" w:color="auto"/>
            </w:tcBorders>
          </w:tcPr>
          <w:p w:rsidR="006D7448" w:rsidRPr="00D6070B" w:rsidRDefault="006D7448" w:rsidP="00247790">
            <w:pPr>
              <w:spacing w:before="60" w:after="60"/>
              <w:rPr>
                <w:sz w:val="22"/>
                <w:szCs w:val="22"/>
              </w:rPr>
            </w:pPr>
            <w:r w:rsidRPr="00795887">
              <w:rPr>
                <w:b/>
                <w:sz w:val="22"/>
                <w:szCs w:val="22"/>
              </w:rPr>
              <w:t>Year 5</w:t>
            </w:r>
            <w:r w:rsidRPr="00D6070B">
              <w:rPr>
                <w:sz w:val="22"/>
                <w:szCs w:val="22"/>
              </w:rPr>
              <w:t xml:space="preserve"> </w:t>
            </w:r>
          </w:p>
        </w:tc>
        <w:tc>
          <w:tcPr>
            <w:tcW w:w="3150"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C02910" w:rsidP="006D7448">
            <w:pPr>
              <w:spacing w:before="60" w:after="60"/>
              <w:jc w:val="right"/>
              <w:rPr>
                <w:sz w:val="22"/>
                <w:szCs w:val="22"/>
              </w:rPr>
            </w:pPr>
            <w:r>
              <w:rPr>
                <w:sz w:val="22"/>
                <w:szCs w:val="22"/>
              </w:rPr>
              <w:t>574</w:t>
            </w:r>
          </w:p>
        </w:tc>
      </w:tr>
    </w:tbl>
    <w:p w:rsidR="006D7448" w:rsidRPr="004B062E" w:rsidRDefault="006D7448" w:rsidP="006D7448">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6D7448" w:rsidRPr="00D6070B" w:rsidTr="006D7448">
        <w:tc>
          <w:tcPr>
            <w:tcW w:w="467"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6D7448" w:rsidRPr="00762A17" w:rsidRDefault="006D7448" w:rsidP="006D7448">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6D7448" w:rsidRPr="00D6070B" w:rsidTr="006D7448">
        <w:tc>
          <w:tcPr>
            <w:tcW w:w="467"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6D7448" w:rsidRPr="004B062E" w:rsidRDefault="006D7448" w:rsidP="006D7448">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6D7448" w:rsidRDefault="006D7448" w:rsidP="006D7448">
      <w:pPr>
        <w:rPr>
          <w:kern w:val="22"/>
          <w:sz w:val="22"/>
          <w:szCs w:val="22"/>
        </w:rPr>
      </w:pPr>
    </w:p>
    <w:p w:rsidR="006D7448" w:rsidRPr="00D6070B" w:rsidRDefault="006D7448" w:rsidP="006D7448">
      <w:pPr>
        <w:spacing w:after="120"/>
        <w:rPr>
          <w:b/>
          <w:sz w:val="22"/>
          <w:szCs w:val="22"/>
          <w:highlight w:val="yellow"/>
        </w:rPr>
        <w:sectPr w:rsidR="006D7448" w:rsidRPr="00D6070B" w:rsidSect="0015585E">
          <w:headerReference w:type="even" r:id="rId27"/>
          <w:headerReference w:type="default" r:id="rId28"/>
          <w:headerReference w:type="first" r:id="rId29"/>
          <w:pgSz w:w="12240" w:h="15840" w:code="1"/>
          <w:pgMar w:top="1296" w:right="1296" w:bottom="1296" w:left="1296" w:header="720" w:footer="252" w:gutter="0"/>
          <w:cols w:space="720"/>
          <w:docGrid w:linePitch="360"/>
        </w:sectPr>
      </w:pPr>
    </w:p>
    <w:p w:rsidR="006D7448" w:rsidRPr="004B062E" w:rsidRDefault="006D7448" w:rsidP="006D7448">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6075"/>
      </w:tblGrid>
      <w:tr w:rsidR="006D7448" w:rsidRPr="00D6070B" w:rsidTr="006D7448">
        <w:tc>
          <w:tcPr>
            <w:tcW w:w="508" w:type="dxa"/>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spacing w:before="60" w:after="40"/>
              <w:rPr>
                <w:sz w:val="22"/>
                <w:szCs w:val="22"/>
                <w:highlight w:val="yellow"/>
              </w:rPr>
            </w:pPr>
            <w:r w:rsidRPr="00D6070B">
              <w:rPr>
                <w:sz w:val="22"/>
                <w:szCs w:val="22"/>
              </w:rPr>
              <w:sym w:font="Wingdings" w:char="F0A1"/>
            </w:r>
          </w:p>
        </w:tc>
        <w:tc>
          <w:tcPr>
            <w:tcW w:w="8744" w:type="dxa"/>
            <w:gridSpan w:val="2"/>
            <w:tcBorders>
              <w:left w:val="single" w:sz="12" w:space="0" w:color="auto"/>
            </w:tcBorders>
          </w:tcPr>
          <w:p w:rsidR="006D7448" w:rsidRPr="00D6070B" w:rsidRDefault="006D7448" w:rsidP="006D7448">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6D7448" w:rsidRPr="00D6070B" w:rsidTr="006D7448">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spacing w:before="60"/>
              <w:rPr>
                <w:sz w:val="22"/>
                <w:szCs w:val="22"/>
                <w:highlight w:val="yellow"/>
              </w:rPr>
            </w:pPr>
            <w:r w:rsidRPr="00D6070B">
              <w:rPr>
                <w:sz w:val="22"/>
                <w:szCs w:val="22"/>
              </w:rPr>
              <w:sym w:font="Wingdings" w:char="F0A1"/>
            </w:r>
          </w:p>
        </w:tc>
        <w:tc>
          <w:tcPr>
            <w:tcW w:w="8744" w:type="dxa"/>
            <w:gridSpan w:val="2"/>
            <w:tcBorders>
              <w:left w:val="single" w:sz="12" w:space="0" w:color="auto"/>
              <w:bottom w:val="single" w:sz="12" w:space="0" w:color="auto"/>
            </w:tcBorders>
          </w:tcPr>
          <w:p w:rsidR="006D7448" w:rsidRDefault="006D7448" w:rsidP="006D7448">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6D7448" w:rsidRDefault="006D7448" w:rsidP="006D7448">
            <w:pPr>
              <w:spacing w:before="60" w:after="40"/>
              <w:jc w:val="both"/>
              <w:rPr>
                <w:rStyle w:val="outputtextnb"/>
              </w:rPr>
            </w:pPr>
            <w:r>
              <w:rPr>
                <w:rStyle w:val="outputtextnb"/>
              </w:rPr>
              <w:t>Purpose(s) the State reserves capacity for:</w:t>
            </w:r>
          </w:p>
          <w:p w:rsidR="006D7448" w:rsidRPr="003E2FA3" w:rsidRDefault="006D7448" w:rsidP="006D7448">
            <w:pPr>
              <w:spacing w:before="60" w:after="40"/>
              <w:jc w:val="both"/>
              <w:rPr>
                <w:rStyle w:val="outputtextnb"/>
                <w:b/>
              </w:rPr>
            </w:pPr>
            <w:r>
              <w:rPr>
                <w:rStyle w:val="outputtextnb"/>
                <w:b/>
              </w:rPr>
              <w:t>Waiver Transfer</w:t>
            </w:r>
          </w:p>
          <w:p w:rsidR="006D7448" w:rsidRDefault="006D7448" w:rsidP="006D7448">
            <w:pPr>
              <w:spacing w:before="60" w:after="40"/>
              <w:jc w:val="both"/>
              <w:rPr>
                <w:sz w:val="22"/>
                <w:szCs w:val="22"/>
              </w:rPr>
            </w:pPr>
            <w:r w:rsidRPr="003E2FA3">
              <w:rPr>
                <w:sz w:val="22"/>
                <w:szCs w:val="22"/>
              </w:rPr>
              <w:t>The state reserves capacity for individuals who have been receiving service from another 1915(c) waiver or receiving State Plan services who now require the services of the MFP-</w:t>
            </w:r>
            <w:r>
              <w:rPr>
                <w:sz w:val="22"/>
                <w:szCs w:val="22"/>
              </w:rPr>
              <w:t>RS</w:t>
            </w:r>
            <w:r w:rsidRPr="003E2FA3">
              <w:rPr>
                <w:sz w:val="22"/>
                <w:szCs w:val="22"/>
              </w:rPr>
              <w:t xml:space="preserve"> waiver to meet their needs. MFP-CL, ABI-RH, and ABI-N Waiver Participants, and MFP Demonstration Participants within their MFP Demonstration period or up to 180 days thereafter, who request a transfer to the MFP-RS Waiver will be considered to have met the additional targeting criteria outlined in Appendix B-1-b item #1. All such individual must meet the remaining eligibility criteria as outlined in Appendix B-1-b.</w:t>
            </w:r>
          </w:p>
          <w:p w:rsidR="006D7448" w:rsidRDefault="006D7448" w:rsidP="006D7448">
            <w:pPr>
              <w:spacing w:before="60" w:after="40"/>
              <w:jc w:val="both"/>
              <w:rPr>
                <w:sz w:val="22"/>
                <w:szCs w:val="22"/>
              </w:rPr>
            </w:pPr>
          </w:p>
          <w:p w:rsidR="006D7448" w:rsidRDefault="006D7448" w:rsidP="006D7448">
            <w:pPr>
              <w:spacing w:before="60" w:after="40"/>
              <w:jc w:val="both"/>
              <w:rPr>
                <w:sz w:val="22"/>
                <w:szCs w:val="22"/>
              </w:rPr>
            </w:pPr>
            <w:r>
              <w:rPr>
                <w:b/>
                <w:sz w:val="22"/>
                <w:szCs w:val="22"/>
              </w:rPr>
              <w:t>Describe how the amount of reserved capacity was determined:</w:t>
            </w:r>
          </w:p>
          <w:p w:rsidR="006D7448" w:rsidRPr="00476F5E" w:rsidRDefault="006D7448" w:rsidP="006D7448">
            <w:pPr>
              <w:spacing w:before="60" w:after="40"/>
              <w:jc w:val="both"/>
              <w:rPr>
                <w:b/>
                <w:sz w:val="22"/>
                <w:szCs w:val="22"/>
              </w:rPr>
            </w:pPr>
            <w:r w:rsidRPr="008906AD">
              <w:rPr>
                <w:sz w:val="22"/>
                <w:szCs w:val="22"/>
              </w:rPr>
              <w:t>The reserved capacity is an estimate of anticipated need for waiver transfers and will be adjusted if necessary based on actual experience.</w:t>
            </w:r>
          </w:p>
        </w:tc>
      </w:tr>
      <w:tr w:rsidR="006D7448" w:rsidRPr="00A77DAE" w:rsidTr="006D744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8744" w:type="dxa"/>
            <w:gridSpan w:val="2"/>
            <w:tcBorders>
              <w:left w:val="single" w:sz="12" w:space="0" w:color="auto"/>
            </w:tcBorders>
            <w:shd w:val="clear" w:color="auto" w:fill="auto"/>
          </w:tcPr>
          <w:p w:rsidR="006D7448" w:rsidRPr="00F433F1" w:rsidRDefault="006D7448" w:rsidP="006D7448">
            <w:pPr>
              <w:spacing w:before="60" w:after="60"/>
              <w:jc w:val="center"/>
              <w:rPr>
                <w:sz w:val="22"/>
                <w:szCs w:val="22"/>
              </w:rPr>
            </w:pPr>
            <w:r w:rsidRPr="00F433F1">
              <w:rPr>
                <w:b/>
                <w:sz w:val="22"/>
                <w:szCs w:val="22"/>
              </w:rPr>
              <w:t>Table B-3-c</w:t>
            </w:r>
          </w:p>
        </w:tc>
      </w:tr>
      <w:tr w:rsidR="006D7448" w:rsidRPr="00A77DAE" w:rsidTr="006D7448">
        <w:trPr>
          <w:trHeight w:val="276"/>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2669" w:type="dxa"/>
            <w:tcBorders>
              <w:left w:val="single" w:sz="12" w:space="0" w:color="auto"/>
            </w:tcBorders>
            <w:shd w:val="clear" w:color="auto" w:fill="auto"/>
            <w:vAlign w:val="bottom"/>
          </w:tcPr>
          <w:p w:rsidR="006D7448" w:rsidRPr="00AA6D3E" w:rsidRDefault="006D7448" w:rsidP="006D7448">
            <w:pPr>
              <w:spacing w:before="60" w:after="60"/>
              <w:jc w:val="center"/>
              <w:rPr>
                <w:b/>
                <w:sz w:val="22"/>
                <w:szCs w:val="22"/>
              </w:rPr>
            </w:pPr>
            <w:r w:rsidRPr="00795887">
              <w:rPr>
                <w:b/>
                <w:sz w:val="22"/>
                <w:szCs w:val="22"/>
              </w:rPr>
              <w:t>Waiver Year</w:t>
            </w:r>
          </w:p>
        </w:tc>
        <w:tc>
          <w:tcPr>
            <w:tcW w:w="6075" w:type="dxa"/>
            <w:tcBorders>
              <w:top w:val="single" w:sz="12" w:space="0" w:color="auto"/>
            </w:tcBorders>
            <w:shd w:val="clear" w:color="auto" w:fill="auto"/>
          </w:tcPr>
          <w:p w:rsidR="006D7448" w:rsidRPr="00F433F1" w:rsidRDefault="006D7448" w:rsidP="006D7448">
            <w:pPr>
              <w:spacing w:after="60"/>
              <w:jc w:val="center"/>
              <w:rPr>
                <w:sz w:val="22"/>
                <w:szCs w:val="22"/>
              </w:rPr>
            </w:pPr>
            <w:r w:rsidRPr="00795887">
              <w:rPr>
                <w:b/>
                <w:sz w:val="22"/>
                <w:szCs w:val="22"/>
              </w:rPr>
              <w:t>Capacity Reserved</w:t>
            </w:r>
          </w:p>
        </w:tc>
      </w:tr>
      <w:tr w:rsidR="006D7448" w:rsidRPr="00A77DAE" w:rsidTr="006D744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2669" w:type="dxa"/>
            <w:tcBorders>
              <w:left w:val="single" w:sz="12" w:space="0" w:color="auto"/>
              <w:right w:val="single" w:sz="12" w:space="0" w:color="auto"/>
            </w:tcBorders>
            <w:shd w:val="clear" w:color="auto" w:fill="auto"/>
          </w:tcPr>
          <w:p w:rsidR="006D7448" w:rsidRPr="00AA6D3E" w:rsidRDefault="006D7448" w:rsidP="006D7448">
            <w:pPr>
              <w:spacing w:before="60" w:after="60"/>
              <w:rPr>
                <w:b/>
                <w:sz w:val="22"/>
                <w:szCs w:val="22"/>
              </w:rPr>
            </w:pPr>
            <w:r w:rsidRPr="00795887">
              <w:rPr>
                <w:b/>
                <w:sz w:val="22"/>
                <w:szCs w:val="22"/>
              </w:rPr>
              <w:t>Year 1</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6D7448" w:rsidRPr="00476F5E" w:rsidRDefault="006D7448" w:rsidP="006D7448">
            <w:pPr>
              <w:spacing w:before="60" w:after="60"/>
              <w:jc w:val="right"/>
              <w:rPr>
                <w:sz w:val="22"/>
                <w:szCs w:val="22"/>
              </w:rPr>
            </w:pPr>
            <w:r w:rsidRPr="00476F5E">
              <w:rPr>
                <w:sz w:val="22"/>
                <w:szCs w:val="22"/>
              </w:rPr>
              <w:t>3</w:t>
            </w:r>
          </w:p>
        </w:tc>
      </w:tr>
      <w:tr w:rsidR="006D7448" w:rsidRPr="00A77DAE" w:rsidTr="006D744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2669" w:type="dxa"/>
            <w:tcBorders>
              <w:left w:val="single" w:sz="12" w:space="0" w:color="auto"/>
              <w:right w:val="single" w:sz="12" w:space="0" w:color="auto"/>
            </w:tcBorders>
            <w:shd w:val="clear" w:color="auto" w:fill="auto"/>
          </w:tcPr>
          <w:p w:rsidR="006D7448" w:rsidRPr="00AA6D3E" w:rsidRDefault="006D7448" w:rsidP="006D7448">
            <w:pPr>
              <w:spacing w:before="60" w:after="60"/>
              <w:rPr>
                <w:b/>
                <w:sz w:val="22"/>
                <w:szCs w:val="22"/>
              </w:rPr>
            </w:pPr>
            <w:r w:rsidRPr="00795887">
              <w:rPr>
                <w:b/>
                <w:sz w:val="22"/>
                <w:szCs w:val="22"/>
              </w:rPr>
              <w:t>Year 2</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6D7448" w:rsidRPr="00476F5E" w:rsidRDefault="006D7448" w:rsidP="006D7448">
            <w:pPr>
              <w:spacing w:before="60" w:after="60"/>
              <w:jc w:val="right"/>
              <w:rPr>
                <w:sz w:val="22"/>
                <w:szCs w:val="22"/>
              </w:rPr>
            </w:pPr>
            <w:r w:rsidRPr="00476F5E">
              <w:rPr>
                <w:sz w:val="22"/>
                <w:szCs w:val="22"/>
              </w:rPr>
              <w:t>3</w:t>
            </w:r>
          </w:p>
        </w:tc>
      </w:tr>
      <w:tr w:rsidR="006D7448" w:rsidRPr="00A77DAE" w:rsidTr="006D744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2669" w:type="dxa"/>
            <w:tcBorders>
              <w:left w:val="single" w:sz="12" w:space="0" w:color="auto"/>
              <w:right w:val="single" w:sz="12" w:space="0" w:color="auto"/>
            </w:tcBorders>
            <w:shd w:val="clear" w:color="auto" w:fill="auto"/>
          </w:tcPr>
          <w:p w:rsidR="006D7448" w:rsidRPr="00AA6D3E" w:rsidRDefault="006D7448" w:rsidP="006D7448">
            <w:pPr>
              <w:spacing w:before="60" w:after="60"/>
              <w:rPr>
                <w:b/>
                <w:sz w:val="22"/>
                <w:szCs w:val="22"/>
              </w:rPr>
            </w:pPr>
            <w:r w:rsidRPr="00795887">
              <w:rPr>
                <w:b/>
                <w:sz w:val="22"/>
                <w:szCs w:val="22"/>
              </w:rPr>
              <w:t>Year 3</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6D7448" w:rsidRPr="00476F5E" w:rsidRDefault="006D7448" w:rsidP="006D7448">
            <w:pPr>
              <w:spacing w:before="60" w:after="60"/>
              <w:jc w:val="right"/>
              <w:rPr>
                <w:sz w:val="22"/>
                <w:szCs w:val="22"/>
              </w:rPr>
            </w:pPr>
            <w:r w:rsidRPr="00476F5E">
              <w:rPr>
                <w:sz w:val="22"/>
                <w:szCs w:val="22"/>
              </w:rPr>
              <w:t>3</w:t>
            </w:r>
          </w:p>
        </w:tc>
      </w:tr>
      <w:tr w:rsidR="006D7448" w:rsidRPr="00A77DAE" w:rsidTr="006D744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2669" w:type="dxa"/>
            <w:tcBorders>
              <w:left w:val="single" w:sz="12" w:space="0" w:color="auto"/>
              <w:right w:val="single" w:sz="12" w:space="0" w:color="auto"/>
            </w:tcBorders>
            <w:shd w:val="clear" w:color="auto" w:fill="auto"/>
          </w:tcPr>
          <w:p w:rsidR="006D7448" w:rsidRPr="00AA6D3E" w:rsidRDefault="006D7448" w:rsidP="006D7448">
            <w:pPr>
              <w:spacing w:before="60" w:after="60"/>
              <w:rPr>
                <w:b/>
                <w:sz w:val="22"/>
                <w:szCs w:val="22"/>
              </w:rPr>
            </w:pPr>
            <w:r w:rsidRPr="00795887">
              <w:rPr>
                <w:b/>
                <w:sz w:val="22"/>
                <w:szCs w:val="22"/>
              </w:rPr>
              <w:t xml:space="preserve">Year 4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6D7448" w:rsidRPr="00476F5E" w:rsidRDefault="006D7448" w:rsidP="006D7448">
            <w:pPr>
              <w:spacing w:before="60" w:after="60"/>
              <w:jc w:val="right"/>
              <w:rPr>
                <w:sz w:val="22"/>
                <w:szCs w:val="22"/>
              </w:rPr>
            </w:pPr>
            <w:r w:rsidRPr="00476F5E">
              <w:rPr>
                <w:sz w:val="22"/>
                <w:szCs w:val="22"/>
              </w:rPr>
              <w:t>3</w:t>
            </w:r>
          </w:p>
        </w:tc>
      </w:tr>
      <w:tr w:rsidR="006D7448" w:rsidRPr="00476F5E" w:rsidTr="006D744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6070B" w:rsidRDefault="006D7448" w:rsidP="006D7448">
            <w:pPr>
              <w:rPr>
                <w:sz w:val="22"/>
                <w:szCs w:val="22"/>
                <w:highlight w:val="yellow"/>
              </w:rPr>
            </w:pPr>
          </w:p>
        </w:tc>
        <w:tc>
          <w:tcPr>
            <w:tcW w:w="2669" w:type="dxa"/>
            <w:tcBorders>
              <w:left w:val="single" w:sz="12" w:space="0" w:color="auto"/>
              <w:right w:val="single" w:sz="12" w:space="0" w:color="auto"/>
            </w:tcBorders>
            <w:shd w:val="clear" w:color="auto" w:fill="auto"/>
          </w:tcPr>
          <w:p w:rsidR="006D7448" w:rsidRPr="00AA6D3E" w:rsidRDefault="006D7448" w:rsidP="006D7448">
            <w:pPr>
              <w:spacing w:before="60" w:after="60"/>
              <w:rPr>
                <w:b/>
                <w:sz w:val="22"/>
                <w:szCs w:val="22"/>
              </w:rPr>
            </w:pPr>
            <w:r w:rsidRPr="00795887">
              <w:rPr>
                <w:b/>
                <w:sz w:val="22"/>
                <w:szCs w:val="22"/>
              </w:rPr>
              <w:t xml:space="preserve">Year 5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6D7448" w:rsidRPr="00476F5E" w:rsidRDefault="006D7448" w:rsidP="006D7448">
            <w:pPr>
              <w:spacing w:before="60" w:after="60"/>
              <w:jc w:val="right"/>
              <w:rPr>
                <w:sz w:val="22"/>
                <w:szCs w:val="22"/>
              </w:rPr>
            </w:pPr>
            <w:r w:rsidRPr="00476F5E">
              <w:rPr>
                <w:sz w:val="22"/>
                <w:szCs w:val="22"/>
              </w:rPr>
              <w:t>3</w:t>
            </w:r>
          </w:p>
        </w:tc>
      </w:tr>
    </w:tbl>
    <w:p w:rsidR="006D7448" w:rsidRPr="004B062E" w:rsidRDefault="006D7448" w:rsidP="006D7448">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6D7448" w:rsidRPr="004B062E"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4B062E" w:rsidRDefault="006D7448" w:rsidP="006D7448">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6D7448" w:rsidRPr="00AA6D3E" w:rsidRDefault="006D7448" w:rsidP="006D7448">
            <w:pPr>
              <w:spacing w:before="60" w:after="60"/>
              <w:rPr>
                <w:b/>
                <w:kern w:val="22"/>
                <w:sz w:val="22"/>
                <w:szCs w:val="22"/>
              </w:rPr>
            </w:pPr>
            <w:r w:rsidRPr="00795887">
              <w:rPr>
                <w:b/>
                <w:kern w:val="22"/>
                <w:sz w:val="22"/>
                <w:szCs w:val="22"/>
              </w:rPr>
              <w:t>The waiver is not subject to a phase-in or a phase-out schedule.</w:t>
            </w:r>
          </w:p>
        </w:tc>
      </w:tr>
      <w:tr w:rsidR="006D7448" w:rsidRPr="004B062E"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4B062E" w:rsidRDefault="006D7448" w:rsidP="006D7448">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6D7448" w:rsidRPr="00230E93" w:rsidRDefault="006D7448" w:rsidP="006D7448">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6D7448" w:rsidRDefault="006D7448" w:rsidP="006D7448">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6D7448" w:rsidRDefault="006D7448" w:rsidP="006D7448">
      <w:pPr>
        <w:spacing w:before="120" w:after="120"/>
        <w:ind w:left="432"/>
        <w:jc w:val="both"/>
        <w:rPr>
          <w:kern w:val="22"/>
          <w:sz w:val="22"/>
          <w:szCs w:val="22"/>
        </w:rPr>
      </w:pPr>
      <w:r w:rsidRPr="006607EB">
        <w:rPr>
          <w:i/>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6D7448" w:rsidRPr="006607EB"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spacing w:before="60" w:after="60"/>
              <w:rPr>
                <w:kern w:val="22"/>
                <w:sz w:val="22"/>
                <w:szCs w:val="22"/>
              </w:rPr>
            </w:pPr>
            <w:r>
              <w:rPr>
                <w:sz w:val="22"/>
                <w:szCs w:val="22"/>
              </w:rPr>
              <w:sym w:font="Wingdings" w:char="F06C"/>
            </w:r>
          </w:p>
        </w:tc>
        <w:tc>
          <w:tcPr>
            <w:tcW w:w="8831" w:type="dxa"/>
            <w:tcBorders>
              <w:left w:val="single" w:sz="12" w:space="0" w:color="auto"/>
            </w:tcBorders>
          </w:tcPr>
          <w:p w:rsidR="006D7448" w:rsidRPr="00230E93" w:rsidRDefault="006D7448" w:rsidP="006D7448">
            <w:pPr>
              <w:spacing w:before="60" w:after="60"/>
              <w:rPr>
                <w:b/>
                <w:kern w:val="22"/>
                <w:sz w:val="22"/>
                <w:szCs w:val="22"/>
              </w:rPr>
            </w:pPr>
            <w:r w:rsidRPr="00795887">
              <w:rPr>
                <w:b/>
                <w:kern w:val="22"/>
                <w:sz w:val="22"/>
                <w:szCs w:val="22"/>
              </w:rPr>
              <w:t>Waiver capacity is allocated/managed on a statewide basis.</w:t>
            </w:r>
          </w:p>
        </w:tc>
      </w:tr>
      <w:tr w:rsidR="006D7448" w:rsidRPr="006607EB" w:rsidTr="006D7448">
        <w:tc>
          <w:tcPr>
            <w:tcW w:w="421" w:type="dxa"/>
            <w:vMerge w:val="restart"/>
            <w:tcBorders>
              <w:top w:val="single" w:sz="12" w:space="0" w:color="auto"/>
              <w:left w:val="single" w:sz="12" w:space="0" w:color="auto"/>
              <w:right w:val="single" w:sz="12" w:space="0" w:color="auto"/>
            </w:tcBorders>
            <w:shd w:val="pct10" w:color="auto" w:fill="auto"/>
          </w:tcPr>
          <w:p w:rsidR="006D7448" w:rsidRPr="006607EB" w:rsidRDefault="006D7448" w:rsidP="006D7448">
            <w:pPr>
              <w:spacing w:before="60" w:after="60"/>
              <w:rPr>
                <w:kern w:val="22"/>
                <w:sz w:val="22"/>
                <w:szCs w:val="22"/>
              </w:rPr>
            </w:pPr>
            <w:r w:rsidRPr="006607EB">
              <w:rPr>
                <w:kern w:val="22"/>
                <w:sz w:val="22"/>
                <w:szCs w:val="22"/>
              </w:rPr>
              <w:sym w:font="Wingdings" w:char="F0A1"/>
            </w:r>
          </w:p>
          <w:p w:rsidR="006D7448" w:rsidRPr="006607EB" w:rsidRDefault="006D7448" w:rsidP="006D7448">
            <w:pPr>
              <w:spacing w:before="60" w:after="60"/>
              <w:rPr>
                <w:kern w:val="22"/>
                <w:sz w:val="22"/>
                <w:szCs w:val="22"/>
              </w:rPr>
            </w:pPr>
          </w:p>
        </w:tc>
        <w:tc>
          <w:tcPr>
            <w:tcW w:w="8831" w:type="dxa"/>
            <w:tcBorders>
              <w:left w:val="single" w:sz="12" w:space="0" w:color="auto"/>
              <w:bottom w:val="single" w:sz="12" w:space="0" w:color="auto"/>
            </w:tcBorders>
          </w:tcPr>
          <w:p w:rsidR="006D7448" w:rsidRPr="00230E93" w:rsidRDefault="006D7448" w:rsidP="006D7448">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6D7448" w:rsidRPr="00357A5E" w:rsidTr="006D7448">
        <w:tc>
          <w:tcPr>
            <w:tcW w:w="421" w:type="dxa"/>
            <w:vMerge/>
            <w:tcBorders>
              <w:left w:val="single" w:sz="12" w:space="0" w:color="auto"/>
              <w:bottom w:val="single" w:sz="12" w:space="0" w:color="auto"/>
              <w:right w:val="single" w:sz="12" w:space="0" w:color="auto"/>
            </w:tcBorders>
            <w:shd w:val="pct10" w:color="auto" w:fill="auto"/>
          </w:tcPr>
          <w:p w:rsidR="006D7448" w:rsidRPr="00357A5E" w:rsidRDefault="006D7448" w:rsidP="006D7448">
            <w:pPr>
              <w:spacing w:before="60" w:after="60"/>
              <w:rPr>
                <w:kern w:val="22"/>
                <w:sz w:val="22"/>
                <w:szCs w:val="22"/>
                <w:highlight w:val="cyan"/>
              </w:rPr>
            </w:pPr>
          </w:p>
        </w:tc>
        <w:tc>
          <w:tcPr>
            <w:tcW w:w="8831" w:type="dxa"/>
            <w:tcBorders>
              <w:left w:val="single" w:sz="12" w:space="0" w:color="auto"/>
            </w:tcBorders>
            <w:shd w:val="pct10" w:color="auto" w:fill="auto"/>
          </w:tcPr>
          <w:p w:rsidR="006D7448" w:rsidRPr="00357A5E" w:rsidRDefault="006D7448" w:rsidP="006D7448">
            <w:pPr>
              <w:jc w:val="both"/>
              <w:rPr>
                <w:kern w:val="22"/>
                <w:sz w:val="22"/>
                <w:szCs w:val="22"/>
                <w:highlight w:val="cyan"/>
              </w:rPr>
            </w:pPr>
          </w:p>
          <w:p w:rsidR="006D7448" w:rsidRPr="00357A5E" w:rsidRDefault="006D7448" w:rsidP="006D7448">
            <w:pPr>
              <w:spacing w:before="60" w:after="60"/>
              <w:jc w:val="both"/>
              <w:rPr>
                <w:kern w:val="22"/>
                <w:sz w:val="22"/>
                <w:szCs w:val="22"/>
                <w:highlight w:val="cyan"/>
              </w:rPr>
            </w:pPr>
          </w:p>
        </w:tc>
      </w:tr>
    </w:tbl>
    <w:p w:rsidR="006D7448" w:rsidRPr="00386026" w:rsidRDefault="006D7448" w:rsidP="006D7448">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W w:w="9252" w:type="dxa"/>
        <w:tblInd w:w="576" w:type="dxa"/>
        <w:tblLook w:val="01E0" w:firstRow="1" w:lastRow="1" w:firstColumn="1" w:lastColumn="1" w:noHBand="0" w:noVBand="0"/>
      </w:tblPr>
      <w:tblGrid>
        <w:gridCol w:w="9252"/>
      </w:tblGrid>
      <w:tr w:rsidR="006D7448" w:rsidTr="006D7448">
        <w:tc>
          <w:tcPr>
            <w:tcW w:w="9252" w:type="dxa"/>
            <w:tcBorders>
              <w:top w:val="single" w:sz="12" w:space="0" w:color="auto"/>
              <w:left w:val="single" w:sz="12" w:space="0" w:color="auto"/>
              <w:bottom w:val="single" w:sz="12" w:space="0" w:color="auto"/>
              <w:right w:val="single" w:sz="12" w:space="0" w:color="auto"/>
            </w:tcBorders>
            <w:shd w:val="pct10" w:color="auto" w:fill="auto"/>
          </w:tcPr>
          <w:p w:rsidR="006D7448" w:rsidRPr="00476F5E" w:rsidRDefault="006D7448" w:rsidP="006D7448">
            <w:pPr>
              <w:rPr>
                <w:sz w:val="22"/>
                <w:szCs w:val="22"/>
              </w:rPr>
            </w:pPr>
            <w:r w:rsidRPr="00476F5E">
              <w:rPr>
                <w:sz w:val="22"/>
                <w:szCs w:val="22"/>
              </w:rPr>
              <w:t>I. Residents of Inpatient Facilities</w:t>
            </w:r>
          </w:p>
          <w:p w:rsidR="006D7448" w:rsidRPr="00476F5E" w:rsidRDefault="006D7448" w:rsidP="006D7448">
            <w:pPr>
              <w:rPr>
                <w:sz w:val="22"/>
                <w:szCs w:val="22"/>
              </w:rPr>
            </w:pPr>
          </w:p>
          <w:p w:rsidR="006D7448" w:rsidRPr="00476F5E" w:rsidRDefault="006D7448" w:rsidP="006D7448">
            <w:pPr>
              <w:rPr>
                <w:sz w:val="22"/>
                <w:szCs w:val="22"/>
              </w:rPr>
            </w:pPr>
            <w:r w:rsidRPr="00476F5E">
              <w:rPr>
                <w:sz w:val="22"/>
                <w:szCs w:val="22"/>
              </w:rPr>
              <w:t>1. Applicants to the MFP-RS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w:t>
            </w:r>
            <w:r>
              <w:rPr>
                <w:sz w:val="22"/>
                <w:szCs w:val="22"/>
              </w:rPr>
              <w:t>s</w:t>
            </w:r>
            <w:r w:rsidRPr="00476F5E">
              <w:rPr>
                <w:sz w:val="22"/>
                <w:szCs w:val="22"/>
              </w:rPr>
              <w:t>.</w:t>
            </w:r>
          </w:p>
          <w:p w:rsidR="006D7448" w:rsidRPr="00476F5E" w:rsidRDefault="006D7448" w:rsidP="006D7448">
            <w:pPr>
              <w:rPr>
                <w:sz w:val="22"/>
                <w:szCs w:val="22"/>
              </w:rPr>
            </w:pPr>
          </w:p>
          <w:p w:rsidR="006D7448" w:rsidRPr="00476F5E" w:rsidRDefault="006D7448" w:rsidP="006D7448">
            <w:pPr>
              <w:rPr>
                <w:sz w:val="22"/>
                <w:szCs w:val="22"/>
              </w:rPr>
            </w:pPr>
            <w:r w:rsidRPr="00476F5E">
              <w:rPr>
                <w:sz w:val="22"/>
                <w:szCs w:val="22"/>
              </w:rPr>
              <w:t xml:space="preserve">2. 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 </w:t>
            </w:r>
          </w:p>
          <w:p w:rsidR="006D7448" w:rsidRPr="00476F5E" w:rsidRDefault="006D7448" w:rsidP="006D7448">
            <w:pPr>
              <w:rPr>
                <w:sz w:val="22"/>
                <w:szCs w:val="22"/>
              </w:rPr>
            </w:pPr>
          </w:p>
          <w:p w:rsidR="006D7448" w:rsidRPr="00476F5E" w:rsidRDefault="006D7448" w:rsidP="006D7448">
            <w:pPr>
              <w:rPr>
                <w:sz w:val="22"/>
                <w:szCs w:val="22"/>
              </w:rPr>
            </w:pPr>
            <w:r w:rsidRPr="00476F5E">
              <w:rPr>
                <w:sz w:val="22"/>
                <w:szCs w:val="22"/>
              </w:rPr>
              <w:t>3. Any applicants who are denied entry to the waiver will be offered the opportunity to request a fair hearing as noted in Appendix F.</w:t>
            </w:r>
          </w:p>
          <w:p w:rsidR="006D7448" w:rsidRPr="00476F5E" w:rsidRDefault="006D7448" w:rsidP="006D7448">
            <w:pPr>
              <w:rPr>
                <w:sz w:val="22"/>
                <w:szCs w:val="22"/>
              </w:rPr>
            </w:pPr>
          </w:p>
          <w:p w:rsidR="006D7448" w:rsidRPr="00476F5E" w:rsidRDefault="006D7448" w:rsidP="006D7448">
            <w:pPr>
              <w:rPr>
                <w:sz w:val="22"/>
                <w:szCs w:val="22"/>
              </w:rPr>
            </w:pPr>
            <w:r w:rsidRPr="00476F5E">
              <w:rPr>
                <w:sz w:val="22"/>
                <w:szCs w:val="22"/>
              </w:rPr>
              <w:t xml:space="preserve">II. </w:t>
            </w:r>
            <w:r w:rsidR="00481726">
              <w:rPr>
                <w:sz w:val="22"/>
                <w:szCs w:val="22"/>
              </w:rPr>
              <w:t>Moving Forward Plan</w:t>
            </w:r>
            <w:r w:rsidRPr="00476F5E">
              <w:rPr>
                <w:sz w:val="22"/>
                <w:szCs w:val="22"/>
              </w:rPr>
              <w:t xml:space="preserve"> Community Living (MFP-CL) and Acquired Brain Injury with Residential Habilitation (ABI-RH), and Acquired Brain Injury Nonresidential Habilitation (ABI-N) Waiver participants and MFP Demonstration participants</w:t>
            </w:r>
          </w:p>
          <w:p w:rsidR="006D7448" w:rsidRPr="00476F5E" w:rsidRDefault="006D7448" w:rsidP="006D7448">
            <w:pPr>
              <w:rPr>
                <w:sz w:val="22"/>
                <w:szCs w:val="22"/>
              </w:rPr>
            </w:pPr>
          </w:p>
          <w:p w:rsidR="006D7448" w:rsidRPr="00476F5E" w:rsidRDefault="006D7448" w:rsidP="006D7448">
            <w:pPr>
              <w:rPr>
                <w:sz w:val="22"/>
                <w:szCs w:val="22"/>
              </w:rPr>
            </w:pPr>
            <w:r w:rsidRPr="00476F5E">
              <w:rPr>
                <w:sz w:val="22"/>
                <w:szCs w:val="22"/>
              </w:rPr>
              <w:t>1. The following individuals may request a transfer to the MFP-RS waiver: MFP-CL, ABI-RH, and ABI-N Waiver Participants; MFP Demonstration participants within their MFP Demonstration period, and MFP Demonstration participants within 180 days of the conclusion of the MFP Demonstration period. These applicants will be considered to have met the requirement of having resided for a period of not less than 90 consecutive days in an inpatient facility. Such Participants who request enrollment in the MFP-RS Waiver will be subject to all other requirements for enrollment in the MFP-RS waiver. These applicants will be accepted based on availability of open capacity in the waiver on the date of their determination of eligibility.</w:t>
            </w:r>
          </w:p>
          <w:p w:rsidR="006D7448" w:rsidRPr="00476F5E" w:rsidRDefault="006D7448" w:rsidP="006D7448">
            <w:pPr>
              <w:rPr>
                <w:sz w:val="22"/>
                <w:szCs w:val="22"/>
              </w:rPr>
            </w:pPr>
          </w:p>
          <w:p w:rsidR="006D7448" w:rsidRDefault="006D7448" w:rsidP="006D7448">
            <w:pPr>
              <w:rPr>
                <w:sz w:val="22"/>
                <w:szCs w:val="22"/>
              </w:rPr>
            </w:pPr>
            <w:r w:rsidRPr="00476F5E">
              <w:rPr>
                <w:sz w:val="22"/>
                <w:szCs w:val="22"/>
              </w:rPr>
              <w:t>2. Any applicants who are denied entry to the waiver will be offered the opportunity to request a fair hearing as noted in Appendix F.</w:t>
            </w:r>
          </w:p>
          <w:p w:rsidR="006D7448" w:rsidRDefault="006D7448" w:rsidP="006D7448">
            <w:pPr>
              <w:spacing w:before="60"/>
              <w:rPr>
                <w:sz w:val="22"/>
                <w:szCs w:val="22"/>
              </w:rPr>
            </w:pPr>
          </w:p>
        </w:tc>
      </w:tr>
    </w:tbl>
    <w:p w:rsidR="006D7448" w:rsidRDefault="006D7448" w:rsidP="006D7448">
      <w:pPr>
        <w:spacing w:before="120" w:after="120"/>
        <w:rPr>
          <w:sz w:val="22"/>
          <w:szCs w:val="22"/>
        </w:rPr>
        <w:sectPr w:rsidR="006D7448" w:rsidSect="008F4D9C">
          <w:pgSz w:w="12240" w:h="15840" w:code="1"/>
          <w:pgMar w:top="1296" w:right="1296" w:bottom="1296" w:left="1296" w:header="720" w:footer="252" w:gutter="0"/>
          <w:cols w:space="720"/>
          <w:docGrid w:linePitch="360"/>
        </w:sectPr>
      </w:pPr>
    </w:p>
    <w:p w:rsidR="006D7448" w:rsidRPr="00E01F0B" w:rsidRDefault="006D7448" w:rsidP="006D7448">
      <w:pPr>
        <w:rPr>
          <w:sz w:val="8"/>
          <w:szCs w:val="8"/>
        </w:rPr>
      </w:pPr>
    </w:p>
    <w:p w:rsidR="006D7448" w:rsidRPr="00721CA0" w:rsidRDefault="006D7448" w:rsidP="006D7448">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6D7448" w:rsidRPr="00EE1D02" w:rsidRDefault="006D7448" w:rsidP="006D7448">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6D7448" w:rsidRPr="00EE1D02" w:rsidTr="006D7448">
        <w:tc>
          <w:tcPr>
            <w:tcW w:w="540"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6D7448" w:rsidP="006D744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6D7448" w:rsidRPr="00EE1D02" w:rsidRDefault="006D7448" w:rsidP="006D7448">
            <w:pPr>
              <w:spacing w:before="20" w:after="20"/>
              <w:rPr>
                <w:sz w:val="22"/>
                <w:szCs w:val="22"/>
              </w:rPr>
            </w:pPr>
            <w:r w:rsidRPr="00EE1D02">
              <w:rPr>
                <w:sz w:val="22"/>
                <w:szCs w:val="22"/>
              </w:rPr>
              <w:t>§1634 State</w:t>
            </w:r>
          </w:p>
        </w:tc>
      </w:tr>
      <w:tr w:rsidR="006D7448" w:rsidRPr="00EE1D02" w:rsidTr="006D7448">
        <w:tc>
          <w:tcPr>
            <w:tcW w:w="540"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6D7448" w:rsidP="006D744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6D7448" w:rsidRPr="00EE1D02" w:rsidRDefault="006D7448" w:rsidP="006D7448">
            <w:pPr>
              <w:spacing w:before="20" w:after="20"/>
              <w:rPr>
                <w:sz w:val="22"/>
                <w:szCs w:val="22"/>
              </w:rPr>
            </w:pPr>
            <w:r w:rsidRPr="00EE1D02">
              <w:rPr>
                <w:sz w:val="22"/>
                <w:szCs w:val="22"/>
              </w:rPr>
              <w:t>SSI Criteria State</w:t>
            </w:r>
          </w:p>
        </w:tc>
      </w:tr>
      <w:tr w:rsidR="006D7448" w:rsidRPr="00EE1D02" w:rsidTr="006D7448">
        <w:tc>
          <w:tcPr>
            <w:tcW w:w="540"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6D7448" w:rsidP="006D744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6D7448" w:rsidRPr="00EE1D02" w:rsidRDefault="006D7448" w:rsidP="006D7448">
            <w:pPr>
              <w:spacing w:before="20" w:after="20"/>
              <w:rPr>
                <w:sz w:val="22"/>
                <w:szCs w:val="22"/>
              </w:rPr>
            </w:pPr>
            <w:r w:rsidRPr="00EE1D02">
              <w:rPr>
                <w:sz w:val="22"/>
                <w:szCs w:val="22"/>
              </w:rPr>
              <w:t>209(b) State</w:t>
            </w:r>
          </w:p>
        </w:tc>
      </w:tr>
    </w:tbl>
    <w:p w:rsidR="006D7448" w:rsidRPr="00EE1D02" w:rsidRDefault="006D7448" w:rsidP="006D7448">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6D7448" w:rsidRPr="00EE1D02" w:rsidRDefault="006D7448" w:rsidP="006D7448">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6D7448" w:rsidRPr="00EE1D02" w:rsidTr="006D7448">
        <w:tc>
          <w:tcPr>
            <w:tcW w:w="540"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6D7448" w:rsidP="006D744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6D7448" w:rsidRPr="00EE1D02" w:rsidRDefault="006D7448" w:rsidP="006D7448">
            <w:pPr>
              <w:spacing w:before="20" w:after="20"/>
              <w:rPr>
                <w:sz w:val="22"/>
                <w:szCs w:val="22"/>
              </w:rPr>
            </w:pPr>
            <w:r w:rsidRPr="00EE1D02">
              <w:rPr>
                <w:sz w:val="22"/>
                <w:szCs w:val="22"/>
              </w:rPr>
              <w:t xml:space="preserve"> No</w:t>
            </w:r>
          </w:p>
        </w:tc>
      </w:tr>
      <w:tr w:rsidR="006D7448" w:rsidRPr="004A1FBA" w:rsidTr="006D7448">
        <w:tc>
          <w:tcPr>
            <w:tcW w:w="540"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6D7448" w:rsidP="006D744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6D7448" w:rsidRPr="004A1FBA" w:rsidRDefault="006D7448" w:rsidP="006D7448">
            <w:pPr>
              <w:spacing w:before="20" w:after="20"/>
              <w:rPr>
                <w:sz w:val="22"/>
                <w:szCs w:val="22"/>
              </w:rPr>
            </w:pPr>
            <w:r w:rsidRPr="00EE1D02">
              <w:rPr>
                <w:sz w:val="22"/>
                <w:szCs w:val="22"/>
              </w:rPr>
              <w:t>Yes</w:t>
            </w:r>
          </w:p>
        </w:tc>
      </w:tr>
    </w:tbl>
    <w:p w:rsidR="006D7448" w:rsidRPr="008221DE" w:rsidRDefault="006D7448" w:rsidP="006D7448">
      <w:pPr>
        <w:spacing w:before="120" w:after="120" w:line="240" w:lineRule="exact"/>
        <w:ind w:left="432" w:hanging="432"/>
        <w:jc w:val="both"/>
        <w:rPr>
          <w:sz w:val="22"/>
          <w:szCs w:val="22"/>
        </w:rPr>
      </w:pPr>
    </w:p>
    <w:p w:rsidR="006D7448" w:rsidRDefault="006D7448" w:rsidP="006D7448">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6D7448" w:rsidRPr="00D6070B" w:rsidTr="006D7448">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6D7448" w:rsidRPr="00952557" w:rsidRDefault="006D7448" w:rsidP="006D7448">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6D7448" w:rsidRPr="00ED2E90" w:rsidRDefault="006D7448" w:rsidP="006D7448">
            <w:pPr>
              <w:spacing w:before="40" w:after="40"/>
              <w:rPr>
                <w:sz w:val="22"/>
                <w:szCs w:val="22"/>
              </w:rPr>
            </w:pPr>
            <w:r w:rsidRPr="00ED2E90">
              <w:rPr>
                <w:sz w:val="22"/>
                <w:szCs w:val="22"/>
              </w:rPr>
              <w:t>Low income families with children as provided in §1931 of the Act</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8906AD" w:rsidRDefault="006D7448" w:rsidP="006D7448">
            <w:pPr>
              <w:spacing w:before="40" w:after="40"/>
              <w:rPr>
                <w:b/>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6D7448" w:rsidRPr="00ED2E90" w:rsidRDefault="006D7448" w:rsidP="006D7448">
            <w:pPr>
              <w:spacing w:before="40" w:after="40"/>
              <w:rPr>
                <w:sz w:val="22"/>
                <w:szCs w:val="22"/>
              </w:rPr>
            </w:pPr>
            <w:r w:rsidRPr="00ED2E90">
              <w:rPr>
                <w:sz w:val="22"/>
                <w:szCs w:val="22"/>
              </w:rPr>
              <w:t>SSI recipients</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6D7448" w:rsidRPr="00ED2E90" w:rsidRDefault="006D7448" w:rsidP="006D7448">
            <w:pPr>
              <w:spacing w:before="40" w:after="40"/>
              <w:rPr>
                <w:sz w:val="22"/>
                <w:szCs w:val="22"/>
              </w:rPr>
            </w:pPr>
            <w:r w:rsidRPr="00ED2E90">
              <w:rPr>
                <w:sz w:val="22"/>
                <w:szCs w:val="22"/>
              </w:rPr>
              <w:t>Aged, blind or disabled in 209(b) states who are eligible under 42 CFR §435.121</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6D7448" w:rsidRPr="00ED2E90" w:rsidRDefault="006D7448" w:rsidP="006D7448">
            <w:pPr>
              <w:spacing w:before="40" w:after="40"/>
              <w:rPr>
                <w:sz w:val="22"/>
                <w:szCs w:val="22"/>
              </w:rPr>
            </w:pPr>
            <w:r w:rsidRPr="00ED2E90">
              <w:rPr>
                <w:sz w:val="22"/>
                <w:szCs w:val="22"/>
              </w:rPr>
              <w:t>Optional State supplement recipients</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tcPr>
          <w:p w:rsidR="006D7448" w:rsidRPr="00ED2E90" w:rsidRDefault="006D7448" w:rsidP="006D7448">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6D7448" w:rsidRPr="00D6070B" w:rsidTr="006D7448">
        <w:trPr>
          <w:gridAfter w:val="1"/>
          <w:wAfter w:w="53" w:type="dxa"/>
        </w:trPr>
        <w:tc>
          <w:tcPr>
            <w:tcW w:w="468" w:type="dxa"/>
            <w:vMerge w:val="restart"/>
            <w:tcBorders>
              <w:top w:val="single" w:sz="12" w:space="0" w:color="auto"/>
            </w:tcBorders>
            <w:shd w:val="solid" w:color="auto" w:fill="auto"/>
          </w:tcPr>
          <w:p w:rsidR="006D7448" w:rsidRPr="00ED2E90" w:rsidRDefault="006D7448" w:rsidP="006D7448">
            <w:pPr>
              <w:spacing w:before="40" w:after="40"/>
              <w:rPr>
                <w:sz w:val="22"/>
                <w:szCs w:val="22"/>
              </w:rPr>
            </w:pPr>
          </w:p>
        </w:tc>
        <w:tc>
          <w:tcPr>
            <w:tcW w:w="495" w:type="dxa"/>
            <w:shd w:val="pct10" w:color="auto" w:fill="auto"/>
          </w:tcPr>
          <w:p w:rsidR="006D7448" w:rsidRPr="00ED2E90" w:rsidRDefault="006D7448" w:rsidP="006D7448">
            <w:pPr>
              <w:spacing w:before="40" w:after="40"/>
              <w:rPr>
                <w:sz w:val="22"/>
                <w:szCs w:val="22"/>
              </w:rPr>
            </w:pPr>
            <w:r>
              <w:rPr>
                <w:sz w:val="22"/>
                <w:szCs w:val="22"/>
              </w:rPr>
              <w:sym w:font="Wingdings" w:char="F06C"/>
            </w:r>
          </w:p>
        </w:tc>
        <w:tc>
          <w:tcPr>
            <w:tcW w:w="8272" w:type="dxa"/>
            <w:gridSpan w:val="12"/>
            <w:shd w:val="clear" w:color="auto" w:fill="auto"/>
          </w:tcPr>
          <w:p w:rsidR="006D7448" w:rsidRPr="00ED2E90" w:rsidRDefault="006D7448" w:rsidP="006D7448">
            <w:pPr>
              <w:spacing w:before="40" w:after="40"/>
              <w:rPr>
                <w:sz w:val="22"/>
                <w:szCs w:val="22"/>
              </w:rPr>
            </w:pPr>
            <w:r w:rsidRPr="00ED2E90">
              <w:rPr>
                <w:sz w:val="22"/>
                <w:szCs w:val="22"/>
              </w:rPr>
              <w:t>100% of the Federal poverty level (FPL)</w:t>
            </w:r>
          </w:p>
        </w:tc>
      </w:tr>
      <w:tr w:rsidR="006D7448" w:rsidRPr="00D6070B" w:rsidTr="006D7448">
        <w:trPr>
          <w:gridAfter w:val="1"/>
          <w:wAfter w:w="53" w:type="dxa"/>
        </w:trPr>
        <w:tc>
          <w:tcPr>
            <w:tcW w:w="468" w:type="dxa"/>
            <w:vMerge/>
            <w:tcBorders>
              <w:bottom w:val="single" w:sz="12" w:space="0" w:color="auto"/>
            </w:tcBorders>
            <w:shd w:val="solid" w:color="auto" w:fill="auto"/>
          </w:tcPr>
          <w:p w:rsidR="006D7448" w:rsidRPr="00ED2E90" w:rsidRDefault="006D7448" w:rsidP="006D7448">
            <w:pPr>
              <w:spacing w:before="40" w:after="40"/>
              <w:rPr>
                <w:sz w:val="22"/>
                <w:szCs w:val="22"/>
              </w:rPr>
            </w:pPr>
          </w:p>
        </w:tc>
        <w:tc>
          <w:tcPr>
            <w:tcW w:w="495" w:type="dxa"/>
            <w:tcBorders>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6D7448" w:rsidRDefault="006D7448" w:rsidP="006D7448">
            <w:pPr>
              <w:spacing w:before="40" w:after="40"/>
            </w:pPr>
            <w:r w:rsidRPr="00ED2E90">
              <w:rPr>
                <w:sz w:val="22"/>
                <w:szCs w:val="22"/>
              </w:rPr>
              <w:t>of FPL, which is lower than 100% of FPL</w:t>
            </w:r>
            <w:r>
              <w:t xml:space="preserve"> </w:t>
            </w:r>
          </w:p>
          <w:p w:rsidR="006D7448" w:rsidRPr="00ED2E90" w:rsidRDefault="006D7448" w:rsidP="006D7448">
            <w:pPr>
              <w:spacing w:before="40" w:after="40"/>
              <w:rPr>
                <w:sz w:val="22"/>
                <w:szCs w:val="22"/>
              </w:rPr>
            </w:pPr>
            <w:r>
              <w:rPr>
                <w:rStyle w:val="outputtextnb"/>
              </w:rPr>
              <w:t>Specify percentage:</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6D7448" w:rsidRPr="00ED2E90" w:rsidRDefault="006D7448" w:rsidP="006D7448">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6D7448" w:rsidRPr="00ED2E90" w:rsidRDefault="006D7448" w:rsidP="006D7448">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6D7448" w:rsidRPr="00ED2E90" w:rsidRDefault="006D7448" w:rsidP="006D7448">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6D7448" w:rsidRPr="00ED2E90" w:rsidRDefault="006D7448" w:rsidP="006D7448">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6D7448" w:rsidP="006D744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6D7448" w:rsidRPr="00EE1D02" w:rsidRDefault="006D7448" w:rsidP="006D7448">
            <w:pPr>
              <w:spacing w:before="40" w:after="40"/>
              <w:rPr>
                <w:sz w:val="22"/>
                <w:szCs w:val="22"/>
              </w:rPr>
            </w:pPr>
            <w:r w:rsidRPr="00EE1D02">
              <w:rPr>
                <w:sz w:val="22"/>
                <w:szCs w:val="22"/>
              </w:rPr>
              <w:t>Medically needy in 209(b) States (42 CFR §435.330)</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EE1D02" w:rsidRDefault="00B121C5" w:rsidP="006D744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6D7448" w:rsidRPr="00EE1D02" w:rsidRDefault="006D7448" w:rsidP="006D7448">
            <w:pPr>
              <w:spacing w:before="40" w:after="40"/>
              <w:rPr>
                <w:sz w:val="22"/>
                <w:szCs w:val="22"/>
              </w:rPr>
            </w:pPr>
            <w:r w:rsidRPr="00EE1D02">
              <w:rPr>
                <w:sz w:val="22"/>
                <w:szCs w:val="22"/>
              </w:rPr>
              <w:t>Medically needy in 1634 States and SSI Criteria States (42 CFR §435.320, §435.322 and §435.324)</w:t>
            </w:r>
          </w:p>
        </w:tc>
      </w:tr>
      <w:tr w:rsidR="006D7448" w:rsidRPr="00D6070B" w:rsidTr="006D7448">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6D7448" w:rsidRPr="00ED2E90" w:rsidRDefault="006D7448" w:rsidP="006D7448">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6D7448" w:rsidRPr="00D6070B" w:rsidTr="006D7448">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p>
          <w:p w:rsidR="006D7448" w:rsidRPr="00ED2E90" w:rsidRDefault="006D7448" w:rsidP="006D7448">
            <w:pPr>
              <w:spacing w:after="40"/>
              <w:rPr>
                <w:sz w:val="22"/>
                <w:szCs w:val="22"/>
              </w:rPr>
            </w:pPr>
          </w:p>
        </w:tc>
      </w:tr>
      <w:tr w:rsidR="006D7448" w:rsidRPr="00D6070B" w:rsidTr="006D7448">
        <w:trPr>
          <w:gridAfter w:val="1"/>
          <w:wAfter w:w="53" w:type="dxa"/>
        </w:trPr>
        <w:tc>
          <w:tcPr>
            <w:tcW w:w="9235" w:type="dxa"/>
            <w:gridSpan w:val="14"/>
            <w:shd w:val="clear" w:color="auto" w:fill="auto"/>
          </w:tcPr>
          <w:p w:rsidR="006D7448" w:rsidRPr="00ED2E90" w:rsidRDefault="006D7448" w:rsidP="006D7448">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8451AC" w:rsidRDefault="006D7448" w:rsidP="006D7448">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6D7448" w:rsidRPr="008451AC" w:rsidRDefault="006D7448" w:rsidP="006D7448">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6D7448" w:rsidRPr="00D6070B" w:rsidTr="006D744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8451AC" w:rsidRDefault="006D7448" w:rsidP="006D7448">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6D7448" w:rsidRPr="008451AC" w:rsidRDefault="006D7448" w:rsidP="006D7448">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6D7448" w:rsidRPr="00D6070B" w:rsidTr="006D7448">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6D7448" w:rsidRPr="008451AC" w:rsidRDefault="006D7448" w:rsidP="006D7448">
            <w:pPr>
              <w:spacing w:before="40" w:after="40"/>
              <w:rPr>
                <w:sz w:val="22"/>
                <w:szCs w:val="22"/>
              </w:rPr>
            </w:pPr>
          </w:p>
        </w:tc>
        <w:tc>
          <w:tcPr>
            <w:tcW w:w="504" w:type="dxa"/>
            <w:gridSpan w:val="2"/>
            <w:tcBorders>
              <w:left w:val="single" w:sz="12" w:space="0" w:color="auto"/>
            </w:tcBorders>
            <w:shd w:val="pct10" w:color="auto" w:fill="auto"/>
          </w:tcPr>
          <w:p w:rsidR="006D7448" w:rsidRPr="008451AC" w:rsidRDefault="006D7448" w:rsidP="006D7448">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6D7448" w:rsidRPr="00B422EF" w:rsidRDefault="006D7448" w:rsidP="006D7448">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6D7448" w:rsidRPr="00D6070B" w:rsidTr="006D7448">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6D7448" w:rsidRPr="008451AC" w:rsidRDefault="006D7448" w:rsidP="006D7448">
            <w:pPr>
              <w:spacing w:before="40" w:after="40"/>
              <w:rPr>
                <w:sz w:val="22"/>
                <w:szCs w:val="22"/>
              </w:rPr>
            </w:pPr>
          </w:p>
        </w:tc>
        <w:tc>
          <w:tcPr>
            <w:tcW w:w="504" w:type="dxa"/>
            <w:gridSpan w:val="2"/>
            <w:tcBorders>
              <w:left w:val="single" w:sz="12" w:space="0" w:color="auto"/>
            </w:tcBorders>
            <w:shd w:val="pct10" w:color="auto" w:fill="auto"/>
          </w:tcPr>
          <w:p w:rsidR="006D7448" w:rsidRPr="008451AC" w:rsidRDefault="006D7448" w:rsidP="006D7448">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6D7448" w:rsidRPr="00B422EF" w:rsidRDefault="006D7448" w:rsidP="006D7448">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6D7448" w:rsidRPr="00D6070B" w:rsidTr="006D7448">
        <w:trPr>
          <w:gridAfter w:val="1"/>
          <w:wAfter w:w="53" w:type="dxa"/>
        </w:trPr>
        <w:tc>
          <w:tcPr>
            <w:tcW w:w="468" w:type="dxa"/>
            <w:vMerge w:val="restart"/>
            <w:tcBorders>
              <w:top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495" w:type="dxa"/>
            <w:tcBorders>
              <w:top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8906AD">
              <w:rPr>
                <w:b/>
                <w:color w:val="000000"/>
                <w:sz w:val="22"/>
                <w:szCs w:val="22"/>
              </w:rPr>
              <w:sym w:font="Wingdings" w:char="F0FE"/>
            </w:r>
          </w:p>
        </w:tc>
        <w:tc>
          <w:tcPr>
            <w:tcW w:w="7723" w:type="dxa"/>
            <w:gridSpan w:val="7"/>
            <w:tcBorders>
              <w:left w:val="single" w:sz="12" w:space="0" w:color="auto"/>
            </w:tcBorders>
            <w:shd w:val="clear" w:color="auto" w:fill="auto"/>
          </w:tcPr>
          <w:p w:rsidR="006D7448" w:rsidRPr="00ED2E90" w:rsidRDefault="006D7448" w:rsidP="006D7448">
            <w:pPr>
              <w:spacing w:after="40"/>
              <w:rPr>
                <w:sz w:val="22"/>
                <w:szCs w:val="22"/>
              </w:rPr>
            </w:pPr>
            <w:r w:rsidRPr="00ED2E90">
              <w:rPr>
                <w:sz w:val="22"/>
                <w:szCs w:val="22"/>
              </w:rPr>
              <w:t>A special income level equal to (select one):</w:t>
            </w:r>
          </w:p>
        </w:tc>
      </w:tr>
      <w:tr w:rsidR="006D7448" w:rsidRPr="00D6070B" w:rsidTr="006D7448">
        <w:trPr>
          <w:gridAfter w:val="2"/>
          <w:wAfter w:w="62" w:type="dxa"/>
        </w:trPr>
        <w:tc>
          <w:tcPr>
            <w:tcW w:w="468" w:type="dxa"/>
            <w:vMerge/>
            <w:shd w:val="solid" w:color="auto" w:fill="auto"/>
          </w:tcPr>
          <w:p w:rsidR="006D7448" w:rsidRPr="00ED2E90" w:rsidRDefault="006D7448" w:rsidP="006D7448">
            <w:pPr>
              <w:spacing w:after="40"/>
              <w:rPr>
                <w:sz w:val="22"/>
                <w:szCs w:val="22"/>
              </w:rPr>
            </w:pPr>
          </w:p>
        </w:tc>
        <w:tc>
          <w:tcPr>
            <w:tcW w:w="495" w:type="dxa"/>
            <w:vMerge w:val="restart"/>
            <w:tcBorders>
              <w:top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6D7448" w:rsidRPr="00ED2E90" w:rsidRDefault="006D7448" w:rsidP="006D7448">
            <w:pPr>
              <w:spacing w:after="40"/>
              <w:rPr>
                <w:sz w:val="22"/>
                <w:szCs w:val="22"/>
              </w:rPr>
            </w:pPr>
            <w:r w:rsidRPr="00ED2E90">
              <w:rPr>
                <w:sz w:val="22"/>
                <w:szCs w:val="22"/>
              </w:rPr>
              <w:t>300% of the SSI Federal Benefit Rate (FBR)</w:t>
            </w:r>
          </w:p>
        </w:tc>
      </w:tr>
      <w:tr w:rsidR="006D7448" w:rsidRPr="00D6070B" w:rsidTr="006D7448">
        <w:trPr>
          <w:gridAfter w:val="2"/>
          <w:wAfter w:w="62" w:type="dxa"/>
        </w:trPr>
        <w:tc>
          <w:tcPr>
            <w:tcW w:w="468" w:type="dxa"/>
            <w:vMerge/>
            <w:shd w:val="solid" w:color="auto" w:fill="auto"/>
          </w:tcPr>
          <w:p w:rsidR="006D7448" w:rsidRPr="00ED2E90" w:rsidRDefault="006D7448" w:rsidP="006D7448">
            <w:pPr>
              <w:spacing w:after="40"/>
              <w:rPr>
                <w:sz w:val="22"/>
                <w:szCs w:val="22"/>
              </w:rPr>
            </w:pPr>
          </w:p>
        </w:tc>
        <w:tc>
          <w:tcPr>
            <w:tcW w:w="495"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549" w:type="dxa"/>
            <w:gridSpan w:val="5"/>
            <w:vMerge/>
            <w:tcBorders>
              <w:right w:val="single" w:sz="12" w:space="0" w:color="auto"/>
            </w:tcBorders>
            <w:shd w:val="solid" w:color="auto" w:fill="auto"/>
          </w:tcPr>
          <w:p w:rsidR="006D7448" w:rsidRPr="00ED2E90" w:rsidRDefault="006D7448" w:rsidP="006D744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6D7448" w:rsidRPr="00ED2E90" w:rsidRDefault="006D7448" w:rsidP="006D7448">
            <w:pPr>
              <w:spacing w:after="40"/>
              <w:jc w:val="right"/>
              <w:rPr>
                <w:sz w:val="22"/>
                <w:szCs w:val="22"/>
              </w:rPr>
            </w:pPr>
            <w:r w:rsidRPr="00ED2E90">
              <w:rPr>
                <w:sz w:val="22"/>
                <w:szCs w:val="22"/>
              </w:rPr>
              <w:t xml:space="preserve">     %</w:t>
            </w:r>
          </w:p>
        </w:tc>
        <w:tc>
          <w:tcPr>
            <w:tcW w:w="6111" w:type="dxa"/>
            <w:shd w:val="clear" w:color="auto" w:fill="auto"/>
          </w:tcPr>
          <w:p w:rsidR="006D7448" w:rsidRDefault="006D7448" w:rsidP="006D7448">
            <w:pPr>
              <w:spacing w:after="40"/>
              <w:rPr>
                <w:sz w:val="22"/>
                <w:szCs w:val="22"/>
              </w:rPr>
            </w:pPr>
            <w:r>
              <w:t>A percentage of FBR, which is lower than 300% (42 CFR §435.236)</w:t>
            </w:r>
            <w:r w:rsidRPr="00ED2E90">
              <w:rPr>
                <w:sz w:val="22"/>
                <w:szCs w:val="22"/>
              </w:rPr>
              <w:t xml:space="preserve"> </w:t>
            </w:r>
          </w:p>
          <w:p w:rsidR="006D7448" w:rsidRDefault="006D7448" w:rsidP="006D7448">
            <w:pPr>
              <w:spacing w:after="40"/>
              <w:rPr>
                <w:sz w:val="22"/>
                <w:szCs w:val="22"/>
              </w:rPr>
            </w:pPr>
          </w:p>
          <w:p w:rsidR="006D7448" w:rsidRPr="00ED2E90" w:rsidRDefault="006D7448" w:rsidP="006D7448">
            <w:pPr>
              <w:spacing w:after="40"/>
              <w:rPr>
                <w:sz w:val="22"/>
                <w:szCs w:val="22"/>
              </w:rPr>
            </w:pPr>
            <w:r>
              <w:rPr>
                <w:rStyle w:val="outputtextnb"/>
              </w:rPr>
              <w:t>Specify percentage:</w:t>
            </w:r>
          </w:p>
        </w:tc>
      </w:tr>
      <w:tr w:rsidR="006D7448" w:rsidRPr="00D6070B" w:rsidTr="006D7448">
        <w:trPr>
          <w:gridAfter w:val="2"/>
          <w:wAfter w:w="62" w:type="dxa"/>
        </w:trPr>
        <w:tc>
          <w:tcPr>
            <w:tcW w:w="468" w:type="dxa"/>
            <w:vMerge/>
            <w:shd w:val="solid" w:color="auto" w:fill="auto"/>
          </w:tcPr>
          <w:p w:rsidR="006D7448" w:rsidRPr="00ED2E90" w:rsidRDefault="006D7448" w:rsidP="006D7448">
            <w:pPr>
              <w:spacing w:after="40"/>
              <w:rPr>
                <w:sz w:val="22"/>
                <w:szCs w:val="22"/>
              </w:rPr>
            </w:pPr>
          </w:p>
        </w:tc>
        <w:tc>
          <w:tcPr>
            <w:tcW w:w="495" w:type="dxa"/>
            <w:vMerge/>
            <w:tcBorders>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6D7448" w:rsidRPr="00ED2E90" w:rsidRDefault="006D7448" w:rsidP="006D7448">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6D7448" w:rsidRDefault="006D7448" w:rsidP="006D7448">
            <w:pPr>
              <w:tabs>
                <w:tab w:val="left" w:pos="1020"/>
              </w:tabs>
              <w:spacing w:after="40"/>
              <w:rPr>
                <w:sz w:val="22"/>
                <w:szCs w:val="22"/>
              </w:rPr>
            </w:pPr>
            <w:r>
              <w:t>A dollar amount</w:t>
            </w:r>
            <w:r w:rsidRPr="00ED2E90">
              <w:rPr>
                <w:sz w:val="22"/>
                <w:szCs w:val="22"/>
              </w:rPr>
              <w:t xml:space="preserve"> which is lower than 300%</w:t>
            </w:r>
          </w:p>
          <w:p w:rsidR="006D7448" w:rsidRDefault="006D7448" w:rsidP="006D7448">
            <w:pPr>
              <w:tabs>
                <w:tab w:val="left" w:pos="1020"/>
              </w:tabs>
              <w:spacing w:after="40"/>
              <w:rPr>
                <w:sz w:val="22"/>
                <w:szCs w:val="22"/>
              </w:rPr>
            </w:pPr>
          </w:p>
          <w:p w:rsidR="006D7448" w:rsidRPr="00ED2E90" w:rsidRDefault="006D7448" w:rsidP="006D7448">
            <w:pPr>
              <w:tabs>
                <w:tab w:val="left" w:pos="1020"/>
              </w:tabs>
              <w:spacing w:after="40"/>
              <w:rPr>
                <w:sz w:val="22"/>
                <w:szCs w:val="22"/>
              </w:rPr>
            </w:pPr>
            <w:r>
              <w:rPr>
                <w:rStyle w:val="outputtextnb"/>
              </w:rPr>
              <w:t>Specify percentage:</w:t>
            </w:r>
          </w:p>
        </w:tc>
      </w:tr>
      <w:tr w:rsidR="006D7448" w:rsidRPr="00D6070B" w:rsidTr="006D7448">
        <w:trPr>
          <w:gridAfter w:val="1"/>
          <w:wAfter w:w="53" w:type="dxa"/>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vMerge w:val="restart"/>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6D7448" w:rsidRPr="00ED2E90" w:rsidRDefault="006D7448" w:rsidP="006D7448">
            <w:pPr>
              <w:spacing w:after="40"/>
              <w:rPr>
                <w:sz w:val="22"/>
                <w:szCs w:val="22"/>
              </w:rPr>
            </w:pPr>
            <w:r w:rsidRPr="00ED2E90">
              <w:rPr>
                <w:sz w:val="22"/>
                <w:szCs w:val="22"/>
              </w:rPr>
              <w:t>Aged, blind and disabled individuals who meet requirements that are more restrictive than the SSI program (42 CFR §435.121)</w:t>
            </w:r>
          </w:p>
        </w:tc>
      </w:tr>
      <w:tr w:rsidR="006D7448" w:rsidRPr="00D6070B" w:rsidTr="006D7448">
        <w:trPr>
          <w:gridAfter w:val="1"/>
          <w:wAfter w:w="53" w:type="dxa"/>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vMerge/>
            <w:tcBorders>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6D7448" w:rsidRPr="00ED2E90" w:rsidRDefault="006D7448" w:rsidP="006D744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6D7448" w:rsidRPr="00D6070B" w:rsidTr="006D7448">
        <w:trPr>
          <w:gridAfter w:val="1"/>
          <w:wAfter w:w="53" w:type="dxa"/>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6D7448" w:rsidRPr="00ED2E90" w:rsidRDefault="006D7448" w:rsidP="006D744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6D7448" w:rsidRPr="00D6070B" w:rsidTr="006D7448">
        <w:trPr>
          <w:gridAfter w:val="1"/>
          <w:wAfter w:w="53" w:type="dxa"/>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6D7448" w:rsidRPr="00ED2E90" w:rsidRDefault="006D7448" w:rsidP="006D7448">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6D7448" w:rsidRPr="00D6070B" w:rsidTr="006D7448">
        <w:trPr>
          <w:gridAfter w:val="1"/>
          <w:wAfter w:w="53" w:type="dxa"/>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6D7448" w:rsidRPr="00ED2E90" w:rsidRDefault="006D7448" w:rsidP="006D7448">
            <w:pPr>
              <w:spacing w:after="40"/>
              <w:rPr>
                <w:sz w:val="22"/>
                <w:szCs w:val="22"/>
              </w:rPr>
            </w:pPr>
            <w:r w:rsidRPr="00ED2E90">
              <w:rPr>
                <w:sz w:val="22"/>
                <w:szCs w:val="22"/>
              </w:rPr>
              <w:t>100% of FPL</w:t>
            </w:r>
          </w:p>
        </w:tc>
      </w:tr>
      <w:tr w:rsidR="006D7448" w:rsidRPr="00D6070B" w:rsidTr="006D7448">
        <w:trPr>
          <w:gridAfter w:val="1"/>
          <w:wAfter w:w="53" w:type="dxa"/>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ED2E90" w:rsidRDefault="006D7448" w:rsidP="006D7448">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6D7448" w:rsidRPr="00ED2E90" w:rsidRDefault="006D7448" w:rsidP="006D7448">
            <w:pPr>
              <w:spacing w:after="40"/>
              <w:rPr>
                <w:sz w:val="22"/>
                <w:szCs w:val="22"/>
              </w:rPr>
            </w:pPr>
            <w:r w:rsidRPr="00ED2E90">
              <w:rPr>
                <w:sz w:val="22"/>
                <w:szCs w:val="22"/>
              </w:rPr>
              <w:t>of FPL, which is lower than 100%</w:t>
            </w:r>
          </w:p>
        </w:tc>
      </w:tr>
      <w:tr w:rsidR="006D7448" w:rsidRPr="00D6070B" w:rsidTr="006D7448">
        <w:trPr>
          <w:trHeight w:val="230"/>
        </w:trPr>
        <w:tc>
          <w:tcPr>
            <w:tcW w:w="468" w:type="dxa"/>
            <w:vMerge/>
            <w:tcBorders>
              <w:right w:val="single" w:sz="12" w:space="0" w:color="auto"/>
            </w:tcBorders>
            <w:shd w:val="solid" w:color="auto" w:fill="auto"/>
          </w:tcPr>
          <w:p w:rsidR="006D7448" w:rsidRPr="00ED2E90" w:rsidRDefault="006D7448" w:rsidP="006D744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6D7448" w:rsidRPr="00ED2E90" w:rsidRDefault="006D7448" w:rsidP="006D7448">
            <w:pPr>
              <w:spacing w:after="40"/>
              <w:rPr>
                <w:sz w:val="22"/>
                <w:szCs w:val="22"/>
              </w:rPr>
            </w:pPr>
          </w:p>
        </w:tc>
        <w:tc>
          <w:tcPr>
            <w:tcW w:w="512" w:type="dxa"/>
            <w:gridSpan w:val="4"/>
            <w:vMerge w:val="restart"/>
            <w:tcBorders>
              <w:left w:val="single" w:sz="12" w:space="0" w:color="auto"/>
            </w:tcBorders>
            <w:shd w:val="pct10" w:color="auto" w:fill="auto"/>
          </w:tcPr>
          <w:p w:rsidR="006D7448" w:rsidRPr="00ED2E90" w:rsidRDefault="006D7448" w:rsidP="006D7448">
            <w:pPr>
              <w:rPr>
                <w:sz w:val="22"/>
                <w:szCs w:val="22"/>
              </w:rPr>
            </w:pPr>
            <w:r w:rsidRPr="00ED2E90">
              <w:rPr>
                <w:sz w:val="22"/>
                <w:szCs w:val="22"/>
              </w:rPr>
              <w:sym w:font="Wingdings" w:char="F0A8"/>
            </w:r>
          </w:p>
          <w:p w:rsidR="006D7448" w:rsidRDefault="006D7448" w:rsidP="006D7448">
            <w:pPr>
              <w:rPr>
                <w:sz w:val="20"/>
                <w:szCs w:val="20"/>
              </w:rPr>
            </w:pPr>
          </w:p>
          <w:p w:rsidR="006D7448" w:rsidRPr="00ED2E90" w:rsidRDefault="006D7448" w:rsidP="006D7448">
            <w:pPr>
              <w:rPr>
                <w:sz w:val="22"/>
                <w:szCs w:val="22"/>
              </w:rPr>
            </w:pPr>
          </w:p>
        </w:tc>
        <w:tc>
          <w:tcPr>
            <w:tcW w:w="7813" w:type="dxa"/>
            <w:gridSpan w:val="9"/>
            <w:tcBorders>
              <w:left w:val="single" w:sz="12" w:space="0" w:color="auto"/>
              <w:bottom w:val="single" w:sz="12" w:space="0" w:color="auto"/>
            </w:tcBorders>
            <w:shd w:val="clear" w:color="auto" w:fill="auto"/>
          </w:tcPr>
          <w:p w:rsidR="006D7448" w:rsidRPr="00ED2E90" w:rsidRDefault="006D7448" w:rsidP="006D7448">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6D7448" w:rsidRPr="00D6070B" w:rsidTr="006D7448">
        <w:trPr>
          <w:trHeight w:val="230"/>
        </w:trPr>
        <w:tc>
          <w:tcPr>
            <w:tcW w:w="468" w:type="dxa"/>
            <w:vMerge/>
            <w:tcBorders>
              <w:right w:val="single" w:sz="12" w:space="0" w:color="auto"/>
            </w:tcBorders>
            <w:shd w:val="solid" w:color="auto" w:fill="auto"/>
          </w:tcPr>
          <w:p w:rsidR="006D7448" w:rsidRPr="00047875" w:rsidRDefault="006D7448" w:rsidP="006D7448">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6D7448" w:rsidRPr="00047875" w:rsidRDefault="006D7448" w:rsidP="006D7448">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6D7448" w:rsidRDefault="006D7448" w:rsidP="006D7448">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6D7448" w:rsidRDefault="006D7448" w:rsidP="006D7448">
            <w:pPr>
              <w:rPr>
                <w:sz w:val="20"/>
                <w:szCs w:val="20"/>
              </w:rPr>
            </w:pPr>
          </w:p>
          <w:p w:rsidR="006D7448" w:rsidRDefault="006D7448" w:rsidP="006D7448">
            <w:pPr>
              <w:rPr>
                <w:sz w:val="20"/>
                <w:szCs w:val="20"/>
              </w:rPr>
            </w:pPr>
          </w:p>
          <w:p w:rsidR="006D7448" w:rsidRPr="00047875" w:rsidRDefault="006D7448" w:rsidP="006D7448">
            <w:pPr>
              <w:rPr>
                <w:sz w:val="20"/>
                <w:szCs w:val="20"/>
              </w:rPr>
            </w:pPr>
          </w:p>
        </w:tc>
      </w:tr>
    </w:tbl>
    <w:p w:rsidR="006D7448" w:rsidRDefault="006D7448" w:rsidP="006D7448">
      <w:pPr>
        <w:spacing w:before="60" w:after="60" w:line="240" w:lineRule="exact"/>
        <w:ind w:left="432" w:hanging="432"/>
        <w:jc w:val="both"/>
        <w:rPr>
          <w:kern w:val="22"/>
          <w:sz w:val="22"/>
          <w:szCs w:val="22"/>
        </w:rPr>
      </w:pPr>
    </w:p>
    <w:p w:rsidR="006D7448" w:rsidRPr="007658B1" w:rsidRDefault="006D7448" w:rsidP="006D7448">
      <w:pPr>
        <w:spacing w:after="120"/>
        <w:ind w:left="144" w:right="144"/>
        <w:rPr>
          <w:sz w:val="20"/>
          <w:szCs w:val="20"/>
        </w:rPr>
      </w:pPr>
    </w:p>
    <w:p w:rsidR="006D7448" w:rsidRDefault="006D7448" w:rsidP="006D7448">
      <w:pPr>
        <w:spacing w:after="120"/>
        <w:ind w:left="144" w:right="144"/>
        <w:rPr>
          <w:b/>
          <w:sz w:val="4"/>
          <w:szCs w:val="4"/>
        </w:rPr>
        <w:sectPr w:rsidR="006D7448" w:rsidSect="0015585E">
          <w:headerReference w:type="even" r:id="rId30"/>
          <w:headerReference w:type="default" r:id="rId31"/>
          <w:headerReference w:type="first" r:id="rId32"/>
          <w:endnotePr>
            <w:numFmt w:val="decimal"/>
          </w:endnotePr>
          <w:pgSz w:w="12240" w:h="15840" w:code="1"/>
          <w:pgMar w:top="1296" w:right="1296" w:bottom="1296" w:left="1296" w:header="720" w:footer="259" w:gutter="0"/>
          <w:cols w:space="720"/>
          <w:noEndnote/>
        </w:sectPr>
      </w:pPr>
    </w:p>
    <w:p w:rsidR="009A110C" w:rsidRDefault="009A110C" w:rsidP="009A110C">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9A110C" w:rsidRPr="008F189B" w:rsidRDefault="009A110C" w:rsidP="009A110C">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9A110C" w:rsidRPr="009A08E2" w:rsidRDefault="009A110C" w:rsidP="009A110C">
      <w:pPr>
        <w:pStyle w:val="ListParagraph"/>
        <w:numPr>
          <w:ilvl w:val="0"/>
          <w:numId w:val="5"/>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9A110C" w:rsidRDefault="009A110C" w:rsidP="009A110C">
      <w:pPr>
        <w:pStyle w:val="ListParagraph"/>
        <w:spacing w:before="60" w:after="60"/>
        <w:jc w:val="both"/>
        <w:rPr>
          <w:sz w:val="22"/>
          <w:szCs w:val="22"/>
        </w:rPr>
      </w:pPr>
    </w:p>
    <w:p w:rsidR="009A110C" w:rsidRDefault="009A110C" w:rsidP="009A110C">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9A110C" w:rsidRDefault="009A110C" w:rsidP="009A110C">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110C" w:rsidRPr="009A08E2" w:rsidTr="005E3270">
        <w:tc>
          <w:tcPr>
            <w:tcW w:w="468" w:type="dxa"/>
            <w:tcBorders>
              <w:top w:val="single" w:sz="12" w:space="0" w:color="auto"/>
              <w:left w:val="single" w:sz="12" w:space="0" w:color="auto"/>
              <w:bottom w:val="single" w:sz="12" w:space="0" w:color="auto"/>
              <w:right w:val="single" w:sz="12" w:space="0" w:color="auto"/>
            </w:tcBorders>
            <w:shd w:val="pct10" w:color="auto" w:fill="auto"/>
          </w:tcPr>
          <w:p w:rsidR="009A110C" w:rsidRPr="009A08E2" w:rsidRDefault="009A110C" w:rsidP="005E3270">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9A110C" w:rsidRPr="009A08E2" w:rsidRDefault="009A110C" w:rsidP="005E3270">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9A110C" w:rsidRPr="009A08E2" w:rsidRDefault="009A110C" w:rsidP="009A110C">
      <w:pPr>
        <w:pStyle w:val="ListParagraph"/>
        <w:ind w:left="360"/>
        <w:rPr>
          <w:sz w:val="22"/>
          <w:szCs w:val="22"/>
        </w:rPr>
      </w:pPr>
    </w:p>
    <w:p w:rsidR="009A110C" w:rsidRPr="006607EB" w:rsidRDefault="009A110C" w:rsidP="009A110C">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9A110C" w:rsidRPr="006607EB" w:rsidTr="005E3270">
        <w:tc>
          <w:tcPr>
            <w:tcW w:w="421" w:type="dxa"/>
            <w:shd w:val="pct10" w:color="auto" w:fill="auto"/>
          </w:tcPr>
          <w:p w:rsidR="009A110C" w:rsidRPr="006607EB" w:rsidRDefault="009A110C" w:rsidP="005E3270">
            <w:pPr>
              <w:spacing w:before="40" w:after="40"/>
              <w:rPr>
                <w:sz w:val="22"/>
                <w:szCs w:val="22"/>
              </w:rPr>
            </w:pPr>
            <w:r>
              <w:rPr>
                <w:sz w:val="22"/>
                <w:szCs w:val="22"/>
              </w:rPr>
              <w:sym w:font="Wingdings" w:char="F06C"/>
            </w:r>
          </w:p>
        </w:tc>
        <w:tc>
          <w:tcPr>
            <w:tcW w:w="8867" w:type="dxa"/>
            <w:gridSpan w:val="2"/>
          </w:tcPr>
          <w:p w:rsidR="009A110C" w:rsidRPr="006607EB" w:rsidRDefault="009A110C" w:rsidP="005E3270">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9A110C" w:rsidRPr="006607EB" w:rsidTr="005E3270">
        <w:tc>
          <w:tcPr>
            <w:tcW w:w="421" w:type="dxa"/>
            <w:vMerge w:val="restart"/>
            <w:shd w:val="solid" w:color="auto" w:fill="auto"/>
          </w:tcPr>
          <w:p w:rsidR="009A110C" w:rsidRPr="006607EB" w:rsidRDefault="009A110C" w:rsidP="005E3270">
            <w:pPr>
              <w:spacing w:before="40" w:after="40"/>
              <w:rPr>
                <w:sz w:val="22"/>
                <w:szCs w:val="22"/>
              </w:rPr>
            </w:pPr>
          </w:p>
        </w:tc>
        <w:tc>
          <w:tcPr>
            <w:tcW w:w="425" w:type="dxa"/>
            <w:shd w:val="pct10" w:color="auto" w:fill="auto"/>
          </w:tcPr>
          <w:p w:rsidR="009A110C" w:rsidRPr="006607EB" w:rsidRDefault="009A110C" w:rsidP="005E3270">
            <w:pPr>
              <w:spacing w:before="40" w:after="40"/>
              <w:rPr>
                <w:sz w:val="22"/>
                <w:szCs w:val="22"/>
              </w:rPr>
            </w:pPr>
            <w:r>
              <w:rPr>
                <w:sz w:val="22"/>
                <w:szCs w:val="22"/>
              </w:rPr>
              <w:sym w:font="Wingdings" w:char="F06C"/>
            </w:r>
          </w:p>
        </w:tc>
        <w:tc>
          <w:tcPr>
            <w:tcW w:w="8442" w:type="dxa"/>
          </w:tcPr>
          <w:p w:rsidR="009A110C" w:rsidRPr="006607EB" w:rsidRDefault="009A110C" w:rsidP="005E3270">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9A110C" w:rsidRPr="006607EB" w:rsidTr="005E3270">
        <w:tc>
          <w:tcPr>
            <w:tcW w:w="421" w:type="dxa"/>
            <w:vMerge/>
            <w:tcBorders>
              <w:bottom w:val="single" w:sz="12" w:space="0" w:color="auto"/>
            </w:tcBorders>
            <w:shd w:val="solid" w:color="auto" w:fill="auto"/>
          </w:tcPr>
          <w:p w:rsidR="009A110C" w:rsidRPr="006607EB" w:rsidRDefault="009A110C" w:rsidP="005E3270">
            <w:pPr>
              <w:spacing w:before="40" w:after="40"/>
              <w:rPr>
                <w:sz w:val="22"/>
                <w:szCs w:val="22"/>
              </w:rPr>
            </w:pPr>
          </w:p>
        </w:tc>
        <w:tc>
          <w:tcPr>
            <w:tcW w:w="425" w:type="dxa"/>
            <w:shd w:val="pct10" w:color="auto" w:fill="auto"/>
          </w:tcPr>
          <w:p w:rsidR="009A110C" w:rsidRPr="006607EB" w:rsidRDefault="009A110C" w:rsidP="005E3270">
            <w:pPr>
              <w:spacing w:before="40" w:after="40"/>
              <w:rPr>
                <w:sz w:val="22"/>
                <w:szCs w:val="22"/>
              </w:rPr>
            </w:pPr>
            <w:r w:rsidRPr="006607EB">
              <w:rPr>
                <w:sz w:val="22"/>
                <w:szCs w:val="22"/>
              </w:rPr>
              <w:sym w:font="Wingdings" w:char="F0A1"/>
            </w:r>
          </w:p>
        </w:tc>
        <w:tc>
          <w:tcPr>
            <w:tcW w:w="8442" w:type="dxa"/>
          </w:tcPr>
          <w:p w:rsidR="009A110C" w:rsidRPr="006607EB" w:rsidRDefault="009A110C" w:rsidP="005E3270">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9A110C" w:rsidRPr="003D4D23" w:rsidTr="005E3270">
        <w:tc>
          <w:tcPr>
            <w:tcW w:w="421" w:type="dxa"/>
            <w:shd w:val="pct10" w:color="auto" w:fill="auto"/>
          </w:tcPr>
          <w:p w:rsidR="009A110C" w:rsidRPr="006607EB" w:rsidRDefault="009A110C" w:rsidP="005E3270">
            <w:pPr>
              <w:spacing w:before="40" w:after="40"/>
              <w:rPr>
                <w:sz w:val="22"/>
                <w:szCs w:val="22"/>
              </w:rPr>
            </w:pPr>
            <w:r w:rsidRPr="006607EB">
              <w:rPr>
                <w:sz w:val="22"/>
                <w:szCs w:val="22"/>
              </w:rPr>
              <w:sym w:font="Wingdings" w:char="F0A1"/>
            </w:r>
          </w:p>
        </w:tc>
        <w:tc>
          <w:tcPr>
            <w:tcW w:w="8867" w:type="dxa"/>
            <w:gridSpan w:val="2"/>
          </w:tcPr>
          <w:p w:rsidR="009A110C" w:rsidRPr="000C38EB" w:rsidRDefault="009A110C" w:rsidP="005E3270">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9A110C" w:rsidRPr="009A08E2" w:rsidRDefault="009A110C" w:rsidP="009A110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9A110C" w:rsidRDefault="009A110C" w:rsidP="009A110C">
      <w:pPr>
        <w:rPr>
          <w:i/>
          <w:iCs/>
        </w:rPr>
      </w:pPr>
      <w:r>
        <w:rPr>
          <w:i/>
          <w:iCs/>
        </w:rPr>
        <w:br w:type="page"/>
      </w:r>
    </w:p>
    <w:p w:rsidR="009A110C" w:rsidRPr="00B7539C" w:rsidRDefault="009A110C" w:rsidP="009A110C">
      <w:pPr>
        <w:spacing w:before="60" w:after="120"/>
        <w:ind w:left="360"/>
        <w:jc w:val="both"/>
        <w:rPr>
          <w:b/>
          <w:sz w:val="22"/>
          <w:szCs w:val="22"/>
        </w:rPr>
      </w:pPr>
      <w:r w:rsidRPr="00B7539C">
        <w:rPr>
          <w:i/>
          <w:iCs/>
        </w:rPr>
        <w:t>Note: The following selections apply for the time periods before January 1, 2014 or after December 31, 2018.</w:t>
      </w:r>
    </w:p>
    <w:p w:rsidR="009A110C" w:rsidRPr="004B062E" w:rsidRDefault="009A110C" w:rsidP="009A110C">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9A110C" w:rsidTr="005E3270">
        <w:trPr>
          <w:gridAfter w:val="1"/>
          <w:wAfter w:w="77" w:type="dxa"/>
        </w:trPr>
        <w:tc>
          <w:tcPr>
            <w:tcW w:w="9698" w:type="dxa"/>
            <w:gridSpan w:val="12"/>
          </w:tcPr>
          <w:p w:rsidR="009A110C" w:rsidRPr="000C38EB" w:rsidRDefault="009A110C" w:rsidP="005E3270">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9A110C" w:rsidTr="005E3270">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9A110C" w:rsidRDefault="009A110C" w:rsidP="005E3270">
            <w:pPr>
              <w:spacing w:after="40"/>
              <w:rPr>
                <w:sz w:val="22"/>
                <w:szCs w:val="22"/>
              </w:rPr>
            </w:pPr>
            <w:r w:rsidRPr="000C38EB">
              <w:rPr>
                <w:sz w:val="22"/>
                <w:szCs w:val="22"/>
              </w:rPr>
              <w:t xml:space="preserve">The following standard included under the State plan </w:t>
            </w:r>
          </w:p>
          <w:p w:rsidR="009A110C" w:rsidRPr="000C38EB" w:rsidRDefault="009A110C" w:rsidP="005E3270">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9A110C" w:rsidTr="005E3270">
        <w:trPr>
          <w:gridAfter w:val="1"/>
          <w:wAfter w:w="77" w:type="dxa"/>
        </w:trPr>
        <w:tc>
          <w:tcPr>
            <w:tcW w:w="523" w:type="dxa"/>
            <w:gridSpan w:val="2"/>
            <w:vMerge w:val="restart"/>
            <w:tcBorders>
              <w:top w:val="single" w:sz="12" w:space="0" w:color="auto"/>
              <w:right w:val="single" w:sz="12" w:space="0" w:color="auto"/>
            </w:tcBorders>
            <w:shd w:val="solid" w:color="auto" w:fill="auto"/>
          </w:tcPr>
          <w:p w:rsidR="009A110C" w:rsidRPr="000C38EB" w:rsidRDefault="009A110C" w:rsidP="005E3270">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A110C" w:rsidRPr="005B4A73" w:rsidRDefault="009A110C" w:rsidP="005E3270">
            <w:pPr>
              <w:spacing w:after="40"/>
              <w:rPr>
                <w:b/>
                <w:sz w:val="22"/>
                <w:szCs w:val="22"/>
              </w:rPr>
            </w:pPr>
            <w:r w:rsidRPr="00795887">
              <w:rPr>
                <w:b/>
                <w:sz w:val="22"/>
                <w:szCs w:val="22"/>
              </w:rPr>
              <w:t>SSI standard</w:t>
            </w:r>
          </w:p>
        </w:tc>
      </w:tr>
      <w:tr w:rsidR="009A110C" w:rsidTr="005E3270">
        <w:trPr>
          <w:gridAfter w:val="1"/>
          <w:wAfter w:w="77" w:type="dxa"/>
        </w:trPr>
        <w:tc>
          <w:tcPr>
            <w:tcW w:w="523" w:type="dxa"/>
            <w:gridSpan w:val="2"/>
            <w:vMerge/>
            <w:tcBorders>
              <w:right w:val="single" w:sz="12" w:space="0" w:color="auto"/>
            </w:tcBorders>
            <w:shd w:val="solid" w:color="auto" w:fill="auto"/>
          </w:tcPr>
          <w:p w:rsidR="009A110C" w:rsidRPr="000C38EB" w:rsidRDefault="009A110C" w:rsidP="005E3270">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A110C" w:rsidRPr="005B4A73" w:rsidRDefault="009A110C" w:rsidP="005E3270">
            <w:pPr>
              <w:spacing w:after="40"/>
              <w:rPr>
                <w:b/>
                <w:sz w:val="22"/>
                <w:szCs w:val="22"/>
              </w:rPr>
            </w:pPr>
            <w:r w:rsidRPr="00795887">
              <w:rPr>
                <w:b/>
                <w:sz w:val="22"/>
                <w:szCs w:val="22"/>
              </w:rPr>
              <w:t>Optional State supplement standard</w:t>
            </w:r>
          </w:p>
        </w:tc>
      </w:tr>
      <w:tr w:rsidR="009A110C" w:rsidTr="005E3270">
        <w:trPr>
          <w:gridAfter w:val="1"/>
          <w:wAfter w:w="77" w:type="dxa"/>
        </w:trPr>
        <w:tc>
          <w:tcPr>
            <w:tcW w:w="523" w:type="dxa"/>
            <w:gridSpan w:val="2"/>
            <w:vMerge/>
            <w:tcBorders>
              <w:right w:val="single" w:sz="12" w:space="0" w:color="auto"/>
            </w:tcBorders>
            <w:shd w:val="solid" w:color="auto" w:fill="auto"/>
          </w:tcPr>
          <w:p w:rsidR="009A110C" w:rsidRPr="000C38EB" w:rsidRDefault="009A110C" w:rsidP="005E3270">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A110C" w:rsidRPr="005B4A73" w:rsidRDefault="009A110C" w:rsidP="005E3270">
            <w:pPr>
              <w:spacing w:after="40"/>
              <w:rPr>
                <w:b/>
                <w:sz w:val="22"/>
                <w:szCs w:val="22"/>
              </w:rPr>
            </w:pPr>
            <w:r w:rsidRPr="00795887">
              <w:rPr>
                <w:b/>
                <w:sz w:val="22"/>
                <w:szCs w:val="22"/>
              </w:rPr>
              <w:t>Medically needy income standard</w:t>
            </w:r>
          </w:p>
        </w:tc>
      </w:tr>
      <w:tr w:rsidR="009A110C" w:rsidTr="005E3270">
        <w:trPr>
          <w:gridAfter w:val="1"/>
          <w:wAfter w:w="77" w:type="dxa"/>
        </w:trPr>
        <w:tc>
          <w:tcPr>
            <w:tcW w:w="523" w:type="dxa"/>
            <w:gridSpan w:val="2"/>
            <w:vMerge/>
            <w:tcBorders>
              <w:right w:val="single" w:sz="12" w:space="0" w:color="auto"/>
            </w:tcBorders>
            <w:shd w:val="solid" w:color="auto" w:fill="auto"/>
          </w:tcPr>
          <w:p w:rsidR="009A110C" w:rsidRPr="000C38EB" w:rsidRDefault="009A110C" w:rsidP="005E3270">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9A110C" w:rsidRPr="005B4A73" w:rsidRDefault="009A110C" w:rsidP="005E3270">
            <w:pPr>
              <w:spacing w:after="40"/>
              <w:rPr>
                <w:b/>
                <w:sz w:val="22"/>
                <w:szCs w:val="22"/>
              </w:rPr>
            </w:pPr>
            <w:r w:rsidRPr="00795887">
              <w:rPr>
                <w:b/>
                <w:sz w:val="22"/>
                <w:szCs w:val="22"/>
              </w:rPr>
              <w:t>The special income level for institutionalized persons</w:t>
            </w:r>
          </w:p>
          <w:p w:rsidR="009A110C" w:rsidRPr="000C38EB" w:rsidRDefault="009A110C" w:rsidP="005E3270">
            <w:pPr>
              <w:spacing w:after="40"/>
              <w:rPr>
                <w:sz w:val="22"/>
                <w:szCs w:val="22"/>
              </w:rPr>
            </w:pPr>
            <w:r w:rsidRPr="000C38EB">
              <w:rPr>
                <w:i/>
                <w:sz w:val="22"/>
                <w:szCs w:val="22"/>
              </w:rPr>
              <w:t>(select one):</w:t>
            </w:r>
          </w:p>
        </w:tc>
      </w:tr>
      <w:tr w:rsidR="009A110C" w:rsidTr="005E3270">
        <w:trPr>
          <w:gridAfter w:val="1"/>
          <w:wAfter w:w="77" w:type="dxa"/>
        </w:trPr>
        <w:tc>
          <w:tcPr>
            <w:tcW w:w="523" w:type="dxa"/>
            <w:gridSpan w:val="2"/>
            <w:vMerge/>
            <w:shd w:val="solid" w:color="auto" w:fill="auto"/>
          </w:tcPr>
          <w:p w:rsidR="009A110C" w:rsidRPr="000C38EB" w:rsidRDefault="009A110C" w:rsidP="005E3270">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9A110C" w:rsidRPr="000C38EB" w:rsidRDefault="009A110C" w:rsidP="005E3270">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9A110C" w:rsidRPr="000C38EB" w:rsidRDefault="009A110C" w:rsidP="005E3270">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9A110C" w:rsidRPr="005B4A73" w:rsidRDefault="009A110C" w:rsidP="005E3270">
            <w:pPr>
              <w:spacing w:after="40"/>
              <w:rPr>
                <w:b/>
                <w:sz w:val="22"/>
                <w:szCs w:val="22"/>
              </w:rPr>
            </w:pPr>
            <w:r w:rsidRPr="00795887">
              <w:rPr>
                <w:b/>
                <w:sz w:val="22"/>
                <w:szCs w:val="22"/>
              </w:rPr>
              <w:t>300% of the SSI Federal Benefit Rate (FBR)</w:t>
            </w:r>
          </w:p>
        </w:tc>
      </w:tr>
      <w:tr w:rsidR="009A110C" w:rsidTr="005E3270">
        <w:trPr>
          <w:gridAfter w:val="1"/>
          <w:wAfter w:w="77" w:type="dxa"/>
        </w:trPr>
        <w:tc>
          <w:tcPr>
            <w:tcW w:w="523" w:type="dxa"/>
            <w:gridSpan w:val="2"/>
            <w:vMerge/>
            <w:shd w:val="solid" w:color="auto" w:fill="auto"/>
          </w:tcPr>
          <w:p w:rsidR="009A110C" w:rsidRPr="000C38EB" w:rsidRDefault="009A110C" w:rsidP="005E3270">
            <w:pPr>
              <w:spacing w:after="40"/>
              <w:rPr>
                <w:sz w:val="22"/>
                <w:szCs w:val="22"/>
              </w:rPr>
            </w:pPr>
          </w:p>
        </w:tc>
        <w:tc>
          <w:tcPr>
            <w:tcW w:w="594" w:type="dxa"/>
            <w:vMerge/>
            <w:tcBorders>
              <w:right w:val="single" w:sz="12" w:space="0" w:color="000000"/>
            </w:tcBorders>
            <w:shd w:val="solid" w:color="auto" w:fill="auto"/>
          </w:tcPr>
          <w:p w:rsidR="009A110C" w:rsidRPr="000C38EB" w:rsidRDefault="009A110C" w:rsidP="005E3270">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9A110C" w:rsidRPr="000C38EB" w:rsidRDefault="009A110C" w:rsidP="005E3270">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9A110C" w:rsidRPr="000C38EB" w:rsidRDefault="009A110C" w:rsidP="005E3270">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9A110C" w:rsidRDefault="009A110C" w:rsidP="005E3270">
            <w:pPr>
              <w:spacing w:after="40"/>
              <w:rPr>
                <w:b/>
                <w:sz w:val="22"/>
                <w:szCs w:val="22"/>
              </w:rPr>
            </w:pPr>
            <w:r w:rsidRPr="00795887">
              <w:rPr>
                <w:b/>
                <w:sz w:val="22"/>
                <w:szCs w:val="22"/>
              </w:rPr>
              <w:t>A percentage of the FBR, which is less than 300%</w:t>
            </w:r>
          </w:p>
          <w:p w:rsidR="009A110C" w:rsidRPr="005B4A73" w:rsidRDefault="009A110C" w:rsidP="005E3270">
            <w:pPr>
              <w:spacing w:after="40"/>
              <w:rPr>
                <w:sz w:val="22"/>
                <w:szCs w:val="22"/>
              </w:rPr>
            </w:pPr>
            <w:r w:rsidRPr="00795887">
              <w:rPr>
                <w:sz w:val="22"/>
                <w:szCs w:val="22"/>
              </w:rPr>
              <w:t xml:space="preserve">Specify the percentage: </w:t>
            </w:r>
            <w:r>
              <w:rPr>
                <w:sz w:val="22"/>
                <w:szCs w:val="22"/>
              </w:rPr>
              <w:t xml:space="preserve"> </w:t>
            </w:r>
          </w:p>
        </w:tc>
      </w:tr>
      <w:tr w:rsidR="009A110C" w:rsidTr="005E3270">
        <w:trPr>
          <w:gridAfter w:val="1"/>
          <w:wAfter w:w="77" w:type="dxa"/>
        </w:trPr>
        <w:tc>
          <w:tcPr>
            <w:tcW w:w="523" w:type="dxa"/>
            <w:gridSpan w:val="2"/>
            <w:vMerge/>
            <w:shd w:val="solid" w:color="auto" w:fill="auto"/>
          </w:tcPr>
          <w:p w:rsidR="009A110C" w:rsidRPr="000C38EB" w:rsidRDefault="009A110C" w:rsidP="005E3270">
            <w:pPr>
              <w:spacing w:after="40"/>
              <w:rPr>
                <w:sz w:val="22"/>
                <w:szCs w:val="22"/>
              </w:rPr>
            </w:pPr>
          </w:p>
        </w:tc>
        <w:tc>
          <w:tcPr>
            <w:tcW w:w="594" w:type="dxa"/>
            <w:vMerge/>
            <w:tcBorders>
              <w:bottom w:val="single" w:sz="12" w:space="0" w:color="000000"/>
              <w:right w:val="single" w:sz="12" w:space="0" w:color="000000"/>
            </w:tcBorders>
            <w:shd w:val="solid" w:color="auto" w:fill="auto"/>
          </w:tcPr>
          <w:p w:rsidR="009A110C" w:rsidRPr="000C38EB" w:rsidRDefault="009A110C" w:rsidP="005E3270">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9A110C" w:rsidRPr="000C38EB" w:rsidRDefault="009A110C" w:rsidP="005E3270">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9A110C" w:rsidRPr="000C38EB" w:rsidRDefault="009A110C" w:rsidP="005E3270">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9A110C" w:rsidRDefault="009A110C" w:rsidP="005E3270">
            <w:pPr>
              <w:tabs>
                <w:tab w:val="left" w:pos="1152"/>
              </w:tabs>
              <w:spacing w:after="40"/>
              <w:rPr>
                <w:b/>
                <w:sz w:val="22"/>
                <w:szCs w:val="22"/>
              </w:rPr>
            </w:pPr>
            <w:r w:rsidRPr="00795887">
              <w:rPr>
                <w:b/>
                <w:sz w:val="22"/>
                <w:szCs w:val="22"/>
              </w:rPr>
              <w:t>A dollar amount which is less than 300%.</w:t>
            </w:r>
          </w:p>
          <w:p w:rsidR="009A110C" w:rsidRPr="005B4A73" w:rsidRDefault="009A110C" w:rsidP="005E3270">
            <w:pPr>
              <w:tabs>
                <w:tab w:val="left" w:pos="1152"/>
              </w:tabs>
              <w:spacing w:after="40"/>
              <w:rPr>
                <w:sz w:val="22"/>
                <w:szCs w:val="22"/>
              </w:rPr>
            </w:pPr>
            <w:r w:rsidRPr="00795887">
              <w:rPr>
                <w:sz w:val="22"/>
                <w:szCs w:val="22"/>
              </w:rPr>
              <w:t xml:space="preserve">Specify dollar amount: </w:t>
            </w:r>
          </w:p>
        </w:tc>
      </w:tr>
      <w:tr w:rsidR="009A110C" w:rsidTr="005E3270">
        <w:trPr>
          <w:gridAfter w:val="1"/>
          <w:wAfter w:w="77" w:type="dxa"/>
        </w:trPr>
        <w:tc>
          <w:tcPr>
            <w:tcW w:w="523" w:type="dxa"/>
            <w:gridSpan w:val="2"/>
            <w:vMerge/>
            <w:tcBorders>
              <w:right w:val="single" w:sz="12" w:space="0" w:color="000000"/>
            </w:tcBorders>
            <w:shd w:val="solid" w:color="auto" w:fill="auto"/>
          </w:tcPr>
          <w:p w:rsidR="009A110C" w:rsidRPr="000C38EB" w:rsidRDefault="009A110C" w:rsidP="005E3270">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9A110C" w:rsidRPr="000C38EB" w:rsidRDefault="009A110C" w:rsidP="005E3270">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9A110C" w:rsidRPr="000C38EB" w:rsidRDefault="009A110C" w:rsidP="005E3270">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9A110C" w:rsidRPr="005B4A73" w:rsidRDefault="009A110C" w:rsidP="005E3270">
            <w:pPr>
              <w:spacing w:after="40"/>
              <w:rPr>
                <w:sz w:val="22"/>
                <w:szCs w:val="22"/>
              </w:rPr>
            </w:pPr>
            <w:r w:rsidRPr="005B4A73">
              <w:rPr>
                <w:sz w:val="22"/>
                <w:szCs w:val="22"/>
              </w:rPr>
              <w:t>A percentage of the Federal poverty level</w:t>
            </w:r>
          </w:p>
          <w:p w:rsidR="009A110C" w:rsidRPr="005B4A73" w:rsidRDefault="009A110C" w:rsidP="005E3270">
            <w:pPr>
              <w:spacing w:after="40"/>
              <w:rPr>
                <w:sz w:val="22"/>
                <w:szCs w:val="22"/>
              </w:rPr>
            </w:pPr>
            <w:r w:rsidRPr="00795887">
              <w:rPr>
                <w:sz w:val="22"/>
                <w:szCs w:val="22"/>
              </w:rPr>
              <w:t xml:space="preserve">Specify percentage: </w:t>
            </w:r>
          </w:p>
        </w:tc>
      </w:tr>
      <w:tr w:rsidR="009A110C" w:rsidTr="005E3270">
        <w:trPr>
          <w:gridAfter w:val="1"/>
          <w:wAfter w:w="77" w:type="dxa"/>
          <w:trHeight w:val="125"/>
        </w:trPr>
        <w:tc>
          <w:tcPr>
            <w:tcW w:w="523" w:type="dxa"/>
            <w:gridSpan w:val="2"/>
            <w:vMerge/>
            <w:tcBorders>
              <w:right w:val="single" w:sz="12" w:space="0" w:color="000000"/>
            </w:tcBorders>
            <w:shd w:val="solid" w:color="auto" w:fill="auto"/>
          </w:tcPr>
          <w:p w:rsidR="009A110C" w:rsidRPr="000C38EB" w:rsidRDefault="009A110C" w:rsidP="005E3270">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9A110C" w:rsidRPr="00EE1D02" w:rsidRDefault="009A110C" w:rsidP="005E3270">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9A110C" w:rsidRDefault="009A110C" w:rsidP="005E3270">
            <w:pPr>
              <w:rPr>
                <w:sz w:val="22"/>
                <w:szCs w:val="22"/>
              </w:rPr>
            </w:pPr>
            <w:r w:rsidRPr="00795887">
              <w:rPr>
                <w:b/>
                <w:sz w:val="22"/>
                <w:szCs w:val="22"/>
              </w:rPr>
              <w:t>Other standard included under the State Plan</w:t>
            </w:r>
            <w:r w:rsidRPr="00EE1D02">
              <w:rPr>
                <w:sz w:val="22"/>
                <w:szCs w:val="22"/>
              </w:rPr>
              <w:t xml:space="preserve"> </w:t>
            </w:r>
          </w:p>
          <w:p w:rsidR="009A110C" w:rsidRPr="00EE1D02" w:rsidRDefault="009A110C" w:rsidP="005E3270">
            <w:pPr>
              <w:rPr>
                <w:sz w:val="22"/>
                <w:szCs w:val="22"/>
              </w:rPr>
            </w:pPr>
            <w:r>
              <w:rPr>
                <w:sz w:val="22"/>
                <w:szCs w:val="22"/>
              </w:rPr>
              <w:t>S</w:t>
            </w:r>
            <w:r w:rsidRPr="00EE1D02">
              <w:rPr>
                <w:sz w:val="22"/>
                <w:szCs w:val="22"/>
              </w:rPr>
              <w:t>pecify:</w:t>
            </w:r>
          </w:p>
        </w:tc>
      </w:tr>
      <w:tr w:rsidR="009A110C" w:rsidTr="005E3270">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9A110C" w:rsidRPr="000C38EB" w:rsidRDefault="009A110C" w:rsidP="005E3270">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9A110C" w:rsidRPr="000C38EB" w:rsidRDefault="009A110C" w:rsidP="005E3270">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9A110C" w:rsidRDefault="009A110C" w:rsidP="005E3270">
            <w:pPr>
              <w:rPr>
                <w:sz w:val="22"/>
                <w:szCs w:val="22"/>
              </w:rPr>
            </w:pPr>
          </w:p>
          <w:p w:rsidR="009A110C" w:rsidRDefault="009A110C" w:rsidP="005E3270">
            <w:pPr>
              <w:rPr>
                <w:sz w:val="22"/>
                <w:szCs w:val="22"/>
              </w:rPr>
            </w:pPr>
          </w:p>
          <w:p w:rsidR="009A110C" w:rsidRPr="000C38EB" w:rsidRDefault="009A110C" w:rsidP="005E3270">
            <w:pPr>
              <w:rPr>
                <w:sz w:val="22"/>
                <w:szCs w:val="22"/>
              </w:rPr>
            </w:pPr>
          </w:p>
        </w:tc>
      </w:tr>
      <w:tr w:rsidR="009A110C" w:rsidTr="005E3270">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9A110C" w:rsidRPr="00091EB0" w:rsidRDefault="009A110C" w:rsidP="005E3270">
            <w:pPr>
              <w:spacing w:after="40"/>
              <w:rPr>
                <w:b/>
                <w:sz w:val="22"/>
                <w:szCs w:val="22"/>
              </w:rPr>
            </w:pPr>
            <w:r w:rsidRPr="00795887">
              <w:rPr>
                <w:b/>
                <w:sz w:val="22"/>
                <w:szCs w:val="22"/>
              </w:rPr>
              <w:t>The following dollar amount</w:t>
            </w:r>
          </w:p>
          <w:p w:rsidR="009A110C" w:rsidRPr="0099799C" w:rsidRDefault="009A110C" w:rsidP="005E3270">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9A110C" w:rsidRPr="009D79BC" w:rsidRDefault="009A110C" w:rsidP="005E3270">
            <w:pPr>
              <w:spacing w:after="40"/>
              <w:rPr>
                <w:sz w:val="21"/>
                <w:szCs w:val="21"/>
              </w:rPr>
            </w:pPr>
            <w:r w:rsidRPr="009D79BC">
              <w:rPr>
                <w:sz w:val="21"/>
                <w:szCs w:val="21"/>
              </w:rPr>
              <w:t>If this amount changes, this item will be revised.</w:t>
            </w:r>
          </w:p>
        </w:tc>
      </w:tr>
      <w:tr w:rsidR="009A110C" w:rsidTr="005E3270">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9A110C" w:rsidRDefault="009A110C" w:rsidP="005E3270">
            <w:pPr>
              <w:rPr>
                <w:b/>
                <w:sz w:val="22"/>
                <w:szCs w:val="22"/>
              </w:rPr>
            </w:pPr>
            <w:r w:rsidRPr="00795887">
              <w:rPr>
                <w:b/>
                <w:sz w:val="22"/>
                <w:szCs w:val="22"/>
              </w:rPr>
              <w:t>The following formula is used to determine the needs allowance:</w:t>
            </w:r>
          </w:p>
          <w:p w:rsidR="009A110C" w:rsidRPr="00091EB0" w:rsidRDefault="009A110C" w:rsidP="005E3270">
            <w:pPr>
              <w:rPr>
                <w:sz w:val="22"/>
                <w:szCs w:val="22"/>
              </w:rPr>
            </w:pPr>
            <w:r w:rsidRPr="00795887">
              <w:rPr>
                <w:sz w:val="22"/>
                <w:szCs w:val="22"/>
              </w:rPr>
              <w:t>Specify:</w:t>
            </w:r>
          </w:p>
        </w:tc>
      </w:tr>
      <w:tr w:rsidR="009A110C" w:rsidTr="005E3270">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A110C" w:rsidRDefault="009A110C" w:rsidP="005E3270">
            <w:pPr>
              <w:rPr>
                <w:sz w:val="22"/>
                <w:szCs w:val="22"/>
              </w:rPr>
            </w:pPr>
          </w:p>
          <w:p w:rsidR="009A110C" w:rsidRPr="000C38EB" w:rsidRDefault="009A110C" w:rsidP="005E3270">
            <w:pPr>
              <w:rPr>
                <w:sz w:val="22"/>
                <w:szCs w:val="22"/>
              </w:rPr>
            </w:pPr>
          </w:p>
        </w:tc>
      </w:tr>
      <w:tr w:rsidR="009A110C" w:rsidTr="005E3270">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A110C" w:rsidRPr="00EE1D02" w:rsidRDefault="009A110C" w:rsidP="005E3270">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9A110C" w:rsidRDefault="009A110C" w:rsidP="005E3270">
            <w:pPr>
              <w:rPr>
                <w:sz w:val="22"/>
                <w:szCs w:val="22"/>
              </w:rPr>
            </w:pPr>
            <w:r w:rsidRPr="00EE1D02">
              <w:rPr>
                <w:sz w:val="22"/>
                <w:szCs w:val="22"/>
              </w:rPr>
              <w:t>Other</w:t>
            </w:r>
          </w:p>
          <w:p w:rsidR="009A110C" w:rsidRPr="00EE1D02" w:rsidRDefault="009A110C" w:rsidP="005E3270">
            <w:pPr>
              <w:rPr>
                <w:sz w:val="22"/>
                <w:szCs w:val="22"/>
              </w:rPr>
            </w:pPr>
            <w:r>
              <w:rPr>
                <w:sz w:val="22"/>
                <w:szCs w:val="22"/>
              </w:rPr>
              <w:t>S</w:t>
            </w:r>
            <w:r w:rsidRPr="00EE1D02">
              <w:rPr>
                <w:sz w:val="22"/>
                <w:szCs w:val="22"/>
              </w:rPr>
              <w:t>pecify:</w:t>
            </w:r>
          </w:p>
        </w:tc>
      </w:tr>
      <w:tr w:rsidR="009A110C" w:rsidTr="005E3270">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9A110C" w:rsidRPr="000C38EB" w:rsidRDefault="009A110C" w:rsidP="005E3270">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A110C" w:rsidRDefault="009A110C" w:rsidP="005E3270">
            <w:pPr>
              <w:rPr>
                <w:sz w:val="22"/>
                <w:szCs w:val="22"/>
              </w:rPr>
            </w:pPr>
          </w:p>
        </w:tc>
      </w:tr>
      <w:tr w:rsidR="009A110C" w:rsidTr="005E3270">
        <w:tc>
          <w:tcPr>
            <w:tcW w:w="9775" w:type="dxa"/>
            <w:gridSpan w:val="13"/>
          </w:tcPr>
          <w:p w:rsidR="009A110C" w:rsidRPr="000C38EB" w:rsidRDefault="009A110C" w:rsidP="005E3270">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9A110C" w:rsidRPr="00D5420B" w:rsidRDefault="009A110C" w:rsidP="005E3270">
            <w:pPr>
              <w:spacing w:after="40"/>
              <w:rPr>
                <w:b/>
                <w:sz w:val="22"/>
                <w:szCs w:val="22"/>
              </w:rPr>
            </w:pPr>
            <w:r w:rsidRPr="00795887">
              <w:rPr>
                <w:b/>
                <w:sz w:val="22"/>
                <w:szCs w:val="22"/>
              </w:rPr>
              <w:t>Not Applicable</w:t>
            </w:r>
          </w:p>
        </w:tc>
      </w:tr>
      <w:tr w:rsidR="009A110C" w:rsidTr="005E3270">
        <w:tc>
          <w:tcPr>
            <w:tcW w:w="9775" w:type="dxa"/>
            <w:gridSpan w:val="13"/>
            <w:tcBorders>
              <w:top w:val="single" w:sz="12" w:space="0" w:color="auto"/>
              <w:left w:val="single" w:sz="12" w:space="0" w:color="auto"/>
              <w:bottom w:val="single" w:sz="12" w:space="0" w:color="auto"/>
            </w:tcBorders>
            <w:shd w:val="pct10" w:color="auto" w:fill="auto"/>
          </w:tcPr>
          <w:p w:rsidR="009A110C" w:rsidRPr="000C38EB" w:rsidRDefault="009A110C" w:rsidP="005E3270">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A110C" w:rsidRPr="00D5420B" w:rsidRDefault="009A110C" w:rsidP="005E3270">
            <w:pPr>
              <w:spacing w:after="40"/>
              <w:rPr>
                <w:b/>
                <w:sz w:val="22"/>
                <w:szCs w:val="22"/>
              </w:rPr>
            </w:pPr>
            <w:r w:rsidRPr="00795887">
              <w:rPr>
                <w:b/>
                <w:sz w:val="22"/>
                <w:szCs w:val="22"/>
              </w:rPr>
              <w:t>SSI standard</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A110C" w:rsidRPr="00D5420B" w:rsidRDefault="009A110C" w:rsidP="005E3270">
            <w:pPr>
              <w:spacing w:after="40"/>
              <w:rPr>
                <w:b/>
                <w:sz w:val="22"/>
                <w:szCs w:val="22"/>
              </w:rPr>
            </w:pPr>
            <w:r w:rsidRPr="00795887">
              <w:rPr>
                <w:b/>
                <w:sz w:val="22"/>
                <w:szCs w:val="22"/>
              </w:rPr>
              <w:t>Optional State supplement standard</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A110C" w:rsidRPr="00D5420B" w:rsidRDefault="009A110C" w:rsidP="005E3270">
            <w:pPr>
              <w:spacing w:after="40"/>
              <w:rPr>
                <w:b/>
                <w:sz w:val="22"/>
                <w:szCs w:val="22"/>
              </w:rPr>
            </w:pPr>
            <w:r w:rsidRPr="00795887">
              <w:rPr>
                <w:b/>
                <w:sz w:val="22"/>
                <w:szCs w:val="22"/>
              </w:rPr>
              <w:t>Medically needy income standard</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9A110C" w:rsidRPr="00D5420B" w:rsidRDefault="009A110C" w:rsidP="005E3270">
            <w:pPr>
              <w:spacing w:after="40"/>
              <w:rPr>
                <w:b/>
                <w:sz w:val="22"/>
                <w:szCs w:val="22"/>
              </w:rPr>
            </w:pPr>
            <w:r w:rsidRPr="00795887">
              <w:rPr>
                <w:b/>
                <w:sz w:val="22"/>
                <w:szCs w:val="22"/>
              </w:rPr>
              <w:t>The following dollar amount:</w:t>
            </w:r>
          </w:p>
          <w:p w:rsidR="009A110C" w:rsidRPr="000C38EB" w:rsidRDefault="009A110C" w:rsidP="005E3270">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9A110C" w:rsidRPr="000C38EB" w:rsidRDefault="009A110C" w:rsidP="005E3270">
            <w:pPr>
              <w:spacing w:after="40"/>
              <w:rPr>
                <w:sz w:val="22"/>
                <w:szCs w:val="22"/>
              </w:rPr>
            </w:pPr>
            <w:r w:rsidRPr="000C38EB">
              <w:rPr>
                <w:sz w:val="22"/>
                <w:szCs w:val="22"/>
              </w:rPr>
              <w:t>If this amount changes, this item will be revised.</w:t>
            </w:r>
          </w:p>
        </w:tc>
      </w:tr>
      <w:tr w:rsidR="009A110C" w:rsidTr="005E3270">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9A110C" w:rsidRDefault="009A110C" w:rsidP="005E3270">
            <w:pPr>
              <w:spacing w:after="40"/>
              <w:rPr>
                <w:b/>
                <w:sz w:val="22"/>
                <w:szCs w:val="22"/>
              </w:rPr>
            </w:pPr>
            <w:r w:rsidRPr="00795887">
              <w:rPr>
                <w:b/>
                <w:sz w:val="22"/>
                <w:szCs w:val="22"/>
              </w:rPr>
              <w:t>The amount is determined using the following formula:</w:t>
            </w:r>
          </w:p>
          <w:p w:rsidR="009A110C" w:rsidRPr="00D5420B" w:rsidRDefault="009A110C" w:rsidP="005E3270">
            <w:pPr>
              <w:spacing w:after="40"/>
              <w:rPr>
                <w:i/>
                <w:sz w:val="22"/>
                <w:szCs w:val="22"/>
              </w:rPr>
            </w:pPr>
            <w:r w:rsidRPr="00795887">
              <w:rPr>
                <w:i/>
                <w:sz w:val="22"/>
                <w:szCs w:val="22"/>
              </w:rPr>
              <w:t>Specify:</w:t>
            </w:r>
          </w:p>
        </w:tc>
      </w:tr>
      <w:tr w:rsidR="009A110C" w:rsidTr="005E3270">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A110C" w:rsidRDefault="009A110C" w:rsidP="005E3270">
            <w:pPr>
              <w:rPr>
                <w:sz w:val="22"/>
                <w:szCs w:val="22"/>
              </w:rPr>
            </w:pPr>
          </w:p>
          <w:p w:rsidR="009A110C" w:rsidRPr="000C38EB" w:rsidRDefault="009A110C" w:rsidP="005E3270">
            <w:pPr>
              <w:spacing w:after="40"/>
              <w:rPr>
                <w:sz w:val="22"/>
                <w:szCs w:val="22"/>
              </w:rPr>
            </w:pP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center"/>
              <w:rPr>
                <w:sz w:val="22"/>
                <w:szCs w:val="22"/>
              </w:rPr>
            </w:pPr>
          </w:p>
        </w:tc>
        <w:tc>
          <w:tcPr>
            <w:tcW w:w="9299" w:type="dxa"/>
            <w:gridSpan w:val="12"/>
            <w:tcBorders>
              <w:top w:val="single" w:sz="12" w:space="0" w:color="auto"/>
              <w:left w:val="single" w:sz="12" w:space="0" w:color="auto"/>
            </w:tcBorders>
          </w:tcPr>
          <w:p w:rsidR="009A110C" w:rsidRPr="000C38EB" w:rsidRDefault="009A110C" w:rsidP="005E3270">
            <w:pPr>
              <w:spacing w:after="120"/>
              <w:rPr>
                <w:sz w:val="22"/>
                <w:szCs w:val="22"/>
              </w:rPr>
            </w:pPr>
          </w:p>
        </w:tc>
      </w:tr>
      <w:tr w:rsidR="009A110C" w:rsidTr="005E3270">
        <w:tc>
          <w:tcPr>
            <w:tcW w:w="9775" w:type="dxa"/>
            <w:gridSpan w:val="13"/>
          </w:tcPr>
          <w:p w:rsidR="009A110C" w:rsidRPr="000C38EB" w:rsidRDefault="009A110C" w:rsidP="005E3270">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9A110C" w:rsidRPr="00824182" w:rsidRDefault="009A110C" w:rsidP="005E3270">
            <w:pPr>
              <w:spacing w:after="40"/>
              <w:rPr>
                <w:b/>
                <w:sz w:val="22"/>
                <w:szCs w:val="22"/>
              </w:rPr>
            </w:pPr>
            <w:r w:rsidRPr="00795887">
              <w:rPr>
                <w:b/>
                <w:sz w:val="22"/>
                <w:szCs w:val="22"/>
              </w:rPr>
              <w:t xml:space="preserve">Not Applicable </w:t>
            </w:r>
            <w:r w:rsidRPr="00795887">
              <w:rPr>
                <w:b/>
                <w:i/>
                <w:sz w:val="22"/>
                <w:szCs w:val="22"/>
              </w:rPr>
              <w:t>(see instructions)</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9A110C" w:rsidRPr="00824182" w:rsidRDefault="009A110C" w:rsidP="005E3270">
            <w:pPr>
              <w:spacing w:after="40"/>
              <w:rPr>
                <w:b/>
                <w:sz w:val="22"/>
                <w:szCs w:val="22"/>
              </w:rPr>
            </w:pPr>
            <w:r w:rsidRPr="00795887">
              <w:rPr>
                <w:b/>
                <w:sz w:val="22"/>
                <w:szCs w:val="22"/>
              </w:rPr>
              <w:t>AFDC need standard</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9A110C" w:rsidRPr="00824182" w:rsidRDefault="009A110C" w:rsidP="005E3270">
            <w:pPr>
              <w:spacing w:after="40"/>
              <w:rPr>
                <w:b/>
                <w:sz w:val="22"/>
                <w:szCs w:val="22"/>
              </w:rPr>
            </w:pPr>
            <w:r w:rsidRPr="00795887">
              <w:rPr>
                <w:b/>
                <w:sz w:val="22"/>
                <w:szCs w:val="22"/>
              </w:rPr>
              <w:t>Medically needy income standard</w:t>
            </w:r>
          </w:p>
        </w:tc>
      </w:tr>
      <w:tr w:rsidR="009A110C" w:rsidTr="005E3270">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9A110C" w:rsidRPr="000F57A0" w:rsidRDefault="009A110C" w:rsidP="005E3270">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9A110C" w:rsidRPr="004B062E" w:rsidRDefault="009A110C" w:rsidP="005E3270">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9A110C" w:rsidRPr="004B062E" w:rsidRDefault="009A110C" w:rsidP="005E3270">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9A110C" w:rsidRDefault="009A110C" w:rsidP="005E3270">
            <w:pPr>
              <w:spacing w:before="60"/>
              <w:jc w:val="both"/>
              <w:rPr>
                <w:kern w:val="22"/>
                <w:sz w:val="22"/>
                <w:szCs w:val="22"/>
              </w:rPr>
            </w:pPr>
          </w:p>
          <w:p w:rsidR="009A110C" w:rsidRPr="004B062E" w:rsidRDefault="009A110C" w:rsidP="005E3270">
            <w:pPr>
              <w:spacing w:before="60"/>
              <w:jc w:val="both"/>
              <w:rPr>
                <w:kern w:val="22"/>
                <w:sz w:val="22"/>
                <w:szCs w:val="22"/>
              </w:rPr>
            </w:pPr>
            <w:r w:rsidRPr="004B062E">
              <w:rPr>
                <w:kern w:val="22"/>
                <w:sz w:val="22"/>
                <w:szCs w:val="22"/>
              </w:rPr>
              <w:t>The amount specified cannot exceed the higher</w:t>
            </w:r>
          </w:p>
        </w:tc>
      </w:tr>
      <w:tr w:rsidR="009A110C" w:rsidTr="005E3270">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9A110C" w:rsidRPr="004B062E" w:rsidRDefault="009A110C" w:rsidP="005E3270">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9A110C" w:rsidTr="005E3270">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9A110C" w:rsidRDefault="009A110C" w:rsidP="005E3270">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9A110C" w:rsidRPr="000F57A0" w:rsidRDefault="009A110C" w:rsidP="005E3270">
            <w:pPr>
              <w:spacing w:after="40"/>
              <w:jc w:val="both"/>
              <w:rPr>
                <w:i/>
                <w:sz w:val="22"/>
                <w:szCs w:val="22"/>
              </w:rPr>
            </w:pPr>
            <w:r w:rsidRPr="00795887">
              <w:rPr>
                <w:i/>
                <w:sz w:val="22"/>
                <w:szCs w:val="22"/>
              </w:rPr>
              <w:t>Specify:</w:t>
            </w:r>
          </w:p>
        </w:tc>
      </w:tr>
      <w:tr w:rsidR="009A110C" w:rsidTr="005E3270">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A110C" w:rsidRDefault="009A110C" w:rsidP="005E3270">
            <w:pPr>
              <w:rPr>
                <w:sz w:val="22"/>
                <w:szCs w:val="22"/>
              </w:rPr>
            </w:pPr>
          </w:p>
          <w:p w:rsidR="009A110C" w:rsidRPr="000C38EB" w:rsidRDefault="009A110C" w:rsidP="005E3270">
            <w:pPr>
              <w:rPr>
                <w:sz w:val="22"/>
                <w:szCs w:val="22"/>
              </w:rPr>
            </w:pPr>
          </w:p>
        </w:tc>
      </w:tr>
      <w:tr w:rsidR="009A110C" w:rsidTr="005E3270">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9A110C" w:rsidRPr="00DD0FDF" w:rsidRDefault="009A110C" w:rsidP="005E3270">
            <w:pPr>
              <w:ind w:right="288"/>
              <w:rPr>
                <w:b/>
                <w:sz w:val="22"/>
                <w:szCs w:val="22"/>
              </w:rPr>
            </w:pPr>
            <w:r w:rsidRPr="00DD0FDF">
              <w:rPr>
                <w:b/>
                <w:sz w:val="22"/>
                <w:szCs w:val="22"/>
              </w:rPr>
              <w:t xml:space="preserve">Other </w:t>
            </w:r>
          </w:p>
          <w:p w:rsidR="009A110C" w:rsidRPr="000C38EB" w:rsidRDefault="009A110C" w:rsidP="005E3270">
            <w:pPr>
              <w:ind w:right="288"/>
              <w:rPr>
                <w:sz w:val="22"/>
                <w:szCs w:val="22"/>
              </w:rPr>
            </w:pPr>
            <w:r w:rsidRPr="00795887">
              <w:rPr>
                <w:i/>
                <w:sz w:val="22"/>
                <w:szCs w:val="22"/>
              </w:rPr>
              <w:t>Specify:</w:t>
            </w:r>
            <w:r>
              <w:rPr>
                <w:sz w:val="22"/>
                <w:szCs w:val="22"/>
              </w:rPr>
              <w:t xml:space="preserve"> </w:t>
            </w:r>
          </w:p>
        </w:tc>
      </w:tr>
      <w:tr w:rsidR="009A110C" w:rsidTr="005E3270">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A110C" w:rsidRDefault="009A110C" w:rsidP="005E3270">
            <w:pPr>
              <w:rPr>
                <w:sz w:val="22"/>
                <w:szCs w:val="22"/>
              </w:rPr>
            </w:pPr>
          </w:p>
          <w:p w:rsidR="009A110C" w:rsidRPr="000C38EB" w:rsidRDefault="009A110C" w:rsidP="005E3270">
            <w:pPr>
              <w:rPr>
                <w:sz w:val="22"/>
                <w:szCs w:val="22"/>
              </w:rPr>
            </w:pP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38EB" w:rsidRDefault="009A110C" w:rsidP="005E3270">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9A110C" w:rsidRPr="000C38EB" w:rsidRDefault="009A110C" w:rsidP="005E3270">
            <w:pPr>
              <w:spacing w:after="120"/>
              <w:rPr>
                <w:sz w:val="22"/>
                <w:szCs w:val="22"/>
              </w:rPr>
            </w:pPr>
          </w:p>
        </w:tc>
      </w:tr>
      <w:tr w:rsidR="009A110C" w:rsidTr="005E3270">
        <w:tc>
          <w:tcPr>
            <w:tcW w:w="9775" w:type="dxa"/>
            <w:gridSpan w:val="13"/>
            <w:tcBorders>
              <w:top w:val="single" w:sz="12" w:space="0" w:color="auto"/>
              <w:left w:val="single" w:sz="12" w:space="0" w:color="auto"/>
              <w:bottom w:val="single" w:sz="12" w:space="0" w:color="auto"/>
            </w:tcBorders>
            <w:shd w:val="clear" w:color="auto" w:fill="auto"/>
          </w:tcPr>
          <w:p w:rsidR="009A110C" w:rsidRPr="000C6CA6" w:rsidRDefault="009A110C" w:rsidP="005E3270">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9A110C" w:rsidTr="005E3270">
        <w:tc>
          <w:tcPr>
            <w:tcW w:w="9775" w:type="dxa"/>
            <w:gridSpan w:val="13"/>
            <w:tcBorders>
              <w:top w:val="single" w:sz="12" w:space="0" w:color="auto"/>
              <w:left w:val="single" w:sz="12" w:space="0" w:color="auto"/>
              <w:bottom w:val="nil"/>
              <w:right w:val="single" w:sz="12" w:space="0" w:color="auto"/>
            </w:tcBorders>
            <w:shd w:val="clear" w:color="auto" w:fill="auto"/>
          </w:tcPr>
          <w:p w:rsidR="009A110C" w:rsidRPr="000C6CA6" w:rsidRDefault="009A110C" w:rsidP="005E3270">
            <w:pPr>
              <w:spacing w:before="60" w:after="60"/>
              <w:rPr>
                <w:sz w:val="22"/>
                <w:szCs w:val="22"/>
              </w:rPr>
            </w:pPr>
            <w:r w:rsidRPr="000C6CA6">
              <w:rPr>
                <w:sz w:val="22"/>
                <w:szCs w:val="22"/>
              </w:rPr>
              <w:t>a.  Health insurance premiums, deductibles and co-insurance charges</w:t>
            </w:r>
          </w:p>
        </w:tc>
      </w:tr>
      <w:tr w:rsidR="009A110C" w:rsidTr="005E3270">
        <w:tc>
          <w:tcPr>
            <w:tcW w:w="9775" w:type="dxa"/>
            <w:gridSpan w:val="13"/>
            <w:tcBorders>
              <w:top w:val="nil"/>
              <w:left w:val="single" w:sz="12" w:space="0" w:color="auto"/>
              <w:bottom w:val="single" w:sz="12" w:space="0" w:color="auto"/>
              <w:right w:val="single" w:sz="12" w:space="0" w:color="auto"/>
            </w:tcBorders>
            <w:shd w:val="clear" w:color="auto" w:fill="auto"/>
          </w:tcPr>
          <w:p w:rsidR="009A110C" w:rsidRDefault="009A110C" w:rsidP="005E3270">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9A110C" w:rsidRPr="000F57A0" w:rsidRDefault="009A110C" w:rsidP="005E3270">
            <w:pPr>
              <w:spacing w:after="60"/>
              <w:ind w:left="288" w:hanging="288"/>
              <w:jc w:val="both"/>
              <w:rPr>
                <w:sz w:val="22"/>
                <w:szCs w:val="22"/>
              </w:rPr>
            </w:pPr>
            <w:r w:rsidRPr="000C6CA6">
              <w:rPr>
                <w:sz w:val="22"/>
                <w:szCs w:val="22"/>
              </w:rPr>
              <w:t xml:space="preserve"> </w:t>
            </w:r>
            <w:r w:rsidRPr="00795887">
              <w:rPr>
                <w:sz w:val="22"/>
                <w:szCs w:val="22"/>
              </w:rPr>
              <w:t>Select one:</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8D461D" w:rsidRDefault="009A110C" w:rsidP="005E3270">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9A110C" w:rsidRPr="008D461D" w:rsidRDefault="009A110C" w:rsidP="005E3270">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9A110C" w:rsidTr="005E3270">
        <w:tc>
          <w:tcPr>
            <w:tcW w:w="476" w:type="dxa"/>
            <w:tcBorders>
              <w:top w:val="single" w:sz="12" w:space="0" w:color="auto"/>
              <w:left w:val="single" w:sz="12" w:space="0" w:color="auto"/>
              <w:bottom w:val="single" w:sz="12" w:space="0" w:color="auto"/>
              <w:right w:val="single" w:sz="12" w:space="0" w:color="auto"/>
            </w:tcBorders>
            <w:shd w:val="pct10" w:color="auto" w:fill="auto"/>
          </w:tcPr>
          <w:p w:rsidR="009A110C" w:rsidRPr="000C6CA6" w:rsidRDefault="009A110C" w:rsidP="005E3270">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9A110C" w:rsidRPr="000F57A0" w:rsidRDefault="009A110C" w:rsidP="005E3270">
            <w:pPr>
              <w:spacing w:before="60" w:after="60"/>
              <w:rPr>
                <w:b/>
                <w:sz w:val="22"/>
                <w:szCs w:val="22"/>
              </w:rPr>
            </w:pPr>
            <w:r w:rsidRPr="00795887">
              <w:rPr>
                <w:b/>
                <w:sz w:val="22"/>
                <w:szCs w:val="22"/>
              </w:rPr>
              <w:t>The State does not establish reasonable limits.</w:t>
            </w:r>
          </w:p>
        </w:tc>
      </w:tr>
      <w:tr w:rsidR="009A110C" w:rsidTr="005E3270">
        <w:tc>
          <w:tcPr>
            <w:tcW w:w="476" w:type="dxa"/>
            <w:vMerge w:val="restart"/>
            <w:tcBorders>
              <w:top w:val="single" w:sz="12" w:space="0" w:color="auto"/>
              <w:left w:val="single" w:sz="12" w:space="0" w:color="auto"/>
              <w:right w:val="single" w:sz="12" w:space="0" w:color="auto"/>
            </w:tcBorders>
            <w:shd w:val="pct10" w:color="auto" w:fill="auto"/>
          </w:tcPr>
          <w:p w:rsidR="009A110C" w:rsidRPr="000C6CA6" w:rsidRDefault="009A110C" w:rsidP="005E3270">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9A110C" w:rsidRDefault="009A110C" w:rsidP="005E3270">
            <w:pPr>
              <w:spacing w:before="60" w:after="60"/>
              <w:rPr>
                <w:i/>
                <w:sz w:val="22"/>
                <w:szCs w:val="22"/>
              </w:rPr>
            </w:pPr>
            <w:r w:rsidRPr="00795887">
              <w:rPr>
                <w:b/>
                <w:sz w:val="22"/>
                <w:szCs w:val="22"/>
              </w:rPr>
              <w:t>The State establishes the following reasonable limits</w:t>
            </w:r>
          </w:p>
          <w:p w:rsidR="009A110C" w:rsidRPr="000C6CA6" w:rsidRDefault="009A110C" w:rsidP="005E3270">
            <w:pPr>
              <w:spacing w:before="60" w:after="60"/>
              <w:rPr>
                <w:sz w:val="22"/>
                <w:szCs w:val="22"/>
              </w:rPr>
            </w:pPr>
            <w:r>
              <w:rPr>
                <w:i/>
                <w:sz w:val="22"/>
                <w:szCs w:val="22"/>
              </w:rPr>
              <w:t>S</w:t>
            </w:r>
            <w:r w:rsidRPr="000C6CA6">
              <w:rPr>
                <w:i/>
                <w:sz w:val="22"/>
                <w:szCs w:val="22"/>
              </w:rPr>
              <w:t>pecify</w:t>
            </w:r>
            <w:r w:rsidRPr="000C6CA6">
              <w:rPr>
                <w:sz w:val="22"/>
                <w:szCs w:val="22"/>
              </w:rPr>
              <w:t>:</w:t>
            </w:r>
          </w:p>
        </w:tc>
      </w:tr>
      <w:tr w:rsidR="009A110C" w:rsidTr="005E3270">
        <w:tc>
          <w:tcPr>
            <w:tcW w:w="476" w:type="dxa"/>
            <w:vMerge/>
            <w:tcBorders>
              <w:left w:val="single" w:sz="12" w:space="0" w:color="auto"/>
              <w:right w:val="single" w:sz="12" w:space="0" w:color="auto"/>
            </w:tcBorders>
            <w:shd w:val="pct10" w:color="auto" w:fill="auto"/>
          </w:tcPr>
          <w:p w:rsidR="009A110C" w:rsidRPr="000656BB" w:rsidRDefault="009A110C" w:rsidP="005E3270">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9A110C" w:rsidRPr="000656BB" w:rsidRDefault="009A110C" w:rsidP="005E3270">
            <w:pPr>
              <w:rPr>
                <w:sz w:val="22"/>
                <w:szCs w:val="22"/>
                <w:highlight w:val="yellow"/>
              </w:rPr>
            </w:pPr>
          </w:p>
          <w:p w:rsidR="009A110C" w:rsidRPr="000656BB" w:rsidRDefault="009A110C" w:rsidP="005E3270">
            <w:pPr>
              <w:rPr>
                <w:sz w:val="22"/>
                <w:szCs w:val="22"/>
                <w:highlight w:val="yellow"/>
              </w:rPr>
            </w:pPr>
          </w:p>
        </w:tc>
      </w:tr>
    </w:tbl>
    <w:p w:rsidR="009A110C" w:rsidRDefault="009A110C" w:rsidP="009A110C">
      <w:pPr>
        <w:spacing w:before="60" w:after="60"/>
        <w:ind w:left="432" w:hanging="432"/>
        <w:rPr>
          <w:b/>
          <w:sz w:val="23"/>
          <w:szCs w:val="23"/>
        </w:rPr>
        <w:sectPr w:rsidR="009A110C" w:rsidSect="005E3270">
          <w:headerReference w:type="even" r:id="rId33"/>
          <w:headerReference w:type="default" r:id="rId34"/>
          <w:headerReference w:type="first" r:id="rId35"/>
          <w:endnotePr>
            <w:numFmt w:val="decimal"/>
          </w:endnotePr>
          <w:pgSz w:w="12240" w:h="15840" w:code="1"/>
          <w:pgMar w:top="1296" w:right="1296" w:bottom="1296" w:left="1296" w:header="720" w:footer="259" w:gutter="0"/>
          <w:cols w:space="720"/>
          <w:noEndnote/>
        </w:sectPr>
      </w:pPr>
    </w:p>
    <w:p w:rsidR="009A110C" w:rsidRPr="00B7539C" w:rsidRDefault="009A110C" w:rsidP="009A110C">
      <w:pPr>
        <w:spacing w:before="60" w:after="120"/>
        <w:ind w:left="360"/>
        <w:jc w:val="both"/>
        <w:rPr>
          <w:b/>
          <w:sz w:val="22"/>
          <w:szCs w:val="22"/>
        </w:rPr>
      </w:pPr>
      <w:r w:rsidRPr="00B7539C">
        <w:rPr>
          <w:i/>
          <w:iCs/>
        </w:rPr>
        <w:t>Note: The following selections apply for the time periods before January 1, 2014 or after December 31, 2018.</w:t>
      </w:r>
    </w:p>
    <w:p w:rsidR="009A110C" w:rsidRDefault="009A110C" w:rsidP="009A110C">
      <w:pPr>
        <w:spacing w:before="120" w:after="120"/>
        <w:ind w:left="432" w:hanging="432"/>
        <w:jc w:val="both"/>
        <w:rPr>
          <w:kern w:val="22"/>
          <w:sz w:val="22"/>
          <w:szCs w:val="22"/>
        </w:rPr>
      </w:pPr>
      <w:proofErr w:type="gramStart"/>
      <w:r>
        <w:rPr>
          <w:b/>
          <w:sz w:val="22"/>
          <w:szCs w:val="22"/>
        </w:rPr>
        <w:t>c</w:t>
      </w:r>
      <w:r w:rsidRPr="006607EB">
        <w:rPr>
          <w:b/>
          <w:sz w:val="22"/>
          <w:szCs w:val="22"/>
        </w:rPr>
        <w:t>-1</w:t>
      </w:r>
      <w:proofErr w:type="gramEnd"/>
      <w:r w:rsidRPr="006607EB">
        <w:rPr>
          <w:b/>
          <w:sz w:val="22"/>
          <w:szCs w:val="22"/>
        </w:rPr>
        <w:t>.</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9A110C" w:rsidRPr="006444E8" w:rsidRDefault="009A110C" w:rsidP="009A110C">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9A110C" w:rsidRPr="00A53710" w:rsidRDefault="009A110C" w:rsidP="009A110C">
      <w:pPr>
        <w:spacing w:before="120" w:after="60"/>
        <w:ind w:left="432" w:hanging="432"/>
        <w:jc w:val="both"/>
        <w:rPr>
          <w:b/>
          <w:sz w:val="22"/>
          <w:szCs w:val="22"/>
        </w:rPr>
      </w:pPr>
    </w:p>
    <w:p w:rsidR="009A110C" w:rsidRDefault="009A110C" w:rsidP="009A110C">
      <w:pPr>
        <w:rPr>
          <w:i/>
          <w:iCs/>
        </w:rPr>
      </w:pPr>
    </w:p>
    <w:p w:rsidR="009A110C" w:rsidRDefault="009A110C" w:rsidP="009A110C">
      <w:pPr>
        <w:spacing w:before="60" w:after="120"/>
        <w:ind w:left="360"/>
        <w:jc w:val="both"/>
        <w:rPr>
          <w:i/>
          <w:iCs/>
        </w:rPr>
      </w:pPr>
    </w:p>
    <w:p w:rsidR="009A110C" w:rsidRDefault="009A110C" w:rsidP="009A110C">
      <w:pPr>
        <w:spacing w:before="60" w:after="120"/>
        <w:ind w:left="360"/>
        <w:jc w:val="both"/>
        <w:rPr>
          <w:i/>
          <w:iCs/>
        </w:rPr>
      </w:pPr>
    </w:p>
    <w:p w:rsidR="009A110C" w:rsidRPr="00B7539C" w:rsidRDefault="009A110C" w:rsidP="009A110C">
      <w:pPr>
        <w:spacing w:before="60" w:after="120"/>
        <w:ind w:left="360"/>
        <w:jc w:val="both"/>
        <w:rPr>
          <w:b/>
          <w:sz w:val="22"/>
          <w:szCs w:val="22"/>
        </w:rPr>
      </w:pPr>
      <w:r w:rsidRPr="00B7539C">
        <w:rPr>
          <w:i/>
          <w:iCs/>
        </w:rPr>
        <w:t>Note: The following selections apply for the time periods before January 1, 2014 or after December 31, 2018.</w:t>
      </w:r>
    </w:p>
    <w:p w:rsidR="009A110C" w:rsidRPr="005B6E89" w:rsidRDefault="009A110C" w:rsidP="009A110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9A110C" w:rsidRPr="0027610F" w:rsidRDefault="009A110C" w:rsidP="009A110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9A110C" w:rsidRDefault="009A110C" w:rsidP="009A110C">
      <w:pPr>
        <w:ind w:left="864" w:hanging="432"/>
        <w:jc w:val="both"/>
        <w:rPr>
          <w:b/>
          <w:sz w:val="22"/>
          <w:szCs w:val="22"/>
        </w:rPr>
      </w:pP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9A110C" w:rsidTr="005E3270">
        <w:tc>
          <w:tcPr>
            <w:tcW w:w="9410" w:type="dxa"/>
            <w:gridSpan w:val="5"/>
          </w:tcPr>
          <w:p w:rsidR="009A110C"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9A110C" w:rsidTr="005E3270">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9A110C" w:rsidRPr="006F39CE"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9A110C" w:rsidTr="005E3270">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9A110C" w:rsidRPr="006F39CE"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9A110C" w:rsidTr="005E3270">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9A110C" w:rsidRPr="006F39CE"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9A110C" w:rsidTr="005E3270">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sym w:font="Wingdings" w:char="F06C"/>
            </w:r>
          </w:p>
        </w:tc>
        <w:tc>
          <w:tcPr>
            <w:tcW w:w="8887" w:type="dxa"/>
            <w:gridSpan w:val="4"/>
            <w:tcBorders>
              <w:left w:val="single" w:sz="12" w:space="0" w:color="auto"/>
              <w:bottom w:val="single" w:sz="12" w:space="0" w:color="auto"/>
            </w:tcBorders>
            <w:vAlign w:val="center"/>
          </w:tcPr>
          <w:p w:rsidR="009A110C" w:rsidRPr="006F39CE"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9A110C" w:rsidTr="005E3270">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9A110C" w:rsidRPr="00914261" w:rsidRDefault="009A110C" w:rsidP="005E3270">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 300% of the SSI Federal Benefit Rate (FBR)</w:t>
            </w:r>
          </w:p>
        </w:tc>
      </w:tr>
      <w:tr w:rsidR="009A110C" w:rsidTr="005E3270">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9A110C" w:rsidRPr="006F39CE" w:rsidRDefault="009A110C" w:rsidP="005E3270">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9A110C" w:rsidTr="005E3270">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9A110C"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9A110C" w:rsidRPr="006F39CE"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9A110C" w:rsidTr="005E3270">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9A110C"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9A110C" w:rsidTr="005E3270">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9A110C" w:rsidRPr="009C6084"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9A110C" w:rsidTr="005E3270">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9A110C" w:rsidRPr="0083011B"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A110C" w:rsidRPr="00914261"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9A110C" w:rsidTr="005E3270">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9A110C"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9A110C" w:rsidRPr="009C6084"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9A110C" w:rsidTr="005E3270">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A110C" w:rsidRPr="009C6084"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9A110C" w:rsidTr="005E3270">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A110C"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9A110C" w:rsidRPr="009C6084"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9A110C" w:rsidTr="005E3270">
        <w:trPr>
          <w:trHeight w:val="125"/>
        </w:trPr>
        <w:tc>
          <w:tcPr>
            <w:tcW w:w="523" w:type="dxa"/>
            <w:vMerge/>
            <w:tcBorders>
              <w:left w:val="single" w:sz="12" w:space="0" w:color="auto"/>
              <w:bottom w:val="single" w:sz="12" w:space="0" w:color="auto"/>
              <w:right w:val="single" w:sz="12" w:space="0" w:color="auto"/>
            </w:tcBorders>
            <w:shd w:val="pct10" w:color="auto" w:fill="auto"/>
          </w:tcPr>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9A110C" w:rsidTr="005E3270">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9A110C" w:rsidTr="005E3270">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9A110C" w:rsidRPr="000C6CA6" w:rsidRDefault="009A110C" w:rsidP="005E3270">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9A110C" w:rsidRDefault="009A110C" w:rsidP="005E3270">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9A110C" w:rsidRPr="003A6CA1" w:rsidRDefault="009A110C" w:rsidP="005E3270">
            <w:pPr>
              <w:spacing w:after="60"/>
              <w:ind w:left="360" w:hanging="360"/>
              <w:jc w:val="both"/>
              <w:rPr>
                <w:i/>
                <w:sz w:val="22"/>
                <w:szCs w:val="22"/>
              </w:rPr>
            </w:pPr>
            <w:r w:rsidRPr="003A6CA1">
              <w:rPr>
                <w:i/>
                <w:sz w:val="22"/>
                <w:szCs w:val="22"/>
              </w:rPr>
              <w:t xml:space="preserve">  Select one:</w:t>
            </w:r>
          </w:p>
        </w:tc>
      </w:tr>
      <w:tr w:rsidR="009A110C" w:rsidTr="005E3270">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8D461D" w:rsidRDefault="009A110C" w:rsidP="005E3270">
            <w:pPr>
              <w:jc w:val="center"/>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A110C" w:rsidRPr="008D461D" w:rsidRDefault="009A110C" w:rsidP="005E3270">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9A110C" w:rsidTr="005E3270">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0C6CA6" w:rsidRDefault="009A110C" w:rsidP="005E3270">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A110C" w:rsidRPr="009C6084" w:rsidRDefault="009A110C" w:rsidP="005E3270">
            <w:pPr>
              <w:spacing w:before="60" w:after="60"/>
              <w:rPr>
                <w:b/>
                <w:sz w:val="22"/>
                <w:szCs w:val="22"/>
              </w:rPr>
            </w:pPr>
            <w:r w:rsidRPr="00795887">
              <w:rPr>
                <w:b/>
                <w:sz w:val="22"/>
                <w:szCs w:val="22"/>
              </w:rPr>
              <w:t>The State does not establish reasonable limits.</w:t>
            </w:r>
          </w:p>
        </w:tc>
      </w:tr>
      <w:tr w:rsidR="009A110C" w:rsidTr="005E3270">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9A110C" w:rsidRPr="000C6CA6" w:rsidRDefault="009A110C" w:rsidP="005E3270">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A110C" w:rsidRPr="009C6084" w:rsidRDefault="009A110C" w:rsidP="005E3270">
            <w:pPr>
              <w:spacing w:before="60" w:after="60"/>
              <w:rPr>
                <w:b/>
                <w:sz w:val="22"/>
                <w:szCs w:val="22"/>
              </w:rPr>
            </w:pPr>
            <w:r w:rsidRPr="00795887">
              <w:rPr>
                <w:b/>
                <w:sz w:val="22"/>
                <w:szCs w:val="22"/>
              </w:rPr>
              <w:t>The State uses the same reasonable limits as are used for regular (non-spousal) post-eligibility.</w:t>
            </w:r>
          </w:p>
        </w:tc>
      </w:tr>
    </w:tbl>
    <w:p w:rsidR="009A110C" w:rsidRDefault="009A110C" w:rsidP="009A110C">
      <w:pPr>
        <w:ind w:left="864" w:hanging="432"/>
        <w:jc w:val="both"/>
        <w:rPr>
          <w:b/>
          <w:sz w:val="22"/>
          <w:szCs w:val="22"/>
        </w:rPr>
      </w:pPr>
    </w:p>
    <w:p w:rsidR="009A110C" w:rsidRDefault="009A110C" w:rsidP="009A110C">
      <w:pPr>
        <w:ind w:left="936" w:right="288"/>
        <w:rPr>
          <w:rFonts w:ascii="Arial" w:hAnsi="Arial" w:cs="Arial"/>
          <w:sz w:val="16"/>
          <w:szCs w:val="16"/>
        </w:rPr>
      </w:pPr>
    </w:p>
    <w:p w:rsidR="009A110C" w:rsidRPr="00B7539C" w:rsidRDefault="009A110C" w:rsidP="009A110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9A110C" w:rsidRDefault="009A110C" w:rsidP="009A110C">
      <w:pPr>
        <w:rPr>
          <w:i/>
          <w:iCs/>
        </w:rPr>
      </w:pPr>
      <w:r>
        <w:rPr>
          <w:i/>
          <w:iCs/>
        </w:rPr>
        <w:br w:type="page"/>
      </w:r>
    </w:p>
    <w:p w:rsidR="009A110C" w:rsidRPr="00B7539C" w:rsidRDefault="009A110C" w:rsidP="009A110C">
      <w:pPr>
        <w:keepNext/>
        <w:spacing w:before="60" w:after="120"/>
        <w:ind w:left="432" w:hanging="432"/>
        <w:jc w:val="both"/>
        <w:rPr>
          <w:b/>
          <w:sz w:val="22"/>
          <w:szCs w:val="22"/>
        </w:rPr>
      </w:pPr>
      <w:r w:rsidRPr="00B7539C">
        <w:rPr>
          <w:i/>
          <w:iCs/>
        </w:rPr>
        <w:t>Note: The following selections apply for the five-year period beginning January 1, 2014.</w:t>
      </w:r>
    </w:p>
    <w:p w:rsidR="009A110C" w:rsidRDefault="009A110C" w:rsidP="009A110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9A110C" w:rsidRPr="00963C43" w:rsidRDefault="009A110C" w:rsidP="009A110C">
      <w:pPr>
        <w:rPr>
          <w:i/>
          <w:kern w:val="22"/>
          <w:sz w:val="22"/>
          <w:szCs w:val="22"/>
        </w:rPr>
      </w:pPr>
      <w:r w:rsidRPr="00963C43">
        <w:rPr>
          <w:i/>
          <w:kern w:val="22"/>
          <w:sz w:val="22"/>
          <w:szCs w:val="22"/>
        </w:rPr>
        <w:t>Answers provided in Appendix B-5-a indicate the selections in B-5-b also apply to B-5-e.</w:t>
      </w:r>
    </w:p>
    <w:p w:rsidR="009A110C" w:rsidRDefault="009A110C" w:rsidP="009A110C">
      <w:pPr>
        <w:spacing w:before="120" w:after="120"/>
        <w:ind w:left="432" w:hanging="432"/>
        <w:jc w:val="both"/>
        <w:rPr>
          <w:kern w:val="22"/>
          <w:sz w:val="22"/>
          <w:szCs w:val="22"/>
        </w:rPr>
      </w:pPr>
    </w:p>
    <w:p w:rsidR="009A110C" w:rsidRPr="002E133E" w:rsidRDefault="009A110C" w:rsidP="009A110C">
      <w:pPr>
        <w:rPr>
          <w:b/>
        </w:rPr>
      </w:pPr>
    </w:p>
    <w:p w:rsidR="009A110C" w:rsidRPr="00B7539C" w:rsidRDefault="009A110C" w:rsidP="009A110C">
      <w:pPr>
        <w:spacing w:after="200" w:line="276" w:lineRule="auto"/>
        <w:rPr>
          <w:b/>
          <w:sz w:val="22"/>
          <w:szCs w:val="22"/>
        </w:rPr>
      </w:pPr>
      <w:r w:rsidRPr="00B7539C">
        <w:rPr>
          <w:b/>
          <w:sz w:val="22"/>
          <w:szCs w:val="22"/>
        </w:rPr>
        <w:br w:type="page"/>
      </w:r>
    </w:p>
    <w:p w:rsidR="009A110C" w:rsidRPr="00B7539C" w:rsidRDefault="009A110C" w:rsidP="009A110C">
      <w:pPr>
        <w:keepNext/>
        <w:spacing w:before="60" w:after="120"/>
        <w:ind w:left="432" w:hanging="432"/>
        <w:jc w:val="both"/>
        <w:rPr>
          <w:b/>
          <w:sz w:val="22"/>
          <w:szCs w:val="22"/>
        </w:rPr>
      </w:pPr>
      <w:r w:rsidRPr="00B7539C">
        <w:rPr>
          <w:i/>
          <w:iCs/>
        </w:rPr>
        <w:t>Note: The following selections apply for the five-year period beginning January 1, 2014.</w:t>
      </w:r>
    </w:p>
    <w:p w:rsidR="009A110C" w:rsidRPr="00B7539C" w:rsidRDefault="009A110C" w:rsidP="009A110C">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9A110C" w:rsidRPr="006444E8" w:rsidRDefault="009A110C" w:rsidP="009A110C">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9A110C" w:rsidRPr="00B7539C" w:rsidRDefault="009A110C" w:rsidP="009A110C">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9A110C" w:rsidRPr="00B7539C" w:rsidRDefault="009A110C" w:rsidP="009A110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9A110C" w:rsidRDefault="009A110C" w:rsidP="009A110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9A110C" w:rsidRDefault="009A110C" w:rsidP="009A110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9A110C" w:rsidRDefault="009A110C" w:rsidP="009A110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r w:rsidRPr="004E5D97">
        <w:rPr>
          <w:i/>
          <w:kern w:val="22"/>
          <w:sz w:val="22"/>
          <w:szCs w:val="22"/>
        </w:rPr>
        <w:t>Answers provided in Appendix B-5-a indicate the selections in B-5-d also apply to B-5-g.</w:t>
      </w:r>
    </w:p>
    <w:p w:rsidR="009A110C" w:rsidRPr="004E5D97" w:rsidRDefault="009A110C" w:rsidP="009A110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9A110C" w:rsidRPr="00C20F48" w:rsidRDefault="009A110C" w:rsidP="009A110C">
      <w:pPr>
        <w:ind w:right="288"/>
        <w:rPr>
          <w:rFonts w:ascii="Arial" w:hAnsi="Arial" w:cs="Arial"/>
          <w:sz w:val="16"/>
          <w:szCs w:val="16"/>
        </w:rPr>
      </w:pPr>
    </w:p>
    <w:p w:rsidR="006D7448" w:rsidRPr="00C20F48" w:rsidRDefault="006D7448" w:rsidP="006D7448">
      <w:pPr>
        <w:ind w:right="288"/>
        <w:rPr>
          <w:rFonts w:ascii="Arial" w:hAnsi="Arial" w:cs="Arial"/>
          <w:sz w:val="16"/>
          <w:szCs w:val="16"/>
        </w:rPr>
      </w:pPr>
    </w:p>
    <w:p w:rsidR="006D7448" w:rsidRPr="005D346D" w:rsidRDefault="006D7448" w:rsidP="006D7448">
      <w:pPr>
        <w:rPr>
          <w:rFonts w:ascii="Arial" w:hAnsi="Arial" w:cs="Arial"/>
          <w:sz w:val="22"/>
          <w:szCs w:val="22"/>
        </w:rPr>
        <w:sectPr w:rsidR="006D7448" w:rsidRPr="005D346D" w:rsidSect="008F4D9C">
          <w:headerReference w:type="even" r:id="rId36"/>
          <w:headerReference w:type="default" r:id="rId37"/>
          <w:headerReference w:type="first" r:id="rId38"/>
          <w:endnotePr>
            <w:numFmt w:val="decimal"/>
          </w:endnotePr>
          <w:pgSz w:w="12240" w:h="15840" w:code="1"/>
          <w:pgMar w:top="1296" w:right="1296" w:bottom="1296" w:left="1296" w:header="720" w:footer="252" w:gutter="0"/>
          <w:cols w:space="720"/>
          <w:noEndnote/>
        </w:sectPr>
      </w:pPr>
    </w:p>
    <w:p w:rsidR="006D7448" w:rsidRPr="00C20F48" w:rsidRDefault="006D7448" w:rsidP="006D7448">
      <w:pPr>
        <w:ind w:right="288"/>
        <w:rPr>
          <w:rFonts w:ascii="Arial" w:hAnsi="Arial" w:cs="Arial"/>
          <w:sz w:val="16"/>
          <w:szCs w:val="16"/>
        </w:rPr>
      </w:pPr>
    </w:p>
    <w:p w:rsidR="006D7448" w:rsidRPr="00A046CF" w:rsidRDefault="006D7448" w:rsidP="006D7448">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6D7448" w:rsidRDefault="006D7448" w:rsidP="006D7448">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6D7448" w:rsidRDefault="006D7448" w:rsidP="006D7448">
      <w:pPr>
        <w:spacing w:before="60" w:after="60"/>
        <w:jc w:val="both"/>
        <w:rPr>
          <w:i/>
          <w:sz w:val="22"/>
          <w:szCs w:val="22"/>
        </w:rPr>
      </w:pPr>
    </w:p>
    <w:p w:rsidR="006D7448" w:rsidRPr="00E91EAA" w:rsidRDefault="006D7448" w:rsidP="006D7448">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6D7448" w:rsidRPr="00E91EAA" w:rsidTr="006D7448">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6D7448" w:rsidRPr="00E91EAA" w:rsidRDefault="006D7448" w:rsidP="006D7448">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6D7448" w:rsidRDefault="006D7448" w:rsidP="006D7448">
            <w:pPr>
              <w:spacing w:before="40" w:after="40"/>
              <w:rPr>
                <w:sz w:val="22"/>
                <w:szCs w:val="22"/>
              </w:rPr>
            </w:pPr>
            <w:r w:rsidRPr="00E91EAA">
              <w:rPr>
                <w:b/>
                <w:sz w:val="22"/>
                <w:szCs w:val="22"/>
              </w:rPr>
              <w:t>Minimum number of services</w:t>
            </w:r>
            <w:r w:rsidRPr="00E91EAA">
              <w:rPr>
                <w:sz w:val="22"/>
                <w:szCs w:val="22"/>
              </w:rPr>
              <w:t>.</w:t>
            </w:r>
          </w:p>
          <w:p w:rsidR="006D7448" w:rsidRPr="00E91EAA" w:rsidRDefault="006D7448" w:rsidP="006D7448">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6D7448" w:rsidRPr="00E91EAA" w:rsidTr="006D7448">
        <w:trPr>
          <w:trHeight w:val="285"/>
        </w:trPr>
        <w:tc>
          <w:tcPr>
            <w:tcW w:w="421" w:type="dxa"/>
            <w:vMerge/>
            <w:tcBorders>
              <w:left w:val="single" w:sz="12" w:space="0" w:color="auto"/>
              <w:right w:val="single" w:sz="12" w:space="0" w:color="auto"/>
            </w:tcBorders>
            <w:shd w:val="pct10" w:color="auto" w:fill="auto"/>
          </w:tcPr>
          <w:p w:rsidR="006D7448" w:rsidRPr="00E91EAA" w:rsidRDefault="006D7448" w:rsidP="006D7448">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7265B2" w:rsidRDefault="006D7448" w:rsidP="006D7448">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6D7448" w:rsidRPr="00E91EAA" w:rsidRDefault="006D7448" w:rsidP="006D7448">
            <w:pPr>
              <w:spacing w:before="40" w:after="40"/>
              <w:rPr>
                <w:b/>
                <w:sz w:val="22"/>
                <w:szCs w:val="22"/>
              </w:rPr>
            </w:pPr>
          </w:p>
        </w:tc>
      </w:tr>
      <w:tr w:rsidR="006D7448" w:rsidRPr="00E91EAA"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E91EAA" w:rsidRDefault="006D7448" w:rsidP="006D7448">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6D7448" w:rsidRPr="00E91EAA" w:rsidRDefault="006D7448" w:rsidP="006D7448">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6D7448" w:rsidRPr="00E91EAA" w:rsidTr="006D7448">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6D7448" w:rsidRPr="00E91EAA" w:rsidRDefault="006D7448" w:rsidP="006D7448">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E91EAA" w:rsidRDefault="006D7448" w:rsidP="006D7448">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6D7448" w:rsidRPr="00C43B90" w:rsidRDefault="006D7448" w:rsidP="006D7448">
            <w:pPr>
              <w:spacing w:after="40"/>
              <w:rPr>
                <w:b/>
                <w:sz w:val="22"/>
                <w:szCs w:val="22"/>
              </w:rPr>
            </w:pPr>
            <w:r w:rsidRPr="00795887">
              <w:rPr>
                <w:b/>
                <w:sz w:val="22"/>
                <w:szCs w:val="22"/>
              </w:rPr>
              <w:t>The provision of waiver services at least monthly</w:t>
            </w:r>
          </w:p>
        </w:tc>
      </w:tr>
      <w:tr w:rsidR="006D7448" w:rsidRPr="00F23401" w:rsidTr="006D7448">
        <w:trPr>
          <w:trHeight w:val="180"/>
        </w:trPr>
        <w:tc>
          <w:tcPr>
            <w:tcW w:w="421" w:type="dxa"/>
            <w:vMerge/>
            <w:tcBorders>
              <w:left w:val="single" w:sz="12" w:space="0" w:color="auto"/>
              <w:right w:val="single" w:sz="12" w:space="0" w:color="auto"/>
            </w:tcBorders>
            <w:shd w:val="solid" w:color="auto" w:fill="auto"/>
          </w:tcPr>
          <w:p w:rsidR="006D7448" w:rsidRPr="00E91EAA" w:rsidRDefault="006D7448" w:rsidP="006D7448">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6D7448" w:rsidRPr="00E91EAA" w:rsidRDefault="006D7448" w:rsidP="006D7448">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6D7448" w:rsidRDefault="006D7448" w:rsidP="006D7448">
            <w:pPr>
              <w:spacing w:before="40" w:after="40"/>
              <w:jc w:val="both"/>
              <w:rPr>
                <w:b/>
                <w:sz w:val="22"/>
                <w:szCs w:val="22"/>
              </w:rPr>
            </w:pPr>
            <w:r w:rsidRPr="00795887">
              <w:rPr>
                <w:b/>
                <w:sz w:val="22"/>
                <w:szCs w:val="22"/>
              </w:rPr>
              <w:t>Monthly monitoring of the individual when services are furnished on a less than monthly basis</w:t>
            </w:r>
          </w:p>
          <w:p w:rsidR="006D7448" w:rsidRPr="00F23401" w:rsidRDefault="006D7448" w:rsidP="006D7448">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6D7448" w:rsidRPr="00F23401" w:rsidTr="006D7448">
        <w:trPr>
          <w:trHeight w:val="180"/>
        </w:trPr>
        <w:tc>
          <w:tcPr>
            <w:tcW w:w="421" w:type="dxa"/>
            <w:tcBorders>
              <w:left w:val="single" w:sz="12" w:space="0" w:color="auto"/>
              <w:bottom w:val="single" w:sz="12" w:space="0" w:color="auto"/>
              <w:right w:val="single" w:sz="12" w:space="0" w:color="auto"/>
            </w:tcBorders>
            <w:shd w:val="solid" w:color="auto" w:fill="auto"/>
          </w:tcPr>
          <w:p w:rsidR="006D7448" w:rsidRPr="00E91EAA" w:rsidRDefault="006D7448" w:rsidP="006D7448">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6D7448" w:rsidRPr="00E91EAA" w:rsidRDefault="006D7448" w:rsidP="006D7448">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6D7448" w:rsidRDefault="006D7448" w:rsidP="006D7448">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6D7448" w:rsidRPr="00E91EAA" w:rsidRDefault="006D7448" w:rsidP="006D7448">
            <w:pPr>
              <w:spacing w:before="40" w:after="40"/>
              <w:rPr>
                <w:sz w:val="22"/>
                <w:szCs w:val="22"/>
              </w:rPr>
            </w:pPr>
          </w:p>
        </w:tc>
      </w:tr>
    </w:tbl>
    <w:p w:rsidR="006D7448" w:rsidRPr="00F23401" w:rsidRDefault="006D7448" w:rsidP="006D7448">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6D7448" w:rsidRPr="00F23401"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6D7448" w:rsidRPr="00C43B90" w:rsidRDefault="006D7448" w:rsidP="006D7448">
            <w:pPr>
              <w:spacing w:before="40" w:after="40"/>
              <w:rPr>
                <w:b/>
                <w:sz w:val="22"/>
                <w:szCs w:val="22"/>
              </w:rPr>
            </w:pPr>
            <w:r w:rsidRPr="00795887">
              <w:rPr>
                <w:b/>
                <w:sz w:val="22"/>
                <w:szCs w:val="22"/>
              </w:rPr>
              <w:t>Directly by the Medicaid agency</w:t>
            </w:r>
          </w:p>
        </w:tc>
      </w:tr>
      <w:tr w:rsidR="006D7448" w:rsidRPr="00F23401"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6D7448" w:rsidRPr="00C43B90" w:rsidRDefault="006D7448" w:rsidP="006D7448">
            <w:pPr>
              <w:spacing w:before="40" w:after="40"/>
              <w:rPr>
                <w:b/>
                <w:sz w:val="22"/>
                <w:szCs w:val="22"/>
              </w:rPr>
            </w:pPr>
            <w:r w:rsidRPr="00795887">
              <w:rPr>
                <w:b/>
                <w:sz w:val="22"/>
                <w:szCs w:val="22"/>
              </w:rPr>
              <w:t>By the operating agency specified in Appendix A</w:t>
            </w:r>
          </w:p>
        </w:tc>
      </w:tr>
      <w:tr w:rsidR="006D7448" w:rsidRPr="00F23401" w:rsidTr="006D7448">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6D7448" w:rsidRDefault="006D7448" w:rsidP="006D7448">
            <w:pPr>
              <w:spacing w:before="40" w:after="40"/>
              <w:rPr>
                <w:i/>
                <w:sz w:val="22"/>
                <w:szCs w:val="22"/>
              </w:rPr>
            </w:pPr>
            <w:r w:rsidRPr="00795887">
              <w:rPr>
                <w:b/>
                <w:sz w:val="22"/>
                <w:szCs w:val="22"/>
              </w:rPr>
              <w:t>By an entity under contract with the Medicaid agency.</w:t>
            </w:r>
            <w:r>
              <w:rPr>
                <w:sz w:val="22"/>
                <w:szCs w:val="22"/>
              </w:rPr>
              <w:t xml:space="preserve">  </w:t>
            </w:r>
          </w:p>
          <w:p w:rsidR="006D7448" w:rsidRPr="00F23401" w:rsidRDefault="006D7448" w:rsidP="006D7448">
            <w:pPr>
              <w:spacing w:before="40" w:after="40"/>
              <w:rPr>
                <w:sz w:val="22"/>
                <w:szCs w:val="22"/>
              </w:rPr>
            </w:pPr>
            <w:r w:rsidRPr="00AA5EC3">
              <w:rPr>
                <w:i/>
                <w:sz w:val="22"/>
                <w:szCs w:val="22"/>
              </w:rPr>
              <w:t>Specify the entity</w:t>
            </w:r>
            <w:r>
              <w:rPr>
                <w:sz w:val="22"/>
                <w:szCs w:val="22"/>
              </w:rPr>
              <w:t>:</w:t>
            </w:r>
          </w:p>
        </w:tc>
      </w:tr>
      <w:tr w:rsidR="006D7448" w:rsidRPr="00F23401" w:rsidTr="006D7448">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6D7448" w:rsidRDefault="006D7448" w:rsidP="006D7448">
            <w:pPr>
              <w:rPr>
                <w:sz w:val="22"/>
                <w:szCs w:val="22"/>
              </w:rPr>
            </w:pPr>
            <w:r w:rsidRPr="00E03D91">
              <w:rPr>
                <w:sz w:val="22"/>
                <w:szCs w:val="22"/>
              </w:rPr>
              <w:t>Registered nurses from the level of care entity are responsible for making initial level of care decisions and performing level of care reevaluations.</w:t>
            </w:r>
          </w:p>
          <w:p w:rsidR="006D7448" w:rsidRPr="00F23401" w:rsidRDefault="006D7448" w:rsidP="006D7448">
            <w:pPr>
              <w:spacing w:after="40"/>
              <w:rPr>
                <w:sz w:val="22"/>
                <w:szCs w:val="22"/>
              </w:rPr>
            </w:pPr>
          </w:p>
        </w:tc>
      </w:tr>
      <w:tr w:rsidR="006D7448" w:rsidRPr="00F23401" w:rsidTr="006D744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6D7448" w:rsidRPr="00C43B90" w:rsidRDefault="006D7448" w:rsidP="006D7448">
            <w:pPr>
              <w:spacing w:before="40" w:after="40"/>
              <w:rPr>
                <w:b/>
                <w:sz w:val="22"/>
                <w:szCs w:val="22"/>
              </w:rPr>
            </w:pPr>
            <w:r w:rsidRPr="00795887">
              <w:rPr>
                <w:b/>
                <w:sz w:val="22"/>
                <w:szCs w:val="22"/>
              </w:rPr>
              <w:t>Other</w:t>
            </w:r>
          </w:p>
          <w:p w:rsidR="006D7448" w:rsidRPr="00F23401" w:rsidRDefault="006D7448" w:rsidP="006D7448">
            <w:pPr>
              <w:spacing w:before="40" w:after="40"/>
              <w:rPr>
                <w:sz w:val="22"/>
                <w:szCs w:val="22"/>
              </w:rPr>
            </w:pPr>
            <w:r>
              <w:rPr>
                <w:i/>
                <w:sz w:val="22"/>
                <w:szCs w:val="22"/>
              </w:rPr>
              <w:t>S</w:t>
            </w:r>
            <w:r w:rsidRPr="00AA5EC3">
              <w:rPr>
                <w:i/>
                <w:sz w:val="22"/>
                <w:szCs w:val="22"/>
              </w:rPr>
              <w:t>pecify</w:t>
            </w:r>
            <w:r w:rsidRPr="00F23401">
              <w:rPr>
                <w:sz w:val="22"/>
                <w:szCs w:val="22"/>
              </w:rPr>
              <w:t>:</w:t>
            </w:r>
          </w:p>
        </w:tc>
      </w:tr>
      <w:tr w:rsidR="006D7448" w:rsidRPr="00F23401" w:rsidTr="006D744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rPr>
                <w:sz w:val="22"/>
                <w:szCs w:val="22"/>
              </w:rPr>
            </w:pPr>
          </w:p>
        </w:tc>
      </w:tr>
    </w:tbl>
    <w:p w:rsidR="006D7448" w:rsidRPr="00A46C50" w:rsidRDefault="006D7448" w:rsidP="006D7448">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E03D91" w:rsidRDefault="006D7448" w:rsidP="006D7448">
            <w:pPr>
              <w:rPr>
                <w:sz w:val="22"/>
                <w:szCs w:val="22"/>
              </w:rPr>
            </w:pPr>
            <w:r w:rsidRPr="00E03D91">
              <w:rPr>
                <w:sz w:val="22"/>
                <w:szCs w:val="22"/>
              </w:rPr>
              <w:t>The registered nurse performing waiver evaluations must:</w:t>
            </w:r>
          </w:p>
          <w:p w:rsidR="006D7448" w:rsidRPr="00E03D91" w:rsidRDefault="006D7448" w:rsidP="006D7448">
            <w:pPr>
              <w:rPr>
                <w:sz w:val="22"/>
                <w:szCs w:val="22"/>
              </w:rPr>
            </w:pPr>
          </w:p>
          <w:p w:rsidR="006D7448" w:rsidRPr="00E03D91" w:rsidRDefault="006D7448" w:rsidP="006D7448">
            <w:pPr>
              <w:rPr>
                <w:sz w:val="22"/>
                <w:szCs w:val="22"/>
              </w:rPr>
            </w:pPr>
            <w:r w:rsidRPr="00E03D91">
              <w:rPr>
                <w:sz w:val="22"/>
                <w:szCs w:val="22"/>
              </w:rPr>
              <w:t>Possess a valid license issued by the Massachusetts Board of Registration of Nursing and be in good standing;</w:t>
            </w:r>
          </w:p>
          <w:p w:rsidR="006D7448" w:rsidRPr="00E03D91" w:rsidRDefault="006D7448" w:rsidP="006D7448">
            <w:pPr>
              <w:rPr>
                <w:sz w:val="22"/>
                <w:szCs w:val="22"/>
              </w:rPr>
            </w:pPr>
          </w:p>
          <w:p w:rsidR="006D7448" w:rsidRPr="00E03D91" w:rsidRDefault="006D7448" w:rsidP="006D7448">
            <w:pPr>
              <w:rPr>
                <w:sz w:val="22"/>
                <w:szCs w:val="22"/>
              </w:rPr>
            </w:pPr>
            <w:r w:rsidRPr="00E03D91">
              <w:rPr>
                <w:sz w:val="22"/>
                <w:szCs w:val="22"/>
              </w:rPr>
              <w:t>Have knowledge and applicable experience working with frail elders, individuals with disabilities and their families;</w:t>
            </w:r>
          </w:p>
          <w:p w:rsidR="006D7448" w:rsidRPr="00E03D91" w:rsidRDefault="006D7448" w:rsidP="006D7448">
            <w:pPr>
              <w:rPr>
                <w:sz w:val="22"/>
                <w:szCs w:val="22"/>
              </w:rPr>
            </w:pPr>
          </w:p>
          <w:p w:rsidR="006D7448" w:rsidRPr="00E03D91" w:rsidRDefault="006D7448" w:rsidP="006D7448">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6D7448" w:rsidRPr="00E03D91" w:rsidRDefault="006D7448" w:rsidP="006D7448">
            <w:pPr>
              <w:rPr>
                <w:sz w:val="22"/>
                <w:szCs w:val="22"/>
              </w:rPr>
            </w:pPr>
          </w:p>
          <w:p w:rsidR="006D7448" w:rsidRDefault="006D7448" w:rsidP="006D7448">
            <w:pPr>
              <w:spacing w:before="60"/>
              <w:rPr>
                <w:sz w:val="22"/>
                <w:szCs w:val="22"/>
              </w:rPr>
            </w:pPr>
            <w:r w:rsidRPr="00E03D91">
              <w:rPr>
                <w:sz w:val="22"/>
                <w:szCs w:val="22"/>
              </w:rPr>
              <w:t>Have a minimum of two years of experience with home care, discharge planning, service planning and performing clinical eligibility determinations.</w:t>
            </w:r>
          </w:p>
          <w:p w:rsidR="006D7448" w:rsidRDefault="006D7448" w:rsidP="006D7448">
            <w:pPr>
              <w:spacing w:before="60"/>
              <w:rPr>
                <w:sz w:val="22"/>
                <w:szCs w:val="22"/>
              </w:rPr>
            </w:pPr>
          </w:p>
        </w:tc>
      </w:tr>
    </w:tbl>
    <w:p w:rsidR="006D7448" w:rsidRDefault="006D7448" w:rsidP="006D7448">
      <w:pPr>
        <w:spacing w:before="60" w:after="60"/>
        <w:ind w:left="432" w:hanging="432"/>
        <w:jc w:val="both"/>
        <w:rPr>
          <w:b/>
          <w:sz w:val="22"/>
          <w:szCs w:val="22"/>
        </w:rPr>
      </w:pPr>
    </w:p>
    <w:p w:rsidR="006D7448" w:rsidRPr="00227089" w:rsidRDefault="006D7448" w:rsidP="006D7448">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W w:w="9288" w:type="dxa"/>
        <w:tblInd w:w="540" w:type="dxa"/>
        <w:tblLook w:val="01E0" w:firstRow="1" w:lastRow="1" w:firstColumn="1" w:lastColumn="1" w:noHBand="0" w:noVBand="0"/>
      </w:tblPr>
      <w:tblGrid>
        <w:gridCol w:w="9288"/>
      </w:tblGrid>
      <w:tr w:rsidR="006D7448" w:rsidTr="006D7448">
        <w:tc>
          <w:tcPr>
            <w:tcW w:w="9288" w:type="dxa"/>
            <w:tcBorders>
              <w:top w:val="single" w:sz="12" w:space="0" w:color="auto"/>
              <w:left w:val="single" w:sz="12" w:space="0" w:color="auto"/>
              <w:bottom w:val="single" w:sz="12" w:space="0" w:color="auto"/>
              <w:right w:val="single" w:sz="12" w:space="0" w:color="auto"/>
            </w:tcBorders>
            <w:shd w:val="pct10" w:color="auto" w:fill="auto"/>
          </w:tcPr>
          <w:p w:rsidR="006D7448" w:rsidRPr="00F81E2F" w:rsidRDefault="006D7448" w:rsidP="006D7448">
            <w:pPr>
              <w:rPr>
                <w:sz w:val="22"/>
                <w:szCs w:val="22"/>
              </w:rPr>
            </w:pPr>
            <w:r w:rsidRPr="00F81E2F">
              <w:rPr>
                <w:sz w:val="22"/>
                <w:szCs w:val="22"/>
              </w:rPr>
              <w:t xml:space="preserve">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 </w:t>
            </w: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 xml:space="preserve">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 Abilities). Regardless of whether an individual exhibits one or more impairments in category IV (Functional and Independent Living Skill Development) this category may count as a maximum of one deficit for purposes of determining eligibility.  </w:t>
            </w:r>
          </w:p>
          <w:p w:rsidR="006D7448" w:rsidRPr="00F81E2F" w:rsidRDefault="006D7448" w:rsidP="006D7448">
            <w:pPr>
              <w:rPr>
                <w:sz w:val="22"/>
                <w:szCs w:val="22"/>
              </w:rPr>
            </w:pP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I. Assistance with Activities of Daily Living (ADL) and Nursing Needs</w:t>
            </w:r>
          </w:p>
          <w:p w:rsidR="006D7448" w:rsidRPr="00F81E2F" w:rsidRDefault="006D7448" w:rsidP="006D7448">
            <w:pPr>
              <w:rPr>
                <w:sz w:val="22"/>
                <w:szCs w:val="22"/>
              </w:rPr>
            </w:pPr>
            <w:r w:rsidRPr="00F81E2F">
              <w:rPr>
                <w:sz w:val="22"/>
                <w:szCs w:val="22"/>
              </w:rPr>
              <w:t xml:space="preserve">A. ADL assistance includes continual supervision required throughout the task or activity, or daily limited, extensive, maximal physical assistance, or total dependence per MDS-HC, for needs with the following activities    </w:t>
            </w:r>
          </w:p>
          <w:p w:rsidR="006D7448" w:rsidRPr="00F81E2F" w:rsidRDefault="006D7448" w:rsidP="006D7448">
            <w:pPr>
              <w:rPr>
                <w:sz w:val="22"/>
                <w:szCs w:val="22"/>
              </w:rPr>
            </w:pPr>
            <w:r w:rsidRPr="00F81E2F">
              <w:rPr>
                <w:sz w:val="22"/>
                <w:szCs w:val="22"/>
              </w:rPr>
              <w:t>1. Bathing - complete body bath via tub, shower or bathing system</w:t>
            </w:r>
          </w:p>
          <w:p w:rsidR="006D7448" w:rsidRPr="00F81E2F" w:rsidRDefault="006D7448" w:rsidP="006D7448">
            <w:pPr>
              <w:rPr>
                <w:sz w:val="22"/>
                <w:szCs w:val="22"/>
              </w:rPr>
            </w:pPr>
            <w:r w:rsidRPr="00F81E2F">
              <w:rPr>
                <w:sz w:val="22"/>
                <w:szCs w:val="22"/>
              </w:rPr>
              <w:t>2. Dressing - dressed in street clothes including underwear</w:t>
            </w:r>
          </w:p>
          <w:p w:rsidR="006D7448" w:rsidRPr="00F81E2F" w:rsidRDefault="006D7448" w:rsidP="006D7448">
            <w:pPr>
              <w:rPr>
                <w:sz w:val="22"/>
                <w:szCs w:val="22"/>
              </w:rPr>
            </w:pPr>
            <w:r w:rsidRPr="00F81E2F">
              <w:rPr>
                <w:sz w:val="22"/>
                <w:szCs w:val="22"/>
              </w:rPr>
              <w:t xml:space="preserve">3. Toileting - assistance to &amp; from toilet, includes catheter, </w:t>
            </w:r>
            <w:proofErr w:type="spellStart"/>
            <w:r w:rsidRPr="00F81E2F">
              <w:rPr>
                <w:sz w:val="22"/>
                <w:szCs w:val="22"/>
              </w:rPr>
              <w:t>urostomy</w:t>
            </w:r>
            <w:proofErr w:type="spellEnd"/>
            <w:r w:rsidRPr="00F81E2F">
              <w:rPr>
                <w:sz w:val="22"/>
                <w:szCs w:val="22"/>
              </w:rPr>
              <w:t xml:space="preserve"> or colostomy care</w:t>
            </w:r>
          </w:p>
          <w:p w:rsidR="006D7448" w:rsidRPr="00F81E2F" w:rsidRDefault="006D7448" w:rsidP="006D7448">
            <w:pPr>
              <w:rPr>
                <w:sz w:val="22"/>
                <w:szCs w:val="22"/>
              </w:rPr>
            </w:pPr>
            <w:r w:rsidRPr="00F81E2F">
              <w:rPr>
                <w:sz w:val="22"/>
                <w:szCs w:val="22"/>
              </w:rPr>
              <w:t>4. Transfers - assistance to &amp; from bed, chair or wheelchair</w:t>
            </w:r>
          </w:p>
          <w:p w:rsidR="006D7448" w:rsidRPr="00F81E2F" w:rsidRDefault="006D7448" w:rsidP="006D7448">
            <w:pPr>
              <w:rPr>
                <w:sz w:val="22"/>
                <w:szCs w:val="22"/>
              </w:rPr>
            </w:pPr>
            <w:r w:rsidRPr="00F81E2F">
              <w:rPr>
                <w:sz w:val="22"/>
                <w:szCs w:val="22"/>
              </w:rPr>
              <w:t>5. Locomotion Inside and Outside Home - movement inside and outside the home, excluding stairs. Note if the participant uses a wheelchair, self-sufficiency once in wheelchair</w:t>
            </w:r>
          </w:p>
          <w:p w:rsidR="006D7448" w:rsidRPr="00F81E2F" w:rsidRDefault="006D7448" w:rsidP="006D7448">
            <w:pPr>
              <w:rPr>
                <w:sz w:val="22"/>
                <w:szCs w:val="22"/>
              </w:rPr>
            </w:pPr>
            <w:r w:rsidRPr="00F81E2F">
              <w:rPr>
                <w:sz w:val="22"/>
                <w:szCs w:val="22"/>
              </w:rPr>
              <w:t>6. Eating - does not include meal or tray preparation</w:t>
            </w:r>
          </w:p>
          <w:p w:rsidR="006D7448" w:rsidRPr="00F81E2F" w:rsidRDefault="006D7448" w:rsidP="006D7448">
            <w:pPr>
              <w:rPr>
                <w:sz w:val="22"/>
                <w:szCs w:val="22"/>
              </w:rPr>
            </w:pPr>
            <w:r w:rsidRPr="00F81E2F">
              <w:rPr>
                <w:sz w:val="22"/>
                <w:szCs w:val="22"/>
              </w:rPr>
              <w:t>7. Bed Mobility-requires physical assistance of at least one person to change positions while in bed.</w:t>
            </w: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B. Nursing Services. Nursing services, including any of the following procedures performed at least three times a week, may be counted in the determination of eligibility:</w:t>
            </w:r>
          </w:p>
          <w:p w:rsidR="006D7448" w:rsidRPr="00F81E2F" w:rsidRDefault="006D7448" w:rsidP="006D7448">
            <w:pPr>
              <w:rPr>
                <w:sz w:val="22"/>
                <w:szCs w:val="22"/>
              </w:rPr>
            </w:pPr>
            <w:r w:rsidRPr="00F81E2F">
              <w:rPr>
                <w:sz w:val="22"/>
                <w:szCs w:val="22"/>
              </w:rPr>
              <w:t>1. Any physician-ordered skilled service specified in 130 CMR 456.409(A) (MassHealth Nursing Facility Regulation that describes the skilled service requirement for nursing facility eligibility);</w:t>
            </w:r>
          </w:p>
          <w:p w:rsidR="006D7448" w:rsidRPr="00F81E2F" w:rsidRDefault="006D7448" w:rsidP="006D7448">
            <w:pPr>
              <w:rPr>
                <w:sz w:val="22"/>
                <w:szCs w:val="22"/>
              </w:rPr>
            </w:pPr>
            <w:r w:rsidRPr="00F81E2F">
              <w:rPr>
                <w:sz w:val="22"/>
                <w:szCs w:val="22"/>
              </w:rPr>
              <w:t>2. Positioning while in bed or a chair as part of the written care plan;</w:t>
            </w:r>
          </w:p>
          <w:p w:rsidR="006D7448" w:rsidRPr="00F81E2F" w:rsidRDefault="006D7448" w:rsidP="006D7448">
            <w:pPr>
              <w:rPr>
                <w:sz w:val="22"/>
                <w:szCs w:val="22"/>
              </w:rPr>
            </w:pPr>
            <w:r w:rsidRPr="00F81E2F">
              <w:rPr>
                <w:sz w:val="22"/>
                <w:szCs w:val="22"/>
              </w:rPr>
              <w:t>3. Administration of oral or injectable medications that require a registered nurse to monitor the dosage, frequency, or adverse reactions;</w:t>
            </w:r>
          </w:p>
          <w:p w:rsidR="006D7448" w:rsidRPr="00F81E2F" w:rsidRDefault="006D7448" w:rsidP="006D7448">
            <w:pPr>
              <w:rPr>
                <w:sz w:val="22"/>
                <w:szCs w:val="22"/>
              </w:rPr>
            </w:pPr>
            <w:r w:rsidRPr="00F81E2F">
              <w:rPr>
                <w:sz w:val="22"/>
                <w:szCs w:val="22"/>
              </w:rPr>
              <w:t>4. Physician-ordered occupational, physical, speech/language therapy or some combination of the three;</w:t>
            </w:r>
          </w:p>
          <w:p w:rsidR="006D7448" w:rsidRPr="00F81E2F" w:rsidRDefault="006D7448" w:rsidP="006D7448">
            <w:pPr>
              <w:rPr>
                <w:sz w:val="22"/>
                <w:szCs w:val="22"/>
              </w:rPr>
            </w:pPr>
            <w:r w:rsidRPr="00F81E2F">
              <w:rPr>
                <w:sz w:val="22"/>
                <w:szCs w:val="22"/>
              </w:rPr>
              <w:t>5. Physician-ordered licensed registered nursing observation and/or vital-signs monitoring, specifically related to the need for medical or nursing intervention; and</w:t>
            </w:r>
          </w:p>
          <w:p w:rsidR="006D7448" w:rsidRPr="00F81E2F" w:rsidRDefault="006D7448" w:rsidP="006D7448">
            <w:pPr>
              <w:rPr>
                <w:sz w:val="22"/>
                <w:szCs w:val="22"/>
              </w:rPr>
            </w:pPr>
            <w:r w:rsidRPr="00F81E2F">
              <w:rPr>
                <w:sz w:val="22"/>
                <w:szCs w:val="22"/>
              </w:rPr>
              <w:t>6. Treatments involving prescription medications for uninfected postoperative or chronic conditions according to physician orders, or routine changing of dressings that require nursing care and monitoring.</w:t>
            </w:r>
          </w:p>
          <w:p w:rsidR="006D7448" w:rsidRPr="00F81E2F" w:rsidRDefault="006D7448" w:rsidP="006D7448">
            <w:pPr>
              <w:rPr>
                <w:sz w:val="22"/>
                <w:szCs w:val="22"/>
              </w:rPr>
            </w:pP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II. Behavior Intervention -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w:t>
            </w: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1. Wandering or getting lost</w:t>
            </w:r>
          </w:p>
          <w:p w:rsidR="006D7448" w:rsidRPr="00F81E2F" w:rsidRDefault="006D7448" w:rsidP="006D7448">
            <w:pPr>
              <w:rPr>
                <w:sz w:val="22"/>
                <w:szCs w:val="22"/>
              </w:rPr>
            </w:pPr>
            <w:r w:rsidRPr="00F81E2F">
              <w:rPr>
                <w:sz w:val="22"/>
                <w:szCs w:val="22"/>
              </w:rPr>
              <w:t>2. Verbally abusive</w:t>
            </w:r>
          </w:p>
          <w:p w:rsidR="006D7448" w:rsidRPr="00F81E2F" w:rsidRDefault="006D7448" w:rsidP="006D7448">
            <w:pPr>
              <w:rPr>
                <w:sz w:val="22"/>
                <w:szCs w:val="22"/>
              </w:rPr>
            </w:pPr>
            <w:r w:rsidRPr="00F81E2F">
              <w:rPr>
                <w:sz w:val="22"/>
                <w:szCs w:val="22"/>
              </w:rPr>
              <w:t>3. Physically abusive (physically assaultive/exhibition of violence toward others)</w:t>
            </w:r>
          </w:p>
          <w:p w:rsidR="006D7448" w:rsidRPr="00F81E2F" w:rsidRDefault="006D7448" w:rsidP="006D7448">
            <w:pPr>
              <w:rPr>
                <w:sz w:val="22"/>
                <w:szCs w:val="22"/>
              </w:rPr>
            </w:pPr>
            <w:r w:rsidRPr="00F81E2F">
              <w:rPr>
                <w:sz w:val="22"/>
                <w:szCs w:val="22"/>
              </w:rPr>
              <w:t>4. Socially inappropriate/disruptive behavior that requires ongoing and consistent staff intervention, including problematic sexual behaviors (impulsivity, public masturbation, inappropriate sexual advances)</w:t>
            </w:r>
          </w:p>
          <w:p w:rsidR="006D7448" w:rsidRPr="00F81E2F" w:rsidRDefault="006D7448" w:rsidP="006D7448">
            <w:pPr>
              <w:rPr>
                <w:sz w:val="22"/>
                <w:szCs w:val="22"/>
              </w:rPr>
            </w:pPr>
            <w:r w:rsidRPr="00F81E2F">
              <w:rPr>
                <w:sz w:val="22"/>
                <w:szCs w:val="22"/>
              </w:rPr>
              <w:t xml:space="preserve">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 </w:t>
            </w:r>
          </w:p>
          <w:p w:rsidR="006D7448" w:rsidRPr="00F81E2F" w:rsidRDefault="006D7448" w:rsidP="006D7448">
            <w:pPr>
              <w:rPr>
                <w:sz w:val="22"/>
                <w:szCs w:val="22"/>
              </w:rPr>
            </w:pPr>
            <w:r w:rsidRPr="00F81E2F">
              <w:rPr>
                <w:sz w:val="22"/>
                <w:szCs w:val="22"/>
              </w:rPr>
              <w:t>6. Substance abuse</w:t>
            </w:r>
          </w:p>
          <w:p w:rsidR="006D7448" w:rsidRPr="00F81E2F" w:rsidRDefault="006D7448" w:rsidP="006D7448">
            <w:pPr>
              <w:rPr>
                <w:sz w:val="22"/>
                <w:szCs w:val="22"/>
              </w:rPr>
            </w:pPr>
            <w:r w:rsidRPr="00F81E2F">
              <w:rPr>
                <w:sz w:val="22"/>
                <w:szCs w:val="22"/>
              </w:rPr>
              <w:t>7. History of non-adherence to treatment and/or medication regimens</w:t>
            </w:r>
          </w:p>
          <w:p w:rsidR="006D7448" w:rsidRPr="00F81E2F" w:rsidRDefault="006D7448" w:rsidP="006D7448">
            <w:pPr>
              <w:rPr>
                <w:sz w:val="22"/>
                <w:szCs w:val="22"/>
              </w:rPr>
            </w:pPr>
            <w:r w:rsidRPr="00F81E2F">
              <w:rPr>
                <w:sz w:val="22"/>
                <w:szCs w:val="22"/>
              </w:rPr>
              <w:t>8. Suicidal ideation or attempts</w:t>
            </w:r>
          </w:p>
          <w:p w:rsidR="006D7448" w:rsidRPr="00F81E2F" w:rsidRDefault="006D7448" w:rsidP="006D7448">
            <w:pPr>
              <w:rPr>
                <w:sz w:val="22"/>
                <w:szCs w:val="22"/>
              </w:rPr>
            </w:pP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 xml:space="preserve">III. Cognitive Abilities: </w:t>
            </w: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 xml:space="preserve">1. Communication which includes Receptive language (comprehension) in the individual's native language - Ability to understand through any means such as verbal, written, sign language, Braille, computer technology or communication board;  </w:t>
            </w:r>
          </w:p>
          <w:p w:rsidR="006D7448" w:rsidRPr="00F81E2F" w:rsidRDefault="006D7448" w:rsidP="006D7448">
            <w:pPr>
              <w:rPr>
                <w:sz w:val="22"/>
                <w:szCs w:val="22"/>
              </w:rPr>
            </w:pPr>
            <w:r w:rsidRPr="00F81E2F">
              <w:rPr>
                <w:sz w:val="22"/>
                <w:szCs w:val="22"/>
              </w:rPr>
              <w:t xml:space="preserve">2. Expressive language in the individual's native language - Ability to express needs through any means such as verbal, written, sign language, Braille, computer technology or communication board; </w:t>
            </w:r>
          </w:p>
          <w:p w:rsidR="006D7448" w:rsidRPr="00F81E2F" w:rsidRDefault="006D7448" w:rsidP="006D7448">
            <w:pPr>
              <w:rPr>
                <w:sz w:val="22"/>
                <w:szCs w:val="22"/>
              </w:rPr>
            </w:pPr>
            <w:r w:rsidRPr="00F81E2F">
              <w:rPr>
                <w:sz w:val="22"/>
                <w:szCs w:val="22"/>
              </w:rPr>
              <w:t>3. Memory and Learning - Ability to learn, understand, retain or retrieve information for purposes of habilitating day to day and generally managing within one's environment;</w:t>
            </w:r>
          </w:p>
          <w:p w:rsidR="006D7448" w:rsidRPr="00F81E2F" w:rsidRDefault="006D7448" w:rsidP="006D7448">
            <w:pPr>
              <w:rPr>
                <w:sz w:val="22"/>
                <w:szCs w:val="22"/>
              </w:rPr>
            </w:pPr>
            <w:r w:rsidRPr="00F81E2F">
              <w:rPr>
                <w:sz w:val="22"/>
                <w:szCs w:val="22"/>
              </w:rPr>
              <w:t xml:space="preserve">4. Orientation - Requiring ongoing and consistent staff intervention for reality orientation related to a specific diagnosis as diagnosed by a licensed clinician. </w:t>
            </w:r>
          </w:p>
          <w:p w:rsidR="006D7448" w:rsidRDefault="006D7448" w:rsidP="006D7448">
            <w:pPr>
              <w:rPr>
                <w:sz w:val="22"/>
                <w:szCs w:val="22"/>
              </w:rPr>
            </w:pP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IV. Functional and Independent Living Skill Development</w:t>
            </w:r>
          </w:p>
          <w:p w:rsidR="006D7448" w:rsidRPr="00F81E2F" w:rsidRDefault="006D7448" w:rsidP="006D7448">
            <w:pPr>
              <w:rPr>
                <w:sz w:val="22"/>
                <w:szCs w:val="22"/>
              </w:rPr>
            </w:pPr>
          </w:p>
          <w:p w:rsidR="006D7448" w:rsidRPr="00F81E2F" w:rsidRDefault="006D7448" w:rsidP="006D7448">
            <w:pPr>
              <w:rPr>
                <w:sz w:val="22"/>
                <w:szCs w:val="22"/>
              </w:rPr>
            </w:pPr>
            <w:r w:rsidRPr="00F81E2F">
              <w:rPr>
                <w:sz w:val="22"/>
                <w:szCs w:val="22"/>
              </w:rPr>
              <w:t xml:space="preserve">1. Meal preparation, </w:t>
            </w:r>
          </w:p>
          <w:p w:rsidR="006D7448" w:rsidRPr="00F81E2F" w:rsidRDefault="006D7448" w:rsidP="006D7448">
            <w:pPr>
              <w:rPr>
                <w:sz w:val="22"/>
                <w:szCs w:val="22"/>
              </w:rPr>
            </w:pPr>
            <w:r w:rsidRPr="00F81E2F">
              <w:rPr>
                <w:sz w:val="22"/>
                <w:szCs w:val="22"/>
              </w:rPr>
              <w:t>2. Ordinary Housework (includes laundry)</w:t>
            </w:r>
          </w:p>
          <w:p w:rsidR="006D7448" w:rsidRPr="00F81E2F" w:rsidRDefault="006D7448" w:rsidP="006D7448">
            <w:pPr>
              <w:rPr>
                <w:sz w:val="22"/>
                <w:szCs w:val="22"/>
              </w:rPr>
            </w:pPr>
            <w:r w:rsidRPr="00F81E2F">
              <w:rPr>
                <w:sz w:val="22"/>
                <w:szCs w:val="22"/>
              </w:rPr>
              <w:t xml:space="preserve">3. Budgeting and Personal Finances </w:t>
            </w:r>
          </w:p>
          <w:p w:rsidR="006D7448" w:rsidRPr="00F81E2F" w:rsidRDefault="006D7448" w:rsidP="006D7448">
            <w:pPr>
              <w:rPr>
                <w:sz w:val="22"/>
                <w:szCs w:val="22"/>
              </w:rPr>
            </w:pPr>
            <w:r w:rsidRPr="00F81E2F">
              <w:rPr>
                <w:sz w:val="22"/>
                <w:szCs w:val="22"/>
              </w:rPr>
              <w:t>4. Managing Medications</w:t>
            </w:r>
          </w:p>
          <w:p w:rsidR="006D7448" w:rsidRPr="00F81E2F" w:rsidRDefault="006D7448" w:rsidP="006D7448">
            <w:pPr>
              <w:rPr>
                <w:sz w:val="22"/>
                <w:szCs w:val="22"/>
              </w:rPr>
            </w:pPr>
            <w:r w:rsidRPr="00F81E2F">
              <w:rPr>
                <w:sz w:val="22"/>
                <w:szCs w:val="22"/>
              </w:rPr>
              <w:t xml:space="preserve">5. Outdoor Mobility </w:t>
            </w:r>
          </w:p>
          <w:p w:rsidR="006D7448" w:rsidRPr="00F81E2F" w:rsidRDefault="006D7448" w:rsidP="006D7448">
            <w:pPr>
              <w:rPr>
                <w:sz w:val="22"/>
                <w:szCs w:val="22"/>
              </w:rPr>
            </w:pPr>
            <w:r w:rsidRPr="00F81E2F">
              <w:rPr>
                <w:sz w:val="22"/>
                <w:szCs w:val="22"/>
              </w:rPr>
              <w:t xml:space="preserve">6. Transportation </w:t>
            </w:r>
          </w:p>
          <w:p w:rsidR="006D7448" w:rsidRPr="00F81E2F" w:rsidRDefault="006D7448" w:rsidP="006D7448">
            <w:pPr>
              <w:rPr>
                <w:sz w:val="22"/>
                <w:szCs w:val="22"/>
              </w:rPr>
            </w:pPr>
            <w:r w:rsidRPr="00F81E2F">
              <w:rPr>
                <w:sz w:val="22"/>
                <w:szCs w:val="22"/>
              </w:rPr>
              <w:t>7. Grocery Shopping</w:t>
            </w:r>
          </w:p>
          <w:p w:rsidR="006D7448" w:rsidRDefault="006D7448" w:rsidP="006D7448">
            <w:pPr>
              <w:rPr>
                <w:sz w:val="22"/>
                <w:szCs w:val="22"/>
              </w:rPr>
            </w:pPr>
            <w:r w:rsidRPr="00F81E2F">
              <w:rPr>
                <w:sz w:val="22"/>
                <w:szCs w:val="22"/>
              </w:rPr>
              <w:t>8. Personal Hygiene</w:t>
            </w:r>
          </w:p>
          <w:p w:rsidR="006D7448" w:rsidRDefault="006D7448" w:rsidP="006D7448">
            <w:pPr>
              <w:rPr>
                <w:sz w:val="22"/>
                <w:szCs w:val="22"/>
              </w:rPr>
            </w:pPr>
          </w:p>
        </w:tc>
      </w:tr>
    </w:tbl>
    <w:p w:rsidR="006D7448" w:rsidRPr="006607EB" w:rsidRDefault="006D7448" w:rsidP="006D7448">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6D7448" w:rsidRPr="006607EB"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6D7448" w:rsidRPr="006C2516" w:rsidRDefault="006D7448" w:rsidP="006D7448">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6D7448" w:rsidRPr="006607EB" w:rsidTr="006D7448">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spacing w:after="40"/>
              <w:jc w:val="both"/>
              <w:rPr>
                <w:kern w:val="22"/>
                <w:sz w:val="22"/>
                <w:szCs w:val="22"/>
              </w:rPr>
            </w:pPr>
            <w:r>
              <w:rPr>
                <w:kern w:val="22"/>
                <w:sz w:val="22"/>
                <w:szCs w:val="22"/>
              </w:rPr>
              <w:sym w:font="Wingdings" w:char="F06C"/>
            </w:r>
          </w:p>
        </w:tc>
        <w:tc>
          <w:tcPr>
            <w:tcW w:w="8867" w:type="dxa"/>
            <w:tcBorders>
              <w:left w:val="single" w:sz="12" w:space="0" w:color="auto"/>
              <w:bottom w:val="single" w:sz="12" w:space="0" w:color="000000"/>
            </w:tcBorders>
          </w:tcPr>
          <w:p w:rsidR="006D7448" w:rsidRDefault="006D7448" w:rsidP="006D7448">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6D7448" w:rsidRPr="006C2516" w:rsidRDefault="006D7448" w:rsidP="006D7448">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6D7448" w:rsidRPr="006607EB" w:rsidTr="006D7448">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6607EB" w:rsidRDefault="006D7448" w:rsidP="006D7448">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6D7448" w:rsidRPr="00F81E2F" w:rsidRDefault="006D7448" w:rsidP="006D7448">
            <w:pPr>
              <w:spacing w:after="40"/>
              <w:jc w:val="both"/>
              <w:rPr>
                <w:kern w:val="22"/>
                <w:sz w:val="22"/>
                <w:szCs w:val="22"/>
              </w:rPr>
            </w:pPr>
            <w:r w:rsidRPr="00F81E2F">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6D7448" w:rsidRPr="00F81E2F" w:rsidRDefault="006D7448" w:rsidP="006D7448">
            <w:pPr>
              <w:spacing w:after="40"/>
              <w:jc w:val="both"/>
              <w:rPr>
                <w:kern w:val="22"/>
                <w:sz w:val="22"/>
                <w:szCs w:val="22"/>
              </w:rPr>
            </w:pPr>
          </w:p>
          <w:p w:rsidR="006D7448" w:rsidRDefault="006D7448" w:rsidP="006D7448">
            <w:pPr>
              <w:spacing w:after="40"/>
              <w:jc w:val="both"/>
              <w:rPr>
                <w:kern w:val="22"/>
                <w:sz w:val="22"/>
                <w:szCs w:val="22"/>
              </w:rPr>
            </w:pPr>
            <w:r w:rsidRPr="00F81E2F">
              <w:rPr>
                <w:kern w:val="22"/>
                <w:sz w:val="22"/>
                <w:szCs w:val="22"/>
              </w:rPr>
              <w:t xml:space="preserve">The MDS-HC is the same tool used by </w:t>
            </w:r>
            <w:r>
              <w:rPr>
                <w:kern w:val="22"/>
                <w:sz w:val="22"/>
                <w:szCs w:val="22"/>
              </w:rPr>
              <w:t>MassHealth’s agents</w:t>
            </w:r>
            <w:r w:rsidRPr="00F81E2F">
              <w:rPr>
                <w:kern w:val="22"/>
                <w:sz w:val="22"/>
                <w:szCs w:val="22"/>
              </w:rPr>
              <w:t xml:space="preserve"> to evaluate level of care</w:t>
            </w:r>
            <w:r>
              <w:rPr>
                <w:kern w:val="22"/>
                <w:sz w:val="22"/>
                <w:szCs w:val="22"/>
              </w:rPr>
              <w:t xml:space="preserve"> of nursing facility residents to determine eligibility for payment</w:t>
            </w:r>
            <w:r w:rsidRPr="00F81E2F">
              <w:rPr>
                <w:kern w:val="22"/>
                <w:sz w:val="22"/>
                <w:szCs w:val="22"/>
              </w:rPr>
              <w:t>. Chronic and rehabilitation hospitals assess for level of care utilizing the Medicare Adult Appropriateness Evaluation Protocol (AEP) utilized by the Peer Review Organization. 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p w:rsidR="006D7448" w:rsidRPr="006607EB" w:rsidRDefault="006D7448" w:rsidP="006D7448">
            <w:pPr>
              <w:spacing w:after="40"/>
              <w:jc w:val="both"/>
              <w:rPr>
                <w:kern w:val="22"/>
                <w:sz w:val="22"/>
                <w:szCs w:val="22"/>
              </w:rPr>
            </w:pPr>
          </w:p>
        </w:tc>
      </w:tr>
    </w:tbl>
    <w:p w:rsidR="006D7448" w:rsidRPr="00F23401" w:rsidRDefault="006D7448" w:rsidP="006D7448">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W w:w="0" w:type="auto"/>
        <w:tblInd w:w="576" w:type="dxa"/>
        <w:tblLook w:val="01E0" w:firstRow="1" w:lastRow="1" w:firstColumn="1" w:lastColumn="1" w:noHBand="0" w:noVBand="0"/>
      </w:tblPr>
      <w:tblGrid>
        <w:gridCol w:w="9288"/>
      </w:tblGrid>
      <w:tr w:rsidR="006D7448" w:rsidTr="006D7448">
        <w:tc>
          <w:tcPr>
            <w:tcW w:w="9288" w:type="dxa"/>
            <w:tcBorders>
              <w:top w:val="single" w:sz="12" w:space="0" w:color="auto"/>
              <w:left w:val="single" w:sz="12" w:space="0" w:color="auto"/>
              <w:bottom w:val="single" w:sz="12" w:space="0" w:color="auto"/>
              <w:right w:val="single" w:sz="12" w:space="0" w:color="auto"/>
            </w:tcBorders>
            <w:shd w:val="pct10" w:color="auto" w:fill="auto"/>
          </w:tcPr>
          <w:p w:rsidR="006D7448" w:rsidRPr="00F81E2F" w:rsidRDefault="006D7448" w:rsidP="006D7448">
            <w:pPr>
              <w:rPr>
                <w:sz w:val="22"/>
                <w:szCs w:val="22"/>
              </w:rPr>
            </w:pPr>
            <w:r w:rsidRPr="00F81E2F">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another 1915(c) waiver the Registered Nurse may either review the most recent level of care assessment performed for that waiver, or conduct an updated assessment to confirm that the participant meets a nursing facility or hospital level of care. </w:t>
            </w:r>
          </w:p>
          <w:p w:rsidR="006D7448" w:rsidRPr="00F81E2F" w:rsidRDefault="006D7448" w:rsidP="006D7448">
            <w:pPr>
              <w:rPr>
                <w:sz w:val="22"/>
                <w:szCs w:val="22"/>
              </w:rPr>
            </w:pPr>
          </w:p>
          <w:p w:rsidR="006D7448" w:rsidRDefault="006D7448" w:rsidP="006D7448">
            <w:pPr>
              <w:rPr>
                <w:sz w:val="22"/>
                <w:szCs w:val="22"/>
              </w:rPr>
            </w:pPr>
            <w:r w:rsidRPr="00F81E2F">
              <w:rPr>
                <w:sz w:val="22"/>
                <w:szCs w:val="22"/>
              </w:rPr>
              <w:t>Re-evaluation- A registered nurse from the contracted Level of Care entity makes an evaluation of each waiver participant. Information gathered for the re-evaluation of level of care is derived from face to face interviews and includes a thorough evaluation of the client</w:t>
            </w:r>
            <w:r>
              <w:rPr>
                <w:sz w:val="22"/>
                <w:szCs w:val="22"/>
              </w:rPr>
              <w:t>’s</w:t>
            </w:r>
            <w:r w:rsidRPr="00F81E2F">
              <w:rPr>
                <w:sz w:val="22"/>
                <w:szCs w:val="22"/>
              </w:rPr>
              <w:t xml:space="preserve"> individual circumstances and medical records.</w:t>
            </w:r>
          </w:p>
          <w:p w:rsidR="006D7448" w:rsidRDefault="006D7448" w:rsidP="006D7448">
            <w:pPr>
              <w:rPr>
                <w:sz w:val="22"/>
                <w:szCs w:val="22"/>
              </w:rPr>
            </w:pPr>
          </w:p>
        </w:tc>
      </w:tr>
    </w:tbl>
    <w:p w:rsidR="006D7448" w:rsidRPr="00F23401" w:rsidRDefault="006D7448" w:rsidP="006D7448">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W w:w="0" w:type="auto"/>
        <w:tblInd w:w="576" w:type="dxa"/>
        <w:tblLook w:val="01E0" w:firstRow="1" w:lastRow="1" w:firstColumn="1" w:lastColumn="1" w:noHBand="0" w:noVBand="0"/>
      </w:tblPr>
      <w:tblGrid>
        <w:gridCol w:w="421"/>
        <w:gridCol w:w="8867"/>
      </w:tblGrid>
      <w:tr w:rsidR="006D7448" w:rsidRPr="00F23401"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Pr="0068296B" w:rsidRDefault="006D7448" w:rsidP="006D7448">
            <w:pPr>
              <w:spacing w:before="60"/>
              <w:rPr>
                <w:b/>
                <w:sz w:val="22"/>
                <w:szCs w:val="22"/>
              </w:rPr>
            </w:pPr>
            <w:r w:rsidRPr="00795887">
              <w:rPr>
                <w:b/>
                <w:sz w:val="22"/>
                <w:szCs w:val="22"/>
              </w:rPr>
              <w:t>Every three months</w:t>
            </w:r>
          </w:p>
        </w:tc>
      </w:tr>
      <w:tr w:rsidR="006D7448" w:rsidRPr="00F23401"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Pr="0068296B" w:rsidRDefault="006D7448" w:rsidP="006D7448">
            <w:pPr>
              <w:spacing w:before="60"/>
              <w:rPr>
                <w:b/>
                <w:sz w:val="22"/>
                <w:szCs w:val="22"/>
              </w:rPr>
            </w:pPr>
            <w:r w:rsidRPr="00795887">
              <w:rPr>
                <w:b/>
                <w:sz w:val="22"/>
                <w:szCs w:val="22"/>
              </w:rPr>
              <w:t>Every six months</w:t>
            </w:r>
          </w:p>
        </w:tc>
      </w:tr>
      <w:tr w:rsidR="006D7448" w:rsidRPr="00F23401"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6D7448" w:rsidRPr="0068296B" w:rsidRDefault="006D7448" w:rsidP="006D7448">
            <w:pPr>
              <w:spacing w:before="60"/>
              <w:rPr>
                <w:b/>
                <w:sz w:val="22"/>
                <w:szCs w:val="22"/>
              </w:rPr>
            </w:pPr>
            <w:r w:rsidRPr="00795887">
              <w:rPr>
                <w:b/>
                <w:sz w:val="22"/>
                <w:szCs w:val="22"/>
              </w:rPr>
              <w:t>Every twelve months</w:t>
            </w:r>
          </w:p>
        </w:tc>
      </w:tr>
      <w:tr w:rsidR="006D7448" w:rsidRPr="00F23401" w:rsidTr="006D744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60"/>
              <w:rPr>
                <w:sz w:val="22"/>
                <w:szCs w:val="22"/>
              </w:rPr>
            </w:pPr>
            <w:r w:rsidRPr="00795887">
              <w:rPr>
                <w:b/>
                <w:sz w:val="22"/>
                <w:szCs w:val="22"/>
              </w:rPr>
              <w:t>Other schedule</w:t>
            </w:r>
            <w:r w:rsidRPr="00F23401">
              <w:rPr>
                <w:sz w:val="22"/>
                <w:szCs w:val="22"/>
              </w:rPr>
              <w:t xml:space="preserve"> </w:t>
            </w:r>
          </w:p>
          <w:p w:rsidR="006D7448" w:rsidRPr="00F23401" w:rsidRDefault="006D7448" w:rsidP="006D7448">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6D7448" w:rsidRPr="00F23401" w:rsidTr="006D744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6D7448" w:rsidRPr="001A353E" w:rsidRDefault="006D7448" w:rsidP="006D7448">
            <w:pPr>
              <w:spacing w:after="40"/>
              <w:jc w:val="both"/>
              <w:rPr>
                <w:kern w:val="22"/>
                <w:sz w:val="22"/>
                <w:szCs w:val="22"/>
              </w:rPr>
            </w:pPr>
          </w:p>
          <w:p w:rsidR="006D7448" w:rsidRPr="00F23401" w:rsidRDefault="006D7448" w:rsidP="006D7448">
            <w:pPr>
              <w:spacing w:before="60"/>
              <w:rPr>
                <w:sz w:val="22"/>
                <w:szCs w:val="22"/>
              </w:rPr>
            </w:pPr>
          </w:p>
        </w:tc>
      </w:tr>
    </w:tbl>
    <w:p w:rsidR="006D7448" w:rsidRPr="00F23401" w:rsidRDefault="006D7448" w:rsidP="006D7448">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6D7448" w:rsidRPr="00F23401" w:rsidTr="006D7448">
        <w:tc>
          <w:tcPr>
            <w:tcW w:w="413" w:type="dxa"/>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6D7448" w:rsidRPr="0068296B" w:rsidRDefault="006D7448" w:rsidP="006D7448">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6D7448" w:rsidRPr="00F23401" w:rsidTr="006D7448">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6D7448" w:rsidRDefault="006D7448" w:rsidP="006D7448">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6D7448" w:rsidRPr="00F23401" w:rsidRDefault="006D7448" w:rsidP="006D7448">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6D7448" w:rsidRPr="00F23401" w:rsidTr="006D7448">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F23401" w:rsidRDefault="006D7448" w:rsidP="006D7448">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6D7448" w:rsidRPr="001A353E" w:rsidRDefault="006D7448" w:rsidP="006D7448">
            <w:pPr>
              <w:spacing w:after="40"/>
              <w:jc w:val="both"/>
              <w:rPr>
                <w:kern w:val="22"/>
                <w:sz w:val="22"/>
                <w:szCs w:val="22"/>
              </w:rPr>
            </w:pPr>
          </w:p>
          <w:p w:rsidR="006D7448" w:rsidRPr="00F23401" w:rsidRDefault="006D7448" w:rsidP="006D7448">
            <w:pPr>
              <w:tabs>
                <w:tab w:val="left" w:pos="-1080"/>
                <w:tab w:val="left" w:pos="-720"/>
                <w:tab w:val="left" w:pos="0"/>
                <w:tab w:val="left" w:pos="360"/>
              </w:tabs>
              <w:spacing w:before="60"/>
              <w:jc w:val="both"/>
              <w:rPr>
                <w:sz w:val="22"/>
                <w:szCs w:val="22"/>
              </w:rPr>
            </w:pPr>
          </w:p>
        </w:tc>
      </w:tr>
    </w:tbl>
    <w:p w:rsidR="006D7448" w:rsidRPr="00F23401" w:rsidRDefault="006D7448" w:rsidP="006D7448">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jc w:val="both"/>
              <w:rPr>
                <w:kern w:val="22"/>
                <w:sz w:val="22"/>
                <w:szCs w:val="22"/>
              </w:rPr>
            </w:pPr>
            <w:r w:rsidRPr="00F81E2F">
              <w:rPr>
                <w:kern w:val="22"/>
                <w:sz w:val="22"/>
                <w:szCs w:val="22"/>
              </w:rPr>
              <w:t xml:space="preserve">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w:t>
            </w:r>
          </w:p>
          <w:p w:rsidR="006D7448" w:rsidRDefault="006D7448" w:rsidP="006D7448">
            <w:pPr>
              <w:jc w:val="both"/>
              <w:rPr>
                <w:kern w:val="22"/>
                <w:sz w:val="22"/>
                <w:szCs w:val="22"/>
              </w:rPr>
            </w:pPr>
          </w:p>
          <w:p w:rsidR="006D7448" w:rsidRDefault="006D7448" w:rsidP="006D7448">
            <w:pPr>
              <w:jc w:val="both"/>
              <w:rPr>
                <w:kern w:val="22"/>
                <w:sz w:val="22"/>
                <w:szCs w:val="22"/>
              </w:rPr>
            </w:pPr>
            <w:r w:rsidRPr="00F81E2F">
              <w:rPr>
                <w:kern w:val="22"/>
                <w:sz w:val="22"/>
                <w:szCs w:val="22"/>
              </w:rPr>
              <w:t xml:space="preserve">The nurse documents the results of the re-evaluation using the MDS-HC, additional assessment questions and case notes.  Level of Care entity reports to DDS include the date each Level of Care (LOC) re-evaluation is completed and the results of the level of care determination. State monitoring is conducted on a sample of records to ensure that re-evaluations have been conducted in accordance with all requirements. </w:t>
            </w:r>
          </w:p>
          <w:p w:rsidR="006D7448" w:rsidRDefault="006D7448" w:rsidP="006D7448">
            <w:pPr>
              <w:jc w:val="both"/>
              <w:rPr>
                <w:kern w:val="22"/>
                <w:sz w:val="22"/>
                <w:szCs w:val="22"/>
              </w:rPr>
            </w:pPr>
          </w:p>
          <w:p w:rsidR="006D7448" w:rsidRPr="001A353E" w:rsidRDefault="006D7448" w:rsidP="006D7448">
            <w:pPr>
              <w:jc w:val="both"/>
              <w:rPr>
                <w:kern w:val="22"/>
                <w:sz w:val="22"/>
                <w:szCs w:val="22"/>
              </w:rPr>
            </w:pPr>
            <w:r w:rsidRPr="00F81E2F">
              <w:rPr>
                <w:kern w:val="22"/>
                <w:sz w:val="22"/>
                <w:szCs w:val="22"/>
              </w:rPr>
              <w:t>In addition, MRC, in collaboration with DDS, will conduct periodic site visits and annual assessments of the Level of Care entity.</w:t>
            </w:r>
          </w:p>
          <w:p w:rsidR="006D7448" w:rsidRDefault="006D7448" w:rsidP="006D7448">
            <w:pPr>
              <w:spacing w:before="60"/>
              <w:rPr>
                <w:sz w:val="22"/>
                <w:szCs w:val="22"/>
              </w:rPr>
            </w:pPr>
          </w:p>
        </w:tc>
      </w:tr>
    </w:tbl>
    <w:p w:rsidR="006D7448" w:rsidRPr="001A353E" w:rsidRDefault="006D7448" w:rsidP="006D7448">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W w:w="0" w:type="auto"/>
        <w:tblInd w:w="576" w:type="dxa"/>
        <w:tblLook w:val="01E0" w:firstRow="1" w:lastRow="1" w:firstColumn="1" w:lastColumn="1" w:noHBand="0" w:noVBand="0"/>
      </w:tblPr>
      <w:tblGrid>
        <w:gridCol w:w="9288"/>
      </w:tblGrid>
      <w:tr w:rsidR="006D7448" w:rsidRPr="001A353E"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jc w:val="both"/>
              <w:rPr>
                <w:szCs w:val="20"/>
              </w:rPr>
            </w:pPr>
            <w:r>
              <w:rPr>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p w:rsidR="006D7448" w:rsidRPr="001A353E" w:rsidRDefault="006D7448" w:rsidP="006D7448">
            <w:pPr>
              <w:jc w:val="both"/>
              <w:rPr>
                <w:kern w:val="22"/>
                <w:sz w:val="22"/>
                <w:szCs w:val="22"/>
              </w:rPr>
            </w:pPr>
          </w:p>
          <w:p w:rsidR="006D7448" w:rsidRPr="001A353E" w:rsidRDefault="006D7448" w:rsidP="006D7448">
            <w:pPr>
              <w:spacing w:after="40"/>
              <w:jc w:val="both"/>
              <w:rPr>
                <w:kern w:val="22"/>
                <w:sz w:val="22"/>
                <w:szCs w:val="22"/>
              </w:rPr>
            </w:pPr>
          </w:p>
        </w:tc>
      </w:tr>
    </w:tbl>
    <w:p w:rsidR="006D7448" w:rsidRDefault="006D7448" w:rsidP="006D7448">
      <w:pPr>
        <w:sectPr w:rsidR="006D7448" w:rsidSect="0015585E">
          <w:headerReference w:type="even" r:id="rId39"/>
          <w:headerReference w:type="default" r:id="rId40"/>
          <w:headerReference w:type="first" r:id="rId41"/>
          <w:pgSz w:w="12240" w:h="15840" w:code="1"/>
          <w:pgMar w:top="1296" w:right="1296" w:bottom="1296" w:left="1296" w:header="720" w:footer="252" w:gutter="0"/>
          <w:cols w:space="720"/>
          <w:docGrid w:linePitch="360"/>
        </w:sectPr>
      </w:pPr>
    </w:p>
    <w:p w:rsidR="006D7448" w:rsidRPr="00EE3546" w:rsidRDefault="006D7448" w:rsidP="006D7448">
      <w:pPr>
        <w:rPr>
          <w:b/>
          <w:sz w:val="28"/>
          <w:szCs w:val="28"/>
        </w:rPr>
      </w:pPr>
      <w:r w:rsidRPr="00EE3546">
        <w:rPr>
          <w:b/>
          <w:sz w:val="28"/>
          <w:szCs w:val="28"/>
        </w:rPr>
        <w:t>Quality Improvement: Level of Care</w:t>
      </w:r>
    </w:p>
    <w:p w:rsidR="006D7448" w:rsidRPr="00EE3546" w:rsidRDefault="006D7448" w:rsidP="006D7448">
      <w:pPr>
        <w:rPr>
          <w:b/>
        </w:rPr>
      </w:pPr>
    </w:p>
    <w:p w:rsidR="006D7448" w:rsidRPr="00AE5F29" w:rsidRDefault="006D7448" w:rsidP="006D7448">
      <w:pPr>
        <w:ind w:left="720"/>
        <w:rPr>
          <w:i/>
        </w:rPr>
      </w:pPr>
      <w:r w:rsidRPr="00EE3546">
        <w:rPr>
          <w:i/>
        </w:rPr>
        <w:t>As a distinct component of the State’s quality improvement strategy, provide information in the following fields to detail the State’s methods for discovery and remediation.</w:t>
      </w:r>
    </w:p>
    <w:p w:rsidR="006D7448" w:rsidRPr="00AE5F29" w:rsidRDefault="006D7448" w:rsidP="006D7448">
      <w:pPr>
        <w:ind w:left="720"/>
        <w:rPr>
          <w:i/>
        </w:rPr>
      </w:pPr>
    </w:p>
    <w:p w:rsidR="006D7448" w:rsidRPr="00AE5F29" w:rsidRDefault="006D7448" w:rsidP="006D7448">
      <w:pPr>
        <w:rPr>
          <w:b/>
        </w:rPr>
      </w:pPr>
      <w:r w:rsidRPr="00AE5F29">
        <w:t>a.</w:t>
      </w:r>
      <w:r w:rsidRPr="00AE5F29">
        <w:tab/>
        <w:t xml:space="preserve">Methods for Discovery:  </w:t>
      </w:r>
      <w:r w:rsidRPr="00AE5F29">
        <w:rPr>
          <w:b/>
        </w:rPr>
        <w:t>Level of Care Assurance/Sub-assurances</w:t>
      </w:r>
    </w:p>
    <w:p w:rsidR="006D7448" w:rsidRDefault="006D7448" w:rsidP="006D7448"/>
    <w:p w:rsidR="006D7448" w:rsidRPr="00786DE7" w:rsidRDefault="006D7448" w:rsidP="006D7448">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6D7448" w:rsidRDefault="006D7448" w:rsidP="006D7448"/>
    <w:p w:rsidR="006D7448" w:rsidRDefault="006D7448" w:rsidP="006D7448">
      <w:pPr>
        <w:ind w:left="720" w:hanging="720"/>
        <w:rPr>
          <w:b/>
          <w:i/>
        </w:rPr>
      </w:pPr>
      <w:r w:rsidRPr="00AE5F29">
        <w:rPr>
          <w:b/>
          <w:i/>
        </w:rPr>
        <w:t>i.</w:t>
      </w:r>
      <w:r w:rsidRPr="00AE5F29">
        <w:rPr>
          <w:b/>
          <w:i/>
        </w:rPr>
        <w:tab/>
        <w:t>Sub-assurance</w:t>
      </w:r>
      <w:r>
        <w:rPr>
          <w:b/>
          <w:i/>
        </w:rPr>
        <w:t>s</w:t>
      </w:r>
      <w:r w:rsidRPr="00AE5F29">
        <w:rPr>
          <w:b/>
          <w:i/>
        </w:rPr>
        <w:t xml:space="preserve">:  </w:t>
      </w:r>
    </w:p>
    <w:p w:rsidR="006D7448" w:rsidRDefault="006D7448" w:rsidP="006D7448">
      <w:pPr>
        <w:ind w:left="720"/>
        <w:rPr>
          <w:b/>
          <w:i/>
        </w:rPr>
      </w:pPr>
    </w:p>
    <w:p w:rsidR="006D7448" w:rsidRDefault="006D7448" w:rsidP="006D7448">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6D7448" w:rsidRDefault="006D7448" w:rsidP="006D7448">
      <w:pPr>
        <w:ind w:left="720"/>
        <w:rPr>
          <w:b/>
          <w:i/>
        </w:rPr>
      </w:pPr>
    </w:p>
    <w:p w:rsidR="006D7448" w:rsidRDefault="006D7448" w:rsidP="006D7448">
      <w:pPr>
        <w:ind w:left="720"/>
        <w:rPr>
          <w:b/>
          <w:i/>
        </w:rPr>
      </w:pPr>
      <w:r>
        <w:rPr>
          <w:b/>
          <w:i/>
        </w:rPr>
        <w:t xml:space="preserve">i. Performance Measures </w:t>
      </w:r>
    </w:p>
    <w:p w:rsidR="006D7448" w:rsidRDefault="006D7448" w:rsidP="006D7448">
      <w:pPr>
        <w:ind w:left="720"/>
        <w:rPr>
          <w:b/>
          <w:i/>
        </w:rPr>
      </w:pPr>
    </w:p>
    <w:p w:rsidR="006D7448" w:rsidRDefault="006D7448" w:rsidP="006D744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D7448" w:rsidRPr="00A153F3" w:rsidRDefault="006D7448" w:rsidP="006D7448">
      <w:pPr>
        <w:ind w:left="720" w:hanging="720"/>
        <w:rPr>
          <w:i/>
        </w:rPr>
      </w:pPr>
    </w:p>
    <w:p w:rsidR="006D7448" w:rsidRDefault="006D7448" w:rsidP="006D744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D7448" w:rsidRPr="00A153F3" w:rsidRDefault="006D7448" w:rsidP="006D7448">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A153F3" w:rsidRDefault="005A0413" w:rsidP="006D7448">
            <w:pPr>
              <w:rPr>
                <w:i/>
              </w:rPr>
            </w:pPr>
            <w:r w:rsidRPr="005A0413">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6D7448" w:rsidRPr="00A153F3" w:rsidTr="006D7448">
        <w:tc>
          <w:tcPr>
            <w:tcW w:w="9746" w:type="dxa"/>
            <w:gridSpan w:val="5"/>
          </w:tcPr>
          <w:p w:rsidR="006D7448" w:rsidRPr="00A153F3" w:rsidRDefault="006D7448" w:rsidP="006D7448">
            <w:pPr>
              <w:rPr>
                <w:b/>
                <w:i/>
              </w:rPr>
            </w:pPr>
            <w:r>
              <w:rPr>
                <w:b/>
                <w:i/>
              </w:rPr>
              <w:t xml:space="preserve">Data Source </w:t>
            </w:r>
            <w:r>
              <w:rPr>
                <w:i/>
              </w:rPr>
              <w:t>(Select one) (Several options are listed in the on-line application):</w:t>
            </w:r>
          </w:p>
        </w:tc>
      </w:tr>
      <w:tr w:rsidR="006D7448" w:rsidRPr="00A153F3" w:rsidTr="006D7448">
        <w:tc>
          <w:tcPr>
            <w:tcW w:w="9746" w:type="dxa"/>
            <w:gridSpan w:val="5"/>
            <w:tcBorders>
              <w:bottom w:val="single" w:sz="12" w:space="0" w:color="auto"/>
            </w:tcBorders>
          </w:tcPr>
          <w:p w:rsidR="006D7448" w:rsidRPr="00AF7A85" w:rsidRDefault="006D7448" w:rsidP="006D7448">
            <w:pPr>
              <w:rPr>
                <w:i/>
              </w:rPr>
            </w:pPr>
            <w:r>
              <w:rPr>
                <w:i/>
              </w:rPr>
              <w:t>If ‘Other’ is selected, specify:</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5A0413" w:rsidP="006D7448">
            <w:pPr>
              <w:rPr>
                <w:i/>
              </w:rPr>
            </w:pPr>
            <w:r w:rsidRPr="005A0413">
              <w:rPr>
                <w:i/>
              </w:rPr>
              <w:t>Level of Care Entity reports</w:t>
            </w: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5A0413" w:rsidP="006D7448">
            <w:pPr>
              <w:rPr>
                <w:i/>
              </w:rPr>
            </w:pPr>
            <w:r>
              <w:rPr>
                <w:i/>
                <w:sz w:val="22"/>
                <w:szCs w:val="22"/>
              </w:rPr>
              <w:sym w:font="Wingdings" w:char="F0FC"/>
            </w:r>
            <w:r w:rsidR="006D7448"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5A0413" w:rsidP="006D7448">
            <w:pPr>
              <w:rPr>
                <w:i/>
                <w:sz w:val="22"/>
                <w:szCs w:val="22"/>
              </w:rPr>
            </w:pPr>
            <w:r>
              <w:rPr>
                <w:i/>
                <w:sz w:val="22"/>
                <w:szCs w:val="22"/>
              </w:rPr>
              <w:sym w:font="Wingdings" w:char="F0FC"/>
            </w:r>
            <w:r w:rsidR="006D7448"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5A0413" w:rsidP="006D7448">
            <w:pPr>
              <w:rPr>
                <w:i/>
              </w:rPr>
            </w:pPr>
            <w:r>
              <w:rPr>
                <w:i/>
                <w:sz w:val="22"/>
                <w:szCs w:val="22"/>
              </w:rPr>
              <w:sym w:font="Wingdings" w:char="F0FC"/>
            </w:r>
            <w:r w:rsidR="006D7448" w:rsidRPr="00A153F3">
              <w:rPr>
                <w:i/>
                <w:sz w:val="22"/>
                <w:szCs w:val="22"/>
              </w:rPr>
              <w:t xml:space="preserve"> 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5A0413" w:rsidP="005A0413">
            <w:pPr>
              <w:rPr>
                <w:i/>
                <w:sz w:val="22"/>
                <w:szCs w:val="22"/>
              </w:rPr>
            </w:pPr>
            <w:r w:rsidRPr="005A0413">
              <w:rPr>
                <w:i/>
                <w:sz w:val="22"/>
                <w:szCs w:val="22"/>
              </w:rPr>
              <w:t xml:space="preserve">Level of Care Entity </w:t>
            </w: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5A0413" w:rsidP="006D7448">
            <w:pPr>
              <w:rPr>
                <w:i/>
                <w:sz w:val="22"/>
                <w:szCs w:val="22"/>
              </w:rPr>
            </w:pPr>
            <w:r>
              <w:rPr>
                <w:i/>
                <w:sz w:val="22"/>
                <w:szCs w:val="22"/>
              </w:rPr>
              <w:sym w:font="Wingdings" w:char="F0FC"/>
            </w:r>
            <w:r w:rsidR="006D744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5A0413" w:rsidP="006D7448">
            <w:pPr>
              <w:rPr>
                <w:i/>
                <w:sz w:val="22"/>
                <w:szCs w:val="22"/>
              </w:rPr>
            </w:pPr>
            <w:r>
              <w:rPr>
                <w:i/>
                <w:sz w:val="22"/>
                <w:szCs w:val="22"/>
              </w:rPr>
              <w:sym w:font="Wingdings" w:char="F0FC"/>
            </w:r>
            <w:r w:rsidR="006D7448" w:rsidRPr="00A153F3">
              <w:rPr>
                <w:i/>
                <w:sz w:val="22"/>
                <w:szCs w:val="22"/>
              </w:rPr>
              <w:t>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Pr="00A153F3" w:rsidRDefault="006D7448" w:rsidP="006D7448">
      <w:pPr>
        <w:rPr>
          <w:b/>
          <w:i/>
        </w:rPr>
      </w:pPr>
    </w:p>
    <w:p w:rsidR="006D7448" w:rsidRPr="00AE5F29" w:rsidRDefault="006D7448" w:rsidP="006D7448">
      <w:pPr>
        <w:rPr>
          <w:b/>
          <w:i/>
        </w:rPr>
      </w:pPr>
      <w:r w:rsidRPr="00AE5F29">
        <w:rPr>
          <w:b/>
          <w:i/>
        </w:rPr>
        <w:t>Add another Performance measure (button to prompt another performance measure)</w:t>
      </w:r>
    </w:p>
    <w:p w:rsidR="006D7448" w:rsidRPr="00AE5F29" w:rsidRDefault="006D7448" w:rsidP="006D7448">
      <w:pPr>
        <w:rPr>
          <w:b/>
          <w:i/>
        </w:rPr>
      </w:pPr>
    </w:p>
    <w:p w:rsidR="006D7448" w:rsidRDefault="006D7448" w:rsidP="006D7448">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6D7448" w:rsidRDefault="006D7448" w:rsidP="006D7448">
      <w:pPr>
        <w:ind w:left="720" w:hanging="720"/>
        <w:rPr>
          <w:b/>
          <w:i/>
        </w:rPr>
      </w:pPr>
    </w:p>
    <w:p w:rsidR="006D7448" w:rsidRDefault="006D7448" w:rsidP="006D7448">
      <w:pPr>
        <w:ind w:left="720"/>
        <w:rPr>
          <w:b/>
          <w:i/>
        </w:rPr>
      </w:pPr>
      <w:r>
        <w:rPr>
          <w:b/>
          <w:i/>
        </w:rPr>
        <w:t xml:space="preserve">i. Performance Measures </w:t>
      </w:r>
    </w:p>
    <w:p w:rsidR="006D7448" w:rsidRDefault="006D7448" w:rsidP="006D7448">
      <w:pPr>
        <w:ind w:left="720"/>
        <w:rPr>
          <w:b/>
          <w:i/>
        </w:rPr>
      </w:pPr>
    </w:p>
    <w:p w:rsidR="006D7448" w:rsidRDefault="006D7448" w:rsidP="006D744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D7448" w:rsidRPr="00A153F3" w:rsidRDefault="006D7448" w:rsidP="006D7448">
      <w:pPr>
        <w:ind w:left="720" w:hanging="720"/>
        <w:rPr>
          <w:i/>
        </w:rPr>
      </w:pPr>
    </w:p>
    <w:p w:rsidR="006D7448" w:rsidRDefault="006D7448" w:rsidP="006D744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D7448" w:rsidRPr="00A153F3" w:rsidRDefault="006D7448" w:rsidP="006D7448">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5A0413" w:rsidRDefault="005A0413" w:rsidP="005A0413">
            <w:r w:rsidRPr="005A0413">
              <w:rPr>
                <w:i/>
              </w:rPr>
              <w:t>No longer needed given new QM system.</w:t>
            </w:r>
          </w:p>
        </w:tc>
      </w:tr>
      <w:tr w:rsidR="006D7448" w:rsidRPr="00A153F3" w:rsidTr="006D7448">
        <w:tc>
          <w:tcPr>
            <w:tcW w:w="9746" w:type="dxa"/>
            <w:gridSpan w:val="5"/>
          </w:tcPr>
          <w:p w:rsidR="006D7448" w:rsidRPr="00A153F3" w:rsidRDefault="006D7448" w:rsidP="006D7448">
            <w:pPr>
              <w:rPr>
                <w:b/>
                <w:i/>
              </w:rPr>
            </w:pPr>
            <w:r>
              <w:rPr>
                <w:b/>
                <w:i/>
              </w:rPr>
              <w:t xml:space="preserve">Data Source </w:t>
            </w:r>
            <w:r>
              <w:rPr>
                <w:i/>
              </w:rPr>
              <w:t>(Select one) (Several options are listed in the on-line application):</w:t>
            </w:r>
          </w:p>
        </w:tc>
      </w:tr>
      <w:tr w:rsidR="006D7448" w:rsidRPr="00A153F3" w:rsidTr="006D7448">
        <w:tc>
          <w:tcPr>
            <w:tcW w:w="9746" w:type="dxa"/>
            <w:gridSpan w:val="5"/>
            <w:tcBorders>
              <w:bottom w:val="single" w:sz="12" w:space="0" w:color="auto"/>
            </w:tcBorders>
          </w:tcPr>
          <w:p w:rsidR="006D7448" w:rsidRPr="00AF7A85" w:rsidRDefault="006D7448" w:rsidP="006D7448">
            <w:pPr>
              <w:rPr>
                <w:i/>
              </w:rPr>
            </w:pPr>
            <w:r>
              <w:rPr>
                <w:i/>
              </w:rPr>
              <w:t>If ‘Other’ is selected, specify:</w:t>
            </w:r>
            <w:r w:rsidR="005A0413">
              <w:t xml:space="preserve"> </w:t>
            </w:r>
            <w:r w:rsidR="005A0413" w:rsidRPr="005A0413">
              <w:rPr>
                <w:i/>
              </w:rPr>
              <w:t>No longer needed</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6D7448" w:rsidP="006D7448">
            <w:pPr>
              <w:rPr>
                <w:i/>
              </w:rPr>
            </w:pP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A153F3">
              <w:rPr>
                <w:i/>
                <w:sz w:val="22"/>
                <w:szCs w:val="22"/>
              </w:rPr>
              <w:sym w:font="Wingdings" w:char="F0A8"/>
            </w:r>
            <w:r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5A0413" w:rsidP="006D7448">
            <w:pPr>
              <w:rPr>
                <w:i/>
                <w:sz w:val="22"/>
                <w:szCs w:val="22"/>
              </w:rPr>
            </w:pPr>
            <w:r>
              <w:rPr>
                <w:i/>
                <w:sz w:val="22"/>
                <w:szCs w:val="22"/>
              </w:rPr>
              <w:sym w:font="Wingdings" w:char="F0FC"/>
            </w:r>
            <w:r w:rsidR="006D7448"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5A0413" w:rsidP="006D7448">
            <w:pPr>
              <w:rPr>
                <w:i/>
                <w:sz w:val="22"/>
                <w:szCs w:val="22"/>
              </w:rPr>
            </w:pPr>
            <w:r w:rsidRPr="005A0413">
              <w:rPr>
                <w:i/>
                <w:sz w:val="22"/>
                <w:szCs w:val="22"/>
              </w:rPr>
              <w:t>No longer needed</w:t>
            </w: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5A0413" w:rsidP="006D7448">
            <w:pPr>
              <w:rPr>
                <w:i/>
                <w:sz w:val="22"/>
                <w:szCs w:val="22"/>
              </w:rPr>
            </w:pPr>
            <w:r>
              <w:rPr>
                <w:i/>
                <w:sz w:val="22"/>
                <w:szCs w:val="22"/>
              </w:rPr>
              <w:sym w:font="Wingdings" w:char="F0FC"/>
            </w:r>
            <w:r w:rsidR="006D7448"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5A0413" w:rsidP="006D7448">
            <w:pPr>
              <w:rPr>
                <w:i/>
                <w:sz w:val="22"/>
                <w:szCs w:val="22"/>
              </w:rPr>
            </w:pPr>
            <w:r w:rsidRPr="005A0413">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5A0413" w:rsidP="006D7448">
            <w:pPr>
              <w:rPr>
                <w:i/>
              </w:rPr>
            </w:pPr>
            <w:r>
              <w:rPr>
                <w:i/>
                <w:sz w:val="22"/>
                <w:szCs w:val="22"/>
              </w:rPr>
              <w:sym w:font="Wingdings" w:char="F0FC"/>
            </w:r>
            <w:r w:rsidR="006D7448" w:rsidRPr="00A153F3">
              <w:rPr>
                <w:i/>
                <w:sz w:val="22"/>
                <w:szCs w:val="22"/>
              </w:rPr>
              <w:t xml:space="preserve"> Other </w:t>
            </w:r>
            <w:r w:rsidR="006D7448">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5A0413" w:rsidP="006D7448">
            <w:pPr>
              <w:rPr>
                <w:i/>
              </w:rPr>
            </w:pPr>
            <w:r w:rsidRPr="005A0413">
              <w:rPr>
                <w:i/>
              </w:rPr>
              <w:t>No longer needed</w:t>
            </w: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5A0413" w:rsidP="006D7448">
            <w:pPr>
              <w:rPr>
                <w:i/>
                <w:sz w:val="22"/>
                <w:szCs w:val="22"/>
              </w:rPr>
            </w:pPr>
            <w:r>
              <w:rPr>
                <w:i/>
                <w:sz w:val="22"/>
                <w:szCs w:val="22"/>
              </w:rPr>
              <w:sym w:font="Wingdings" w:char="F0FC"/>
            </w:r>
            <w:r w:rsidR="006D7448"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5A0413" w:rsidP="006D7448">
            <w:pPr>
              <w:rPr>
                <w:i/>
                <w:sz w:val="22"/>
                <w:szCs w:val="22"/>
              </w:rPr>
            </w:pPr>
            <w:r w:rsidRPr="005A0413">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5A0413" w:rsidP="006D7448">
            <w:pPr>
              <w:rPr>
                <w:i/>
                <w:sz w:val="22"/>
                <w:szCs w:val="22"/>
              </w:rPr>
            </w:pPr>
            <w:r>
              <w:rPr>
                <w:i/>
                <w:sz w:val="22"/>
                <w:szCs w:val="22"/>
              </w:rPr>
              <w:sym w:font="Wingdings" w:char="F0FC"/>
            </w:r>
            <w:r w:rsidR="006D7448"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5A0413" w:rsidP="006D7448">
            <w:pPr>
              <w:rPr>
                <w:i/>
                <w:sz w:val="22"/>
                <w:szCs w:val="22"/>
              </w:rPr>
            </w:pPr>
            <w:r w:rsidRPr="005A0413">
              <w:rPr>
                <w:i/>
                <w:sz w:val="22"/>
                <w:szCs w:val="22"/>
              </w:rPr>
              <w:t>No longer needed</w:t>
            </w:r>
          </w:p>
        </w:tc>
      </w:tr>
    </w:tbl>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r w:rsidRPr="00A153F3">
        <w:rPr>
          <w:b/>
          <w:i/>
        </w:rPr>
        <w:t>Add another Performance measure (button to prompt another performance measure)</w:t>
      </w:r>
    </w:p>
    <w:p w:rsidR="006D7448" w:rsidRPr="00AE5F29" w:rsidRDefault="006D7448" w:rsidP="006D7448">
      <w:pPr>
        <w:ind w:left="720" w:hanging="720"/>
        <w:rPr>
          <w:b/>
          <w:i/>
        </w:rPr>
      </w:pPr>
    </w:p>
    <w:p w:rsidR="006D7448" w:rsidRDefault="006D7448" w:rsidP="006D7448">
      <w:pPr>
        <w:ind w:left="720" w:hanging="720"/>
        <w:rPr>
          <w:i/>
          <w:u w:val="single"/>
        </w:rPr>
      </w:pPr>
      <w:r w:rsidRPr="00AE5F29">
        <w:rPr>
          <w:b/>
          <w:i/>
        </w:rPr>
        <w:tab/>
      </w:r>
    </w:p>
    <w:p w:rsidR="006D7448" w:rsidRPr="00AE5F29" w:rsidRDefault="006D7448" w:rsidP="006D7448">
      <w:pPr>
        <w:rPr>
          <w:b/>
          <w:i/>
        </w:rPr>
      </w:pPr>
    </w:p>
    <w:p w:rsidR="006D7448" w:rsidRDefault="006D7448" w:rsidP="006D7448">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6D7448" w:rsidRDefault="006D7448" w:rsidP="006D7448">
      <w:pPr>
        <w:ind w:left="720" w:hanging="720"/>
        <w:rPr>
          <w:b/>
          <w:i/>
        </w:rPr>
      </w:pPr>
    </w:p>
    <w:p w:rsidR="006D7448" w:rsidRDefault="006D7448" w:rsidP="006D7448">
      <w:pPr>
        <w:ind w:left="720"/>
        <w:rPr>
          <w:b/>
          <w:i/>
        </w:rPr>
      </w:pPr>
      <w:r>
        <w:rPr>
          <w:b/>
          <w:i/>
        </w:rPr>
        <w:t xml:space="preserve">i. Performance Measures </w:t>
      </w:r>
    </w:p>
    <w:p w:rsidR="006D7448" w:rsidRDefault="006D7448" w:rsidP="006D7448">
      <w:pPr>
        <w:ind w:left="720"/>
        <w:rPr>
          <w:b/>
          <w:i/>
        </w:rPr>
      </w:pPr>
    </w:p>
    <w:p w:rsidR="006D7448" w:rsidRDefault="006D7448" w:rsidP="006D744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D7448" w:rsidRPr="00A153F3" w:rsidRDefault="006D7448" w:rsidP="006D7448">
      <w:pPr>
        <w:ind w:left="720" w:hanging="720"/>
        <w:rPr>
          <w:i/>
        </w:rPr>
      </w:pPr>
    </w:p>
    <w:p w:rsidR="006D7448" w:rsidRDefault="006D7448" w:rsidP="006D744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D7448" w:rsidRPr="00A153F3" w:rsidRDefault="006D7448" w:rsidP="006D7448">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6D7448" w:rsidRPr="00A153F3" w:rsidTr="006D7448">
        <w:tc>
          <w:tcPr>
            <w:tcW w:w="2268" w:type="dxa"/>
            <w:tcBorders>
              <w:right w:val="single" w:sz="12" w:space="0" w:color="auto"/>
            </w:tcBorders>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A153F3" w:rsidRDefault="005A0413" w:rsidP="006D7448">
            <w:pPr>
              <w:rPr>
                <w:i/>
              </w:rPr>
            </w:pPr>
            <w:r w:rsidRPr="005A0413">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6D7448" w:rsidRPr="00A153F3" w:rsidTr="006D7448">
        <w:tc>
          <w:tcPr>
            <w:tcW w:w="9746" w:type="dxa"/>
            <w:gridSpan w:val="5"/>
          </w:tcPr>
          <w:p w:rsidR="006D7448" w:rsidRPr="00A153F3" w:rsidRDefault="006D7448" w:rsidP="006D7448">
            <w:pPr>
              <w:rPr>
                <w:b/>
                <w:i/>
              </w:rPr>
            </w:pPr>
            <w:r>
              <w:rPr>
                <w:b/>
                <w:i/>
              </w:rPr>
              <w:t xml:space="preserve">Data Source </w:t>
            </w:r>
            <w:r>
              <w:rPr>
                <w:i/>
              </w:rPr>
              <w:t>(Select one) (Several options are listed in the on-line application):</w:t>
            </w:r>
          </w:p>
        </w:tc>
      </w:tr>
      <w:tr w:rsidR="006D7448" w:rsidRPr="00A153F3" w:rsidTr="005A0413">
        <w:trPr>
          <w:trHeight w:val="368"/>
        </w:trPr>
        <w:tc>
          <w:tcPr>
            <w:tcW w:w="9746" w:type="dxa"/>
            <w:gridSpan w:val="5"/>
            <w:tcBorders>
              <w:bottom w:val="single" w:sz="12" w:space="0" w:color="auto"/>
            </w:tcBorders>
          </w:tcPr>
          <w:p w:rsidR="006D7448" w:rsidRPr="00AF7A85" w:rsidRDefault="006D7448" w:rsidP="006D7448">
            <w:pPr>
              <w:rPr>
                <w:i/>
              </w:rPr>
            </w:pPr>
            <w:r>
              <w:rPr>
                <w:i/>
              </w:rPr>
              <w:t>If ‘Other’ is selected, specify:</w:t>
            </w:r>
          </w:p>
        </w:tc>
      </w:tr>
      <w:tr w:rsidR="006D7448" w:rsidRPr="00A153F3" w:rsidTr="006D744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Default="005A0413" w:rsidP="006D7448">
            <w:pPr>
              <w:rPr>
                <w:i/>
              </w:rPr>
            </w:pPr>
            <w:r w:rsidRPr="005A0413">
              <w:rPr>
                <w:i/>
              </w:rPr>
              <w:t>Level of Care Entity reports</w:t>
            </w:r>
          </w:p>
        </w:tc>
      </w:tr>
      <w:tr w:rsidR="006D7448" w:rsidRPr="00A153F3" w:rsidTr="006D7448">
        <w:tc>
          <w:tcPr>
            <w:tcW w:w="2268" w:type="dxa"/>
            <w:tcBorders>
              <w:top w:val="single" w:sz="12" w:space="0" w:color="auto"/>
            </w:tcBorders>
          </w:tcPr>
          <w:p w:rsidR="006D7448" w:rsidRPr="00A153F3" w:rsidRDefault="006D7448" w:rsidP="006D7448">
            <w:pPr>
              <w:rPr>
                <w:b/>
                <w:i/>
              </w:rPr>
            </w:pPr>
            <w:r w:rsidRPr="00A153F3" w:rsidDel="000B4A44">
              <w:rPr>
                <w:b/>
                <w:i/>
              </w:rPr>
              <w:t xml:space="preserve"> </w:t>
            </w:r>
          </w:p>
        </w:tc>
        <w:tc>
          <w:tcPr>
            <w:tcW w:w="2520" w:type="dxa"/>
            <w:tcBorders>
              <w:top w:val="single" w:sz="12" w:space="0" w:color="auto"/>
            </w:tcBorders>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Borders>
              <w:top w:val="single" w:sz="12" w:space="0" w:color="auto"/>
            </w:tcBorders>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Borders>
              <w:top w:val="single" w:sz="12" w:space="0" w:color="auto"/>
            </w:tcBorders>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6D7448">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5A0413" w:rsidP="006D7448">
            <w:pPr>
              <w:rPr>
                <w:i/>
              </w:rPr>
            </w:pPr>
            <w:r>
              <w:rPr>
                <w:i/>
                <w:sz w:val="22"/>
                <w:szCs w:val="22"/>
              </w:rPr>
              <w:sym w:font="Wingdings" w:char="F0FC"/>
            </w:r>
            <w:r w:rsidR="006D7448" w:rsidRPr="00A153F3">
              <w:rPr>
                <w:i/>
                <w:sz w:val="22"/>
                <w:szCs w:val="22"/>
              </w:rPr>
              <w:t xml:space="preserve">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6D7448">
        <w:tc>
          <w:tcPr>
            <w:tcW w:w="2268" w:type="dxa"/>
            <w:shd w:val="solid" w:color="auto" w:fill="auto"/>
          </w:tcPr>
          <w:p w:rsidR="006D7448" w:rsidRPr="00A153F3" w:rsidRDefault="006D7448" w:rsidP="006D7448">
            <w:pPr>
              <w:rPr>
                <w:i/>
              </w:rPr>
            </w:pPr>
          </w:p>
        </w:tc>
        <w:tc>
          <w:tcPr>
            <w:tcW w:w="2520" w:type="dxa"/>
          </w:tcPr>
          <w:p w:rsidR="006D7448" w:rsidRDefault="005A0413" w:rsidP="006D7448">
            <w:pPr>
              <w:rPr>
                <w:i/>
                <w:sz w:val="22"/>
                <w:szCs w:val="22"/>
              </w:rPr>
            </w:pPr>
            <w:r>
              <w:rPr>
                <w:i/>
                <w:sz w:val="22"/>
                <w:szCs w:val="22"/>
              </w:rPr>
              <w:sym w:font="Wingdings" w:char="F0FC"/>
            </w:r>
            <w:r w:rsidR="006D7448"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5A0413" w:rsidP="006D7448">
            <w:pPr>
              <w:rPr>
                <w:i/>
              </w:rPr>
            </w:pPr>
            <w:r>
              <w:rPr>
                <w:i/>
                <w:sz w:val="22"/>
                <w:szCs w:val="22"/>
              </w:rPr>
              <w:sym w:font="Wingdings" w:char="F0FC"/>
            </w:r>
            <w:r w:rsidR="006D7448" w:rsidRPr="00A153F3">
              <w:rPr>
                <w:i/>
                <w:sz w:val="22"/>
                <w:szCs w:val="22"/>
              </w:rPr>
              <w:t xml:space="preserve"> Annually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5A0413" w:rsidP="006D7448">
            <w:pPr>
              <w:rPr>
                <w:i/>
                <w:sz w:val="22"/>
                <w:szCs w:val="22"/>
              </w:rPr>
            </w:pPr>
            <w:r w:rsidRPr="005A0413">
              <w:rPr>
                <w:i/>
                <w:sz w:val="22"/>
                <w:szCs w:val="22"/>
              </w:rPr>
              <w:t>Level of Care Entity</w:t>
            </w:r>
          </w:p>
        </w:tc>
        <w:tc>
          <w:tcPr>
            <w:tcW w:w="2390" w:type="dxa"/>
            <w:tcBorders>
              <w:bottom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6D7448">
        <w:tc>
          <w:tcPr>
            <w:tcW w:w="2268" w:type="dxa"/>
            <w:tcBorders>
              <w:bottom w:val="single" w:sz="4" w:space="0" w:color="auto"/>
            </w:tcBorders>
          </w:tcPr>
          <w:p w:rsidR="006D7448" w:rsidRPr="00A153F3" w:rsidRDefault="006D7448" w:rsidP="006D7448">
            <w:pPr>
              <w:rPr>
                <w:i/>
              </w:rPr>
            </w:pPr>
          </w:p>
        </w:tc>
        <w:tc>
          <w:tcPr>
            <w:tcW w:w="2520" w:type="dxa"/>
            <w:tcBorders>
              <w:bottom w:val="single" w:sz="4" w:space="0" w:color="auto"/>
            </w:tcBorders>
            <w:shd w:val="pct10" w:color="auto" w:fill="auto"/>
          </w:tcPr>
          <w:p w:rsidR="006D7448" w:rsidRPr="00A153F3" w:rsidRDefault="006D7448" w:rsidP="006D7448">
            <w:pPr>
              <w:rPr>
                <w:i/>
                <w:sz w:val="22"/>
                <w:szCs w:val="22"/>
              </w:rPr>
            </w:pPr>
          </w:p>
        </w:tc>
        <w:tc>
          <w:tcPr>
            <w:tcW w:w="2390" w:type="dxa"/>
            <w:tcBorders>
              <w:bottom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tcBorders>
              <w:bottom w:val="single" w:sz="4" w:space="0" w:color="auto"/>
            </w:tcBorders>
            <w:shd w:val="solid" w:color="auto" w:fill="auto"/>
          </w:tcPr>
          <w:p w:rsidR="006D7448" w:rsidRPr="00A153F3" w:rsidRDefault="006D7448" w:rsidP="006D7448">
            <w:pPr>
              <w:rPr>
                <w:i/>
              </w:rPr>
            </w:pPr>
          </w:p>
        </w:tc>
        <w:tc>
          <w:tcPr>
            <w:tcW w:w="2208" w:type="dxa"/>
            <w:tcBorders>
              <w:bottom w:val="single" w:sz="4" w:space="0" w:color="auto"/>
            </w:tcBorders>
            <w:shd w:val="pct10" w:color="auto" w:fill="auto"/>
          </w:tcPr>
          <w:p w:rsidR="006D7448" w:rsidRPr="00A153F3" w:rsidRDefault="006D7448" w:rsidP="006D7448">
            <w:pPr>
              <w:rPr>
                <w:i/>
              </w:rPr>
            </w:pP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6D7448">
        <w:tc>
          <w:tcPr>
            <w:tcW w:w="226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D7448" w:rsidRPr="00A153F3" w:rsidRDefault="006D7448" w:rsidP="006D744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rPr>
            </w:pP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5A0413" w:rsidP="006D7448">
            <w:pPr>
              <w:rPr>
                <w:i/>
                <w:sz w:val="22"/>
                <w:szCs w:val="22"/>
              </w:rPr>
            </w:pPr>
            <w:r>
              <w:rPr>
                <w:i/>
                <w:sz w:val="22"/>
                <w:szCs w:val="22"/>
              </w:rPr>
              <w:sym w:font="Wingdings" w:char="F0FC"/>
            </w:r>
            <w:r w:rsidR="006D744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5A0413" w:rsidP="006D7448">
            <w:pPr>
              <w:rPr>
                <w:i/>
                <w:sz w:val="22"/>
                <w:szCs w:val="22"/>
              </w:rPr>
            </w:pPr>
            <w:r>
              <w:rPr>
                <w:i/>
                <w:sz w:val="22"/>
                <w:szCs w:val="22"/>
              </w:rPr>
              <w:sym w:font="Wingdings" w:char="F0FC"/>
            </w:r>
            <w:r w:rsidR="006D7448" w:rsidRPr="00A153F3">
              <w:rPr>
                <w:i/>
                <w:sz w:val="22"/>
                <w:szCs w:val="22"/>
              </w:rPr>
              <w:t xml:space="preserve"> 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r w:rsidRPr="00A153F3">
        <w:rPr>
          <w:b/>
          <w:i/>
        </w:rPr>
        <w:t>Add another Performance measure (button to prompt another performance measure)</w:t>
      </w:r>
    </w:p>
    <w:p w:rsidR="006D7448" w:rsidRDefault="006D7448" w:rsidP="006D7448">
      <w:pPr>
        <w:rPr>
          <w:b/>
          <w:i/>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A0413">
              <w:rPr>
                <w:i/>
              </w:rPr>
              <w:t>% of clinical determinations of "denial" that have been reviewed for appropriateness of denial. (Number of denials reviewed/  Number of denials)</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w:t>
            </w:r>
          </w:p>
        </w:tc>
      </w:tr>
      <w:tr w:rsidR="005A0413" w:rsidRPr="00A153F3" w:rsidTr="005A0413">
        <w:trPr>
          <w:trHeight w:val="368"/>
        </w:trPr>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r w:rsidRPr="005A0413">
              <w:rPr>
                <w:i/>
              </w:rPr>
              <w:t>Level of Care Entity reports</w:t>
            </w: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Pr>
                <w:i/>
                <w:sz w:val="22"/>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Pr>
                <w:i/>
                <w:sz w:val="22"/>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sidRPr="005A0413">
              <w:rPr>
                <w:i/>
                <w:sz w:val="22"/>
                <w:szCs w:val="22"/>
              </w:rPr>
              <w:t>Level of Care Entity</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Pr>
                <w:i/>
                <w:sz w:val="22"/>
                <w:szCs w:val="22"/>
              </w:rPr>
              <w:sym w:font="Wingdings" w:char="F0FC"/>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6D7448" w:rsidRPr="00AE5F29" w:rsidRDefault="006D7448" w:rsidP="006D7448">
      <w:pPr>
        <w:rPr>
          <w:b/>
          <w:i/>
          <w:highlight w:val="yellow"/>
        </w:rPr>
      </w:pPr>
    </w:p>
    <w:p w:rsidR="006D7448" w:rsidRPr="00AE5F29" w:rsidRDefault="006D7448" w:rsidP="006D7448">
      <w:pPr>
        <w:rPr>
          <w:b/>
          <w:i/>
        </w:rPr>
      </w:pPr>
    </w:p>
    <w:p w:rsidR="006D7448" w:rsidRPr="00AE5F29" w:rsidRDefault="006D7448" w:rsidP="006D7448">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6D7448" w:rsidRPr="00AE5F29" w:rsidRDefault="006D7448" w:rsidP="006D7448">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RPr="00AE5F29"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AE5F29" w:rsidRDefault="006D7448" w:rsidP="006D7448">
            <w:pPr>
              <w:jc w:val="both"/>
              <w:rPr>
                <w:kern w:val="22"/>
                <w:sz w:val="22"/>
                <w:szCs w:val="22"/>
                <w:highlight w:val="yellow"/>
              </w:rPr>
            </w:pPr>
          </w:p>
          <w:p w:rsidR="006D7448" w:rsidRPr="00AE5F29" w:rsidRDefault="006D7448" w:rsidP="006D7448">
            <w:pPr>
              <w:jc w:val="both"/>
              <w:rPr>
                <w:kern w:val="22"/>
                <w:sz w:val="22"/>
                <w:szCs w:val="22"/>
                <w:highlight w:val="yellow"/>
              </w:rPr>
            </w:pPr>
          </w:p>
          <w:p w:rsidR="006D7448" w:rsidRPr="00AE5F29" w:rsidRDefault="006D7448" w:rsidP="006D7448">
            <w:pPr>
              <w:jc w:val="both"/>
              <w:rPr>
                <w:kern w:val="22"/>
                <w:sz w:val="22"/>
                <w:szCs w:val="22"/>
                <w:highlight w:val="yellow"/>
              </w:rPr>
            </w:pPr>
          </w:p>
          <w:p w:rsidR="006D7448" w:rsidRPr="00AE5F29" w:rsidRDefault="006D7448" w:rsidP="006D7448">
            <w:pPr>
              <w:spacing w:before="60"/>
              <w:jc w:val="both"/>
              <w:rPr>
                <w:b/>
                <w:kern w:val="22"/>
                <w:sz w:val="22"/>
                <w:szCs w:val="22"/>
                <w:highlight w:val="yellow"/>
              </w:rPr>
            </w:pPr>
          </w:p>
        </w:tc>
      </w:tr>
    </w:tbl>
    <w:p w:rsidR="006D7448" w:rsidRPr="00AE5F29" w:rsidRDefault="006D7448" w:rsidP="006D7448">
      <w:pPr>
        <w:rPr>
          <w:b/>
          <w:i/>
        </w:rPr>
      </w:pPr>
    </w:p>
    <w:p w:rsidR="006D7448" w:rsidRPr="00AE5F29" w:rsidRDefault="006D7448" w:rsidP="006D7448">
      <w:pPr>
        <w:rPr>
          <w:b/>
        </w:rPr>
      </w:pPr>
      <w:r w:rsidRPr="00AE5F29">
        <w:rPr>
          <w:b/>
        </w:rPr>
        <w:t>b.</w:t>
      </w:r>
      <w:r w:rsidRPr="00AE5F29">
        <w:rPr>
          <w:b/>
        </w:rPr>
        <w:tab/>
        <w:t>Methods for Remediation/Fixing Individual Problems</w:t>
      </w:r>
    </w:p>
    <w:p w:rsidR="006D7448" w:rsidRPr="00AE5F29" w:rsidRDefault="006D7448" w:rsidP="006D7448">
      <w:pPr>
        <w:rPr>
          <w:b/>
        </w:rPr>
      </w:pPr>
    </w:p>
    <w:p w:rsidR="006D7448" w:rsidRPr="00AE5F29" w:rsidRDefault="006D7448" w:rsidP="006D7448">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6D7448" w:rsidRPr="00AE5F29" w:rsidRDefault="006D7448" w:rsidP="006D7448">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RPr="00AE5F29"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AE5F29" w:rsidRDefault="006D7448" w:rsidP="006D7448">
            <w:pPr>
              <w:jc w:val="both"/>
              <w:rPr>
                <w:kern w:val="22"/>
                <w:sz w:val="22"/>
                <w:szCs w:val="22"/>
                <w:highlight w:val="yellow"/>
              </w:rPr>
            </w:pPr>
          </w:p>
          <w:p w:rsidR="006D7448" w:rsidRPr="00AE5F29" w:rsidRDefault="000B7178" w:rsidP="006D7448">
            <w:pPr>
              <w:jc w:val="both"/>
              <w:rPr>
                <w:kern w:val="22"/>
                <w:sz w:val="22"/>
                <w:szCs w:val="22"/>
                <w:highlight w:val="yellow"/>
              </w:rPr>
            </w:pPr>
            <w:r w:rsidRPr="000B7178">
              <w:rPr>
                <w:kern w:val="22"/>
                <w:sz w:val="22"/>
                <w:szCs w:val="22"/>
              </w:rPr>
              <w:t>The Department of Developmental Services</w:t>
            </w:r>
            <w:r w:rsidR="00A67BDA">
              <w:rPr>
                <w:kern w:val="22"/>
                <w:sz w:val="22"/>
                <w:szCs w:val="22"/>
              </w:rPr>
              <w:t xml:space="preserve"> (DDS)</w:t>
            </w:r>
            <w:r w:rsidRPr="000B7178">
              <w:rPr>
                <w:kern w:val="22"/>
                <w:sz w:val="22"/>
                <w:szCs w:val="22"/>
              </w:rPr>
              <w:t xml:space="preserve"> and </w:t>
            </w:r>
            <w:r w:rsidR="00481726">
              <w:rPr>
                <w:kern w:val="22"/>
                <w:sz w:val="22"/>
                <w:szCs w:val="22"/>
              </w:rPr>
              <w:t>MassHealth</w:t>
            </w:r>
            <w:r w:rsidRPr="000B7178">
              <w:rPr>
                <w:kern w:val="22"/>
                <w:sz w:val="22"/>
                <w:szCs w:val="22"/>
              </w:rPr>
              <w:t xml:space="preserve"> are</w:t>
            </w:r>
            <w:r w:rsidR="005A0413" w:rsidRPr="005A0413">
              <w:rPr>
                <w:kern w:val="22"/>
                <w:sz w:val="22"/>
                <w:szCs w:val="22"/>
              </w:rPr>
              <w:t xml:space="preserve"> responsible for ensuring effective oversight of the waiver program, including administrative and operational functions performed by the Level of Care entity and the Administrative Service Organization. As problems are discovered with the management of the waiver program,</w:t>
            </w:r>
            <w:r w:rsidR="00A67BDA">
              <w:rPr>
                <w:kern w:val="22"/>
                <w:sz w:val="22"/>
                <w:szCs w:val="22"/>
              </w:rPr>
              <w:t xml:space="preserve"> </w:t>
            </w:r>
            <w:r w:rsidR="00A67BDA" w:rsidRPr="00CB2FD8">
              <w:rPr>
                <w:kern w:val="22"/>
                <w:sz w:val="22"/>
                <w:szCs w:val="22"/>
              </w:rPr>
              <w:t>the Administrative Services Organization, or waiver service providers,</w:t>
            </w:r>
            <w:r w:rsidR="005A0413" w:rsidRPr="005A0413">
              <w:rPr>
                <w:kern w:val="22"/>
                <w:sz w:val="22"/>
                <w:szCs w:val="22"/>
              </w:rPr>
              <w:t xml:space="preserve"> </w:t>
            </w:r>
            <w:r w:rsidR="00481726">
              <w:rPr>
                <w:kern w:val="22"/>
                <w:sz w:val="22"/>
                <w:szCs w:val="22"/>
              </w:rPr>
              <w:t>MassHealth</w:t>
            </w:r>
            <w:r w:rsidR="00A67BDA">
              <w:rPr>
                <w:kern w:val="22"/>
                <w:sz w:val="22"/>
                <w:szCs w:val="22"/>
              </w:rPr>
              <w:t>/DDS</w:t>
            </w:r>
            <w:r w:rsidR="005A0413" w:rsidRPr="005A0413">
              <w:rPr>
                <w:kern w:val="22"/>
                <w:sz w:val="22"/>
                <w:szCs w:val="22"/>
              </w:rPr>
              <w:t xml:space="preserve"> </w:t>
            </w:r>
            <w:r w:rsidR="00A67BDA">
              <w:rPr>
                <w:kern w:val="22"/>
                <w:sz w:val="22"/>
                <w:szCs w:val="22"/>
              </w:rPr>
              <w:t>will ensure</w:t>
            </w:r>
            <w:r w:rsidR="005A0413" w:rsidRPr="005A0413">
              <w:rPr>
                <w:kern w:val="22"/>
                <w:sz w:val="22"/>
                <w:szCs w:val="22"/>
              </w:rPr>
              <w:t xml:space="preserv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5A0413">
              <w:rPr>
                <w:kern w:val="22"/>
                <w:sz w:val="22"/>
                <w:szCs w:val="22"/>
              </w:rPr>
              <w:t xml:space="preserve"> </w:t>
            </w:r>
            <w:r w:rsidR="005A0413" w:rsidRPr="005A0413">
              <w:rPr>
                <w:kern w:val="22"/>
                <w:sz w:val="22"/>
                <w:szCs w:val="22"/>
              </w:rPr>
              <w:t>is responsible for identifying and analyzing trends related to the operation of the waiver and determining strategies to address quality- related issues.</w:t>
            </w:r>
          </w:p>
          <w:p w:rsidR="006D7448" w:rsidRPr="00AE5F29" w:rsidRDefault="006D7448" w:rsidP="006D7448">
            <w:pPr>
              <w:jc w:val="both"/>
              <w:rPr>
                <w:kern w:val="22"/>
                <w:sz w:val="22"/>
                <w:szCs w:val="22"/>
                <w:highlight w:val="yellow"/>
              </w:rPr>
            </w:pPr>
          </w:p>
          <w:p w:rsidR="006D7448" w:rsidRPr="00AE5F29" w:rsidRDefault="006D7448" w:rsidP="006D7448">
            <w:pPr>
              <w:spacing w:before="60"/>
              <w:jc w:val="both"/>
              <w:rPr>
                <w:b/>
                <w:kern w:val="22"/>
                <w:sz w:val="22"/>
                <w:szCs w:val="22"/>
                <w:highlight w:val="yellow"/>
              </w:rPr>
            </w:pPr>
          </w:p>
        </w:tc>
      </w:tr>
    </w:tbl>
    <w:p w:rsidR="006D7448" w:rsidRPr="00AE5F29" w:rsidRDefault="006D7448" w:rsidP="006D7448">
      <w:pPr>
        <w:spacing w:before="120" w:after="120"/>
        <w:ind w:left="432" w:hanging="432"/>
        <w:jc w:val="both"/>
        <w:rPr>
          <w:b/>
          <w:kern w:val="22"/>
          <w:sz w:val="22"/>
          <w:szCs w:val="22"/>
          <w:highlight w:val="yellow"/>
        </w:rPr>
      </w:pPr>
    </w:p>
    <w:p w:rsidR="006D7448" w:rsidRDefault="006D7448" w:rsidP="006D7448">
      <w:pPr>
        <w:rPr>
          <w:b/>
          <w:i/>
        </w:rPr>
      </w:pPr>
      <w:r w:rsidRPr="00AE5F29">
        <w:rPr>
          <w:b/>
          <w:i/>
        </w:rPr>
        <w:t>ii</w:t>
      </w:r>
      <w:r w:rsidRPr="00AE5F29">
        <w:rPr>
          <w:b/>
          <w:i/>
        </w:rPr>
        <w:tab/>
        <w:t>Remediation Data Aggregation</w:t>
      </w:r>
    </w:p>
    <w:p w:rsidR="006D7448" w:rsidRDefault="006D7448" w:rsidP="006D7448">
      <w:pPr>
        <w:rPr>
          <w:b/>
          <w:i/>
        </w:rPr>
      </w:pPr>
    </w:p>
    <w:p w:rsidR="006D7448" w:rsidRPr="00576729" w:rsidRDefault="006D7448" w:rsidP="006D7448">
      <w:r>
        <w:t>Remediation-related Data Aggregation and Analysis (including trend identification)</w:t>
      </w:r>
    </w:p>
    <w:p w:rsidR="006D7448" w:rsidRPr="00AE5F29" w:rsidRDefault="006D7448" w:rsidP="006D7448">
      <w:pPr>
        <w:rPr>
          <w:b/>
          <w:i/>
        </w:rPr>
      </w:pPr>
    </w:p>
    <w:tbl>
      <w:tblPr>
        <w:tblW w:w="0" w:type="auto"/>
        <w:tblLook w:val="01E0" w:firstRow="1" w:lastRow="1" w:firstColumn="1" w:lastColumn="1" w:noHBand="0" w:noVBand="0"/>
      </w:tblPr>
      <w:tblGrid>
        <w:gridCol w:w="2268"/>
        <w:gridCol w:w="2880"/>
        <w:gridCol w:w="2520"/>
      </w:tblGrid>
      <w:tr w:rsidR="006D7448" w:rsidRPr="00AE5F29" w:rsidTr="006D7448">
        <w:tc>
          <w:tcPr>
            <w:tcW w:w="2268" w:type="dxa"/>
          </w:tcPr>
          <w:p w:rsidR="006D7448" w:rsidRPr="00AE5F29" w:rsidRDefault="006D7448" w:rsidP="006D7448">
            <w:pPr>
              <w:rPr>
                <w:b/>
                <w:i/>
              </w:rPr>
            </w:pPr>
            <w:r w:rsidRPr="00AE5F29">
              <w:rPr>
                <w:b/>
                <w:i/>
              </w:rPr>
              <w:t>Remediation-related Data Aggregation and Analysis (including trend identification)</w:t>
            </w:r>
          </w:p>
        </w:tc>
        <w:tc>
          <w:tcPr>
            <w:tcW w:w="2880" w:type="dxa"/>
          </w:tcPr>
          <w:p w:rsidR="006D7448" w:rsidRPr="00AE5F29" w:rsidRDefault="006D7448" w:rsidP="006D7448">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6D7448" w:rsidRPr="00AE5F29" w:rsidRDefault="006D7448" w:rsidP="006D7448">
            <w:pPr>
              <w:rPr>
                <w:b/>
                <w:i/>
                <w:sz w:val="22"/>
                <w:szCs w:val="22"/>
              </w:rPr>
            </w:pPr>
            <w:r w:rsidRPr="00AE5F29">
              <w:rPr>
                <w:b/>
                <w:i/>
                <w:sz w:val="22"/>
                <w:szCs w:val="22"/>
              </w:rPr>
              <w:t>Frequency of data aggregation and analysis:</w:t>
            </w:r>
          </w:p>
          <w:p w:rsidR="006D7448" w:rsidRPr="00AE5F29" w:rsidRDefault="006D7448" w:rsidP="006D7448">
            <w:pPr>
              <w:rPr>
                <w:b/>
                <w:i/>
                <w:sz w:val="22"/>
                <w:szCs w:val="22"/>
              </w:rPr>
            </w:pPr>
            <w:r w:rsidRPr="00AE5F29">
              <w:rPr>
                <w:i/>
              </w:rPr>
              <w:t>(check each that applies)</w:t>
            </w:r>
          </w:p>
        </w:tc>
      </w:tr>
      <w:tr w:rsidR="006D7448" w:rsidRPr="00AE5F29" w:rsidTr="006D7448">
        <w:tc>
          <w:tcPr>
            <w:tcW w:w="2268" w:type="dxa"/>
            <w:shd w:val="solid" w:color="auto" w:fill="auto"/>
          </w:tcPr>
          <w:p w:rsidR="006D7448" w:rsidRPr="00AE5F29" w:rsidRDefault="006D7448" w:rsidP="006D7448">
            <w:pPr>
              <w:rPr>
                <w:i/>
              </w:rPr>
            </w:pPr>
          </w:p>
        </w:tc>
        <w:tc>
          <w:tcPr>
            <w:tcW w:w="2880" w:type="dxa"/>
          </w:tcPr>
          <w:p w:rsidR="006D7448" w:rsidRPr="00AE5F29" w:rsidRDefault="005A0413" w:rsidP="006D7448">
            <w:pPr>
              <w:rPr>
                <w:i/>
                <w:sz w:val="22"/>
                <w:szCs w:val="22"/>
              </w:rPr>
            </w:pPr>
            <w:r>
              <w:rPr>
                <w:i/>
                <w:sz w:val="22"/>
                <w:szCs w:val="22"/>
              </w:rPr>
              <w:sym w:font="Wingdings" w:char="F0FC"/>
            </w:r>
            <w:r w:rsidR="006D7448" w:rsidRPr="00AE5F29">
              <w:rPr>
                <w:i/>
                <w:sz w:val="22"/>
                <w:szCs w:val="22"/>
              </w:rPr>
              <w:t xml:space="preserve"> State Medicaid Agency</w:t>
            </w:r>
          </w:p>
        </w:tc>
        <w:tc>
          <w:tcPr>
            <w:tcW w:w="2520" w:type="dxa"/>
            <w:shd w:val="clear" w:color="auto" w:fill="auto"/>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Weekly</w:t>
            </w:r>
          </w:p>
        </w:tc>
      </w:tr>
      <w:tr w:rsidR="006D7448" w:rsidRPr="00AE5F29" w:rsidTr="006D7448">
        <w:tc>
          <w:tcPr>
            <w:tcW w:w="2268" w:type="dxa"/>
            <w:shd w:val="solid" w:color="auto" w:fill="auto"/>
          </w:tcPr>
          <w:p w:rsidR="006D7448" w:rsidRPr="00AE5F29" w:rsidRDefault="006D7448" w:rsidP="006D7448">
            <w:pPr>
              <w:rPr>
                <w:i/>
              </w:rPr>
            </w:pPr>
          </w:p>
        </w:tc>
        <w:tc>
          <w:tcPr>
            <w:tcW w:w="2880" w:type="dxa"/>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Monthly</w:t>
            </w:r>
          </w:p>
        </w:tc>
      </w:tr>
      <w:tr w:rsidR="006D7448" w:rsidRPr="00AE5F29" w:rsidTr="006D7448">
        <w:tc>
          <w:tcPr>
            <w:tcW w:w="2268" w:type="dxa"/>
            <w:shd w:val="solid" w:color="auto" w:fill="auto"/>
          </w:tcPr>
          <w:p w:rsidR="006D7448" w:rsidRPr="00AE5F29" w:rsidRDefault="006D7448" w:rsidP="006D7448">
            <w:pPr>
              <w:rPr>
                <w:i/>
              </w:rPr>
            </w:pPr>
          </w:p>
        </w:tc>
        <w:tc>
          <w:tcPr>
            <w:tcW w:w="2880" w:type="dxa"/>
          </w:tcPr>
          <w:p w:rsidR="006D7448" w:rsidRPr="00AE5F29"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Quarterly</w:t>
            </w:r>
          </w:p>
        </w:tc>
      </w:tr>
      <w:tr w:rsidR="006D7448" w:rsidRPr="00AE5F29" w:rsidTr="006D7448">
        <w:tc>
          <w:tcPr>
            <w:tcW w:w="2268" w:type="dxa"/>
            <w:shd w:val="solid" w:color="auto" w:fill="auto"/>
          </w:tcPr>
          <w:p w:rsidR="006D7448" w:rsidRPr="00AE5F29" w:rsidRDefault="006D7448" w:rsidP="006D7448">
            <w:pPr>
              <w:rPr>
                <w:i/>
              </w:rPr>
            </w:pPr>
          </w:p>
        </w:tc>
        <w:tc>
          <w:tcPr>
            <w:tcW w:w="2880" w:type="dxa"/>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6D7448" w:rsidRPr="00AE5F29" w:rsidRDefault="005A0413" w:rsidP="006D7448">
            <w:pPr>
              <w:rPr>
                <w:i/>
                <w:sz w:val="22"/>
                <w:szCs w:val="22"/>
              </w:rPr>
            </w:pPr>
            <w:r>
              <w:rPr>
                <w:i/>
                <w:sz w:val="22"/>
                <w:szCs w:val="22"/>
              </w:rPr>
              <w:sym w:font="Wingdings" w:char="F0FC"/>
            </w:r>
            <w:r w:rsidR="006D7448" w:rsidRPr="00AE5F29">
              <w:rPr>
                <w:i/>
                <w:sz w:val="22"/>
                <w:szCs w:val="22"/>
              </w:rPr>
              <w:t>Annually</w:t>
            </w:r>
          </w:p>
        </w:tc>
      </w:tr>
      <w:tr w:rsidR="006D7448" w:rsidRPr="00AE5F29" w:rsidTr="006D7448">
        <w:tc>
          <w:tcPr>
            <w:tcW w:w="2268" w:type="dxa"/>
            <w:shd w:val="solid" w:color="auto" w:fill="auto"/>
          </w:tcPr>
          <w:p w:rsidR="006D7448" w:rsidRPr="00AE5F29" w:rsidRDefault="006D7448" w:rsidP="006D7448">
            <w:pPr>
              <w:rPr>
                <w:i/>
              </w:rPr>
            </w:pPr>
          </w:p>
        </w:tc>
        <w:tc>
          <w:tcPr>
            <w:tcW w:w="2880" w:type="dxa"/>
            <w:shd w:val="pct10" w:color="auto" w:fill="auto"/>
          </w:tcPr>
          <w:p w:rsidR="006D7448" w:rsidRPr="00AE5F29" w:rsidRDefault="006D7448" w:rsidP="006D7448">
            <w:pPr>
              <w:rPr>
                <w:i/>
                <w:sz w:val="22"/>
                <w:szCs w:val="22"/>
              </w:rPr>
            </w:pPr>
          </w:p>
        </w:tc>
        <w:tc>
          <w:tcPr>
            <w:tcW w:w="2520" w:type="dxa"/>
            <w:shd w:val="clear" w:color="auto" w:fill="auto"/>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Continuously and Ongoing</w:t>
            </w:r>
          </w:p>
        </w:tc>
      </w:tr>
      <w:tr w:rsidR="006D7448" w:rsidRPr="00AE5F29" w:rsidTr="006D7448">
        <w:tc>
          <w:tcPr>
            <w:tcW w:w="2268" w:type="dxa"/>
            <w:shd w:val="solid" w:color="auto" w:fill="auto"/>
          </w:tcPr>
          <w:p w:rsidR="006D7448" w:rsidRPr="00AE5F29" w:rsidRDefault="006D7448" w:rsidP="006D7448">
            <w:pPr>
              <w:rPr>
                <w:i/>
              </w:rPr>
            </w:pPr>
          </w:p>
        </w:tc>
        <w:tc>
          <w:tcPr>
            <w:tcW w:w="2880" w:type="dxa"/>
            <w:shd w:val="pct10" w:color="auto" w:fill="auto"/>
          </w:tcPr>
          <w:p w:rsidR="006D7448" w:rsidRPr="00AE5F29" w:rsidRDefault="006D7448" w:rsidP="006D7448">
            <w:pPr>
              <w:rPr>
                <w:i/>
                <w:sz w:val="22"/>
                <w:szCs w:val="22"/>
              </w:rPr>
            </w:pPr>
          </w:p>
        </w:tc>
        <w:tc>
          <w:tcPr>
            <w:tcW w:w="2520" w:type="dxa"/>
            <w:shd w:val="clear" w:color="auto" w:fill="auto"/>
          </w:tcPr>
          <w:p w:rsidR="006D7448" w:rsidRPr="00AE5F29" w:rsidRDefault="006D7448" w:rsidP="006D7448">
            <w:pPr>
              <w:rPr>
                <w:i/>
                <w:sz w:val="22"/>
                <w:szCs w:val="22"/>
              </w:rPr>
            </w:pPr>
            <w:r w:rsidRPr="00AE5F29">
              <w:rPr>
                <w:i/>
                <w:sz w:val="22"/>
                <w:szCs w:val="22"/>
              </w:rPr>
              <w:sym w:font="Wingdings" w:char="F0A8"/>
            </w:r>
            <w:r w:rsidRPr="00AE5F29">
              <w:rPr>
                <w:i/>
                <w:sz w:val="22"/>
                <w:szCs w:val="22"/>
              </w:rPr>
              <w:t xml:space="preserve"> Other: Specify:</w:t>
            </w:r>
          </w:p>
        </w:tc>
      </w:tr>
      <w:tr w:rsidR="006D7448" w:rsidRPr="00AE5F29" w:rsidTr="006D7448">
        <w:tc>
          <w:tcPr>
            <w:tcW w:w="2268" w:type="dxa"/>
            <w:shd w:val="solid" w:color="auto" w:fill="auto"/>
          </w:tcPr>
          <w:p w:rsidR="006D7448" w:rsidRPr="00AE5F29" w:rsidRDefault="006D7448" w:rsidP="006D7448">
            <w:pPr>
              <w:rPr>
                <w:i/>
                <w:highlight w:val="yellow"/>
              </w:rPr>
            </w:pPr>
          </w:p>
        </w:tc>
        <w:tc>
          <w:tcPr>
            <w:tcW w:w="2880" w:type="dxa"/>
            <w:shd w:val="pct10" w:color="auto" w:fill="auto"/>
          </w:tcPr>
          <w:p w:rsidR="006D7448" w:rsidRPr="00AE5F29" w:rsidRDefault="006D7448" w:rsidP="006D7448">
            <w:pPr>
              <w:rPr>
                <w:i/>
                <w:sz w:val="22"/>
                <w:szCs w:val="22"/>
                <w:highlight w:val="yellow"/>
              </w:rPr>
            </w:pPr>
          </w:p>
        </w:tc>
        <w:tc>
          <w:tcPr>
            <w:tcW w:w="2520" w:type="dxa"/>
            <w:shd w:val="pct10" w:color="auto" w:fill="auto"/>
          </w:tcPr>
          <w:p w:rsidR="006D7448" w:rsidRPr="00AE5F29" w:rsidRDefault="006D7448" w:rsidP="006D7448">
            <w:pPr>
              <w:rPr>
                <w:i/>
                <w:sz w:val="22"/>
                <w:szCs w:val="22"/>
                <w:highlight w:val="yellow"/>
              </w:rPr>
            </w:pPr>
          </w:p>
        </w:tc>
      </w:tr>
    </w:tbl>
    <w:p w:rsidR="006D7448" w:rsidRPr="00AE5F29" w:rsidRDefault="006D7448" w:rsidP="006D7448">
      <w:pPr>
        <w:rPr>
          <w:i/>
        </w:rPr>
      </w:pPr>
    </w:p>
    <w:p w:rsidR="006D7448" w:rsidRPr="00AE5F29" w:rsidRDefault="006D7448" w:rsidP="006D7448">
      <w:pPr>
        <w:rPr>
          <w:b/>
          <w:i/>
        </w:rPr>
      </w:pPr>
      <w:r w:rsidRPr="00AE5F29">
        <w:rPr>
          <w:b/>
          <w:i/>
        </w:rPr>
        <w:t>c.</w:t>
      </w:r>
      <w:r w:rsidRPr="00AE5F29">
        <w:rPr>
          <w:b/>
          <w:i/>
        </w:rPr>
        <w:tab/>
        <w:t>Timelines</w:t>
      </w:r>
    </w:p>
    <w:p w:rsidR="006D7448" w:rsidRPr="00A153F3" w:rsidRDefault="006D7448" w:rsidP="006D744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6D7448" w:rsidRPr="00AE5F29" w:rsidRDefault="006D7448" w:rsidP="006D7448">
      <w:pPr>
        <w:ind w:left="720"/>
        <w:rPr>
          <w:i/>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D7448" w:rsidRPr="00AE5F29"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AE5F29" w:rsidRDefault="005A0413" w:rsidP="006D7448">
            <w:pPr>
              <w:spacing w:after="60"/>
              <w:rPr>
                <w:b/>
                <w:sz w:val="22"/>
                <w:szCs w:val="22"/>
              </w:rPr>
            </w:pPr>
            <w:r w:rsidRPr="005A0413">
              <w:rPr>
                <w:sz w:val="28"/>
                <w:szCs w:val="22"/>
              </w:rPr>
              <w:sym w:font="Wingdings" w:char="F09F"/>
            </w:r>
          </w:p>
        </w:tc>
        <w:tc>
          <w:tcPr>
            <w:tcW w:w="3476" w:type="dxa"/>
            <w:tcBorders>
              <w:left w:val="single" w:sz="12" w:space="0" w:color="auto"/>
            </w:tcBorders>
            <w:vAlign w:val="center"/>
          </w:tcPr>
          <w:p w:rsidR="006D7448" w:rsidRPr="00AE5F29" w:rsidRDefault="006D7448" w:rsidP="006D7448">
            <w:pPr>
              <w:spacing w:after="60"/>
              <w:rPr>
                <w:sz w:val="22"/>
                <w:szCs w:val="22"/>
              </w:rPr>
            </w:pPr>
            <w:r w:rsidRPr="00AE5F29">
              <w:rPr>
                <w:b/>
                <w:sz w:val="22"/>
                <w:szCs w:val="22"/>
              </w:rPr>
              <w:t>No</w:t>
            </w:r>
            <w:r w:rsidRPr="00AE5F29">
              <w:rPr>
                <w:sz w:val="22"/>
                <w:szCs w:val="22"/>
              </w:rPr>
              <w:t xml:space="preserve"> </w:t>
            </w:r>
          </w:p>
        </w:tc>
      </w:tr>
      <w:tr w:rsidR="006D7448" w:rsidRPr="00AE5F29"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AE5F29" w:rsidRDefault="006D7448" w:rsidP="006D7448">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6D7448" w:rsidRPr="00AE5F29" w:rsidRDefault="006D7448" w:rsidP="006D7448">
            <w:pPr>
              <w:spacing w:after="60"/>
              <w:rPr>
                <w:b/>
                <w:sz w:val="22"/>
                <w:szCs w:val="22"/>
              </w:rPr>
            </w:pPr>
            <w:r w:rsidRPr="00AE5F29">
              <w:rPr>
                <w:b/>
                <w:sz w:val="22"/>
                <w:szCs w:val="22"/>
              </w:rPr>
              <w:t>Yes</w:t>
            </w:r>
          </w:p>
        </w:tc>
      </w:tr>
    </w:tbl>
    <w:p w:rsidR="006D7448" w:rsidRPr="00AE5F29" w:rsidRDefault="006D7448" w:rsidP="006D7448">
      <w:pPr>
        <w:ind w:left="720"/>
        <w:rPr>
          <w:i/>
        </w:rPr>
      </w:pPr>
    </w:p>
    <w:p w:rsidR="006D7448" w:rsidRDefault="006D7448" w:rsidP="006D7448">
      <w:pPr>
        <w:ind w:left="720"/>
        <w:rPr>
          <w:i/>
        </w:rPr>
      </w:pPr>
      <w:r w:rsidRPr="00AE5F29">
        <w:rPr>
          <w:i/>
        </w:rPr>
        <w:t xml:space="preserve"> Please provide a detailed strategy for assuring Level of Care, the specific timeline for implementing identified strategies, and the parties responsible for its operation.</w:t>
      </w:r>
    </w:p>
    <w:p w:rsidR="006D7448" w:rsidRDefault="006D7448" w:rsidP="006D7448">
      <w:pPr>
        <w:rPr>
          <w:i/>
        </w:rPr>
      </w:pPr>
    </w:p>
    <w:p w:rsidR="006D7448" w:rsidRDefault="006D7448" w:rsidP="006D7448">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jc w:val="both"/>
              <w:rPr>
                <w:kern w:val="22"/>
                <w:sz w:val="22"/>
                <w:szCs w:val="22"/>
              </w:rPr>
            </w:pPr>
          </w:p>
          <w:p w:rsidR="006D7448" w:rsidRPr="006F35FC" w:rsidRDefault="006D7448" w:rsidP="006D7448">
            <w:pPr>
              <w:jc w:val="both"/>
              <w:rPr>
                <w:kern w:val="22"/>
                <w:sz w:val="22"/>
                <w:szCs w:val="22"/>
              </w:rPr>
            </w:pPr>
          </w:p>
          <w:p w:rsidR="006D7448" w:rsidRPr="006F35FC" w:rsidRDefault="006D7448" w:rsidP="006D7448">
            <w:pPr>
              <w:jc w:val="both"/>
              <w:rPr>
                <w:kern w:val="22"/>
                <w:sz w:val="22"/>
                <w:szCs w:val="22"/>
              </w:rPr>
            </w:pPr>
          </w:p>
          <w:p w:rsidR="006D7448" w:rsidRDefault="006D7448" w:rsidP="006D7448">
            <w:pPr>
              <w:spacing w:before="60"/>
              <w:jc w:val="both"/>
              <w:rPr>
                <w:b/>
                <w:kern w:val="22"/>
                <w:sz w:val="22"/>
                <w:szCs w:val="22"/>
              </w:rPr>
            </w:pPr>
          </w:p>
        </w:tc>
      </w:tr>
    </w:tbl>
    <w:p w:rsidR="006D7448" w:rsidRDefault="006D7448" w:rsidP="006D7448">
      <w:pPr>
        <w:rPr>
          <w:b/>
          <w:kern w:val="22"/>
          <w:sz w:val="22"/>
          <w:szCs w:val="22"/>
        </w:rPr>
      </w:pPr>
    </w:p>
    <w:p w:rsidR="006D7448" w:rsidRPr="007B75B3" w:rsidRDefault="006D7448" w:rsidP="006D7448">
      <w:pPr>
        <w:ind w:left="504"/>
        <w:rPr>
          <w:sz w:val="22"/>
          <w:szCs w:val="22"/>
        </w:rPr>
      </w:pPr>
      <w:r>
        <w:rPr>
          <w:b/>
          <w:kern w:val="22"/>
          <w:sz w:val="22"/>
          <w:szCs w:val="22"/>
        </w:rPr>
        <w:br w:type="page"/>
      </w:r>
    </w:p>
    <w:p w:rsidR="006D7448" w:rsidRDefault="006D7448" w:rsidP="006D7448">
      <w:pPr>
        <w:spacing w:after="120"/>
        <w:ind w:right="144"/>
        <w:rPr>
          <w:rFonts w:ascii="Arial" w:hAnsi="Arial" w:cs="Arial"/>
        </w:rPr>
        <w:sectPr w:rsidR="006D7448" w:rsidSect="0015585E">
          <w:headerReference w:type="even" r:id="rId42"/>
          <w:headerReference w:type="default" r:id="rId43"/>
          <w:footerReference w:type="even" r:id="rId44"/>
          <w:headerReference w:type="first" r:id="rId45"/>
          <w:pgSz w:w="12240" w:h="15840" w:code="1"/>
          <w:pgMar w:top="1296" w:right="1296" w:bottom="1296" w:left="1296" w:header="720" w:footer="252" w:gutter="0"/>
          <w:cols w:space="720"/>
          <w:docGrid w:linePitch="360"/>
        </w:sectPr>
      </w:pPr>
    </w:p>
    <w:p w:rsidR="006D7448" w:rsidRDefault="006D7448" w:rsidP="006D744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6D7448" w:rsidRPr="00B95B40" w:rsidRDefault="006D7448" w:rsidP="006D7448">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6D7448" w:rsidRPr="00B95B40" w:rsidRDefault="006D7448" w:rsidP="006D7448">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6D7448" w:rsidRPr="00B95B40" w:rsidRDefault="006D7448" w:rsidP="006D7448">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6D7448" w:rsidRPr="00A46C50" w:rsidRDefault="006D7448" w:rsidP="006D7448">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r w:rsidRPr="00602BE9">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 The participant indicates his/her preference on the Recipient Choice Form. The signed and dated form is maintained</w:t>
            </w:r>
            <w:r w:rsidR="004466EF">
              <w:rPr>
                <w:sz w:val="22"/>
                <w:szCs w:val="22"/>
              </w:rPr>
              <w:t xml:space="preserve">, for all waiver </w:t>
            </w:r>
            <w:r w:rsidR="005C7CF7">
              <w:rPr>
                <w:sz w:val="22"/>
                <w:szCs w:val="22"/>
              </w:rPr>
              <w:t>participants</w:t>
            </w:r>
            <w:r w:rsidR="004466EF">
              <w:rPr>
                <w:sz w:val="22"/>
                <w:szCs w:val="22"/>
              </w:rPr>
              <w:t>,</w:t>
            </w:r>
            <w:r w:rsidRPr="00602BE9">
              <w:rPr>
                <w:sz w:val="22"/>
                <w:szCs w:val="22"/>
              </w:rPr>
              <w:t xml:space="preserve"> by the case manager in the client record. </w:t>
            </w:r>
          </w:p>
          <w:p w:rsidR="006D7448" w:rsidRDefault="006D7448" w:rsidP="006D7448">
            <w:pPr>
              <w:rPr>
                <w:sz w:val="22"/>
                <w:szCs w:val="22"/>
              </w:rPr>
            </w:pPr>
          </w:p>
          <w:p w:rsidR="006D7448" w:rsidRDefault="006D7448" w:rsidP="006D7448">
            <w:pPr>
              <w:rPr>
                <w:sz w:val="22"/>
                <w:szCs w:val="22"/>
              </w:rPr>
            </w:pPr>
            <w:r w:rsidRPr="00602BE9">
              <w:rPr>
                <w:sz w:val="22"/>
                <w:szCs w:val="22"/>
              </w:rPr>
              <w:t>If the participant chooses to receive community-based services, the Case Manager informs the participant of the services available under the waiver as part of the person-centered service plan development process.</w:t>
            </w:r>
          </w:p>
          <w:p w:rsidR="006D7448" w:rsidRDefault="006D7448" w:rsidP="006D7448">
            <w:pPr>
              <w:rPr>
                <w:sz w:val="22"/>
                <w:szCs w:val="22"/>
              </w:rPr>
            </w:pPr>
          </w:p>
        </w:tc>
      </w:tr>
    </w:tbl>
    <w:p w:rsidR="006D7448" w:rsidRPr="00A46C50" w:rsidRDefault="006D7448" w:rsidP="006D7448">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r w:rsidRPr="00602BE9">
              <w:rPr>
                <w:sz w:val="22"/>
                <w:szCs w:val="22"/>
              </w:rPr>
              <w:t>The Recipient Choice Form is maintained in the client record at DDS’ offices.</w:t>
            </w:r>
          </w:p>
          <w:p w:rsidR="006D7448" w:rsidRDefault="006D7448" w:rsidP="006D7448">
            <w:pPr>
              <w:rPr>
                <w:sz w:val="22"/>
                <w:szCs w:val="22"/>
              </w:rPr>
            </w:pPr>
          </w:p>
          <w:p w:rsidR="006D7448" w:rsidRDefault="006D7448" w:rsidP="006D7448">
            <w:pPr>
              <w:spacing w:before="60"/>
              <w:rPr>
                <w:sz w:val="22"/>
                <w:szCs w:val="22"/>
              </w:rPr>
            </w:pPr>
          </w:p>
        </w:tc>
      </w:tr>
    </w:tbl>
    <w:p w:rsidR="006D7448" w:rsidRPr="00F23401" w:rsidRDefault="006D7448" w:rsidP="006D7448">
      <w:pPr>
        <w:ind w:left="504"/>
        <w:rPr>
          <w:sz w:val="22"/>
          <w:szCs w:val="22"/>
        </w:rPr>
      </w:pPr>
    </w:p>
    <w:p w:rsidR="006D7448" w:rsidRPr="00F23401" w:rsidRDefault="006D7448" w:rsidP="006D7448">
      <w:pPr>
        <w:ind w:left="504"/>
        <w:rPr>
          <w:sz w:val="22"/>
          <w:szCs w:val="22"/>
        </w:rPr>
      </w:pPr>
    </w:p>
    <w:p w:rsidR="006D7448" w:rsidRPr="00F23401" w:rsidRDefault="006D7448" w:rsidP="006D7448">
      <w:pPr>
        <w:ind w:left="504"/>
        <w:rPr>
          <w:sz w:val="22"/>
          <w:szCs w:val="22"/>
        </w:rPr>
      </w:pPr>
    </w:p>
    <w:p w:rsidR="006D7448" w:rsidRDefault="006D7448" w:rsidP="006D7448">
      <w:pPr>
        <w:ind w:left="504"/>
        <w:rPr>
          <w:sz w:val="22"/>
          <w:szCs w:val="22"/>
        </w:rPr>
        <w:sectPr w:rsidR="006D7448" w:rsidSect="0015585E">
          <w:headerReference w:type="even" r:id="rId46"/>
          <w:headerReference w:type="default" r:id="rId47"/>
          <w:headerReference w:type="first" r:id="rId48"/>
          <w:pgSz w:w="12240" w:h="15840" w:code="1"/>
          <w:pgMar w:top="1296" w:right="1296" w:bottom="1296" w:left="1296" w:header="720" w:footer="252" w:gutter="0"/>
          <w:cols w:space="720"/>
          <w:docGrid w:linePitch="360"/>
        </w:sectPr>
      </w:pPr>
    </w:p>
    <w:p w:rsidR="006D7448" w:rsidRPr="007B75B3" w:rsidRDefault="006D7448" w:rsidP="006D7448">
      <w:pPr>
        <w:ind w:left="504"/>
        <w:rPr>
          <w:sz w:val="16"/>
          <w:szCs w:val="16"/>
        </w:rPr>
      </w:pPr>
    </w:p>
    <w:p w:rsidR="006D7448" w:rsidRDefault="006D7448" w:rsidP="006D744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6D7448" w:rsidRPr="00A46C50" w:rsidRDefault="006D7448" w:rsidP="006D7448">
      <w:pPr>
        <w:spacing w:before="60" w:after="120"/>
        <w:jc w:val="both"/>
        <w:rPr>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W w:w="0" w:type="auto"/>
        <w:tblInd w:w="144" w:type="dxa"/>
        <w:tblLook w:val="01E0" w:firstRow="1" w:lastRow="1" w:firstColumn="1" w:lastColumn="1" w:noHBand="0" w:noVBand="0"/>
      </w:tblPr>
      <w:tblGrid>
        <w:gridCol w:w="9720"/>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2F257F" w:rsidRDefault="006D7448" w:rsidP="006D7448">
            <w:pPr>
              <w:rPr>
                <w:sz w:val="22"/>
                <w:szCs w:val="22"/>
              </w:rPr>
            </w:pPr>
            <w:r w:rsidRPr="002F257F">
              <w:rPr>
                <w:sz w:val="22"/>
                <w:szCs w:val="22"/>
              </w:rPr>
              <w:t xml:space="preserve">MassHealth eligibility notices and information regarding appeal rights </w:t>
            </w:r>
            <w:r>
              <w:rPr>
                <w:sz w:val="22"/>
                <w:szCs w:val="22"/>
              </w:rPr>
              <w:t xml:space="preserve">are </w:t>
            </w:r>
            <w:r w:rsidRPr="002F257F">
              <w:rPr>
                <w:sz w:val="22"/>
                <w:szCs w:val="22"/>
              </w:rPr>
              <w:t xml:space="preserve">available in English and Spanish. In addition, these notices include a card instructing individuals in multiple languages that the information affects their health benefit, and to contact MassHealth Customer Service for assistance with translation.   </w:t>
            </w:r>
          </w:p>
          <w:p w:rsidR="006D7448" w:rsidRPr="002F257F" w:rsidRDefault="006D7448" w:rsidP="006D7448">
            <w:pPr>
              <w:rPr>
                <w:sz w:val="22"/>
                <w:szCs w:val="22"/>
              </w:rPr>
            </w:pPr>
          </w:p>
          <w:p w:rsidR="006D7448" w:rsidRPr="002F257F" w:rsidRDefault="006D7448" w:rsidP="006D7448">
            <w:pPr>
              <w:rPr>
                <w:sz w:val="22"/>
                <w:szCs w:val="22"/>
              </w:rPr>
            </w:pPr>
            <w:r w:rsidRPr="002F257F">
              <w:rPr>
                <w:sz w:val="22"/>
                <w:szCs w:val="22"/>
              </w:rPr>
              <w:t>DDS has developed multiple approaches to promote and help ensure access to the waiver for Limited English Proficient persons. One of the central methods is a contractual relationship established between DDS and the Multicultural Services Translation Center in order to provide written information to families and individuals with Limited English Proficiency in their primary language. This includes information such as applications, brochures, forms that need to be signed by individuals and family members/guardians, service plans, etc. General Waiver and service information needed by families is typically translated into six languages, other than English, which are most commonly spoken by residents in Massachusetts. This includes Spanish, Portuguese, Chinese, Russian, Vietnamese, and Khmer. The Translation Center has a roster of translators and interpreters for other languages as well so that DDS can respond to the need of families who speak languages beyond those listed previously, such as Haitian Creole or French. In addition to providing translated information, interpreters are made available when needed to enable individuals and family members to fully participate in planning meetings. These interpreters can be made available through the Multicultural Services Translation Center or through other local providers under state contract.</w:t>
            </w:r>
          </w:p>
          <w:p w:rsidR="006D7448" w:rsidRPr="002F257F" w:rsidRDefault="006D7448" w:rsidP="006D7448">
            <w:pPr>
              <w:rPr>
                <w:sz w:val="22"/>
                <w:szCs w:val="22"/>
              </w:rPr>
            </w:pPr>
          </w:p>
          <w:p w:rsidR="006D7448" w:rsidRPr="002F257F" w:rsidRDefault="006D7448" w:rsidP="006D7448">
            <w:pPr>
              <w:rPr>
                <w:sz w:val="22"/>
                <w:szCs w:val="22"/>
              </w:rPr>
            </w:pPr>
            <w:r w:rsidRPr="002F257F">
              <w:rPr>
                <w:sz w:val="22"/>
                <w:szCs w:val="22"/>
              </w:rPr>
              <w:t>Another important method DDS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Another approach involves working collaboratively with minority community organizations that provide an array of social services to help in outreach to identify individuals and families who may be eligible for services from DDS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 as in the Vietnamese, Cambodian, and Haitian communities.</w:t>
            </w:r>
          </w:p>
          <w:p w:rsidR="006D7448" w:rsidRPr="002F257F" w:rsidRDefault="006D7448" w:rsidP="006D7448">
            <w:pPr>
              <w:rPr>
                <w:sz w:val="22"/>
                <w:szCs w:val="22"/>
              </w:rPr>
            </w:pPr>
          </w:p>
          <w:p w:rsidR="006D7448" w:rsidRDefault="006D7448" w:rsidP="006D7448">
            <w:pPr>
              <w:rPr>
                <w:sz w:val="22"/>
                <w:szCs w:val="22"/>
              </w:rPr>
            </w:pPr>
            <w:r w:rsidRPr="002F257F">
              <w:rPr>
                <w:sz w:val="22"/>
                <w:szCs w:val="22"/>
              </w:rPr>
              <w:t>DDS is committed to continue to develop and enhance efforts to provide meaningful access to services by individuals with Limited English Proficiency.</w:t>
            </w:r>
          </w:p>
          <w:p w:rsidR="006D7448" w:rsidRDefault="006D7448" w:rsidP="006D7448">
            <w:pPr>
              <w:rPr>
                <w:sz w:val="22"/>
                <w:szCs w:val="22"/>
              </w:rPr>
            </w:pPr>
          </w:p>
          <w:p w:rsidR="006D7448" w:rsidRDefault="006D7448" w:rsidP="006D7448">
            <w:pPr>
              <w:rPr>
                <w:sz w:val="22"/>
                <w:szCs w:val="22"/>
              </w:rPr>
            </w:pPr>
          </w:p>
          <w:p w:rsidR="006D7448" w:rsidRDefault="006D7448" w:rsidP="006D7448">
            <w:pPr>
              <w:rPr>
                <w:sz w:val="22"/>
                <w:szCs w:val="22"/>
              </w:rPr>
            </w:pPr>
          </w:p>
        </w:tc>
      </w:tr>
    </w:tbl>
    <w:p w:rsidR="006D7448" w:rsidRDefault="006D7448" w:rsidP="006D7448">
      <w:pPr>
        <w:ind w:left="144"/>
        <w:rPr>
          <w:sz w:val="22"/>
          <w:szCs w:val="22"/>
        </w:rPr>
      </w:pPr>
    </w:p>
    <w:p w:rsidR="006D7448" w:rsidRDefault="006D7448">
      <w:r>
        <w:br w:type="page"/>
      </w:r>
    </w:p>
    <w:p w:rsidR="006D7448" w:rsidRDefault="006D7448" w:rsidP="006D7448">
      <w:pPr>
        <w:rPr>
          <w:sz w:val="22"/>
          <w:szCs w:val="22"/>
        </w:rPr>
      </w:pPr>
    </w:p>
    <w:p w:rsidR="006D7448" w:rsidRDefault="006D7448" w:rsidP="006D7448">
      <w:pPr>
        <w:rPr>
          <w:sz w:val="22"/>
          <w:szCs w:val="22"/>
        </w:rPr>
      </w:pPr>
    </w:p>
    <w:p w:rsidR="006D7448" w:rsidRPr="009254B0" w:rsidRDefault="006D7448" w:rsidP="006D744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315C5D71" wp14:editId="3F797E8F">
                <wp:simplePos x="0" y="0"/>
                <wp:positionH relativeFrom="column">
                  <wp:align>center</wp:align>
                </wp:positionH>
                <wp:positionV relativeFrom="paragraph">
                  <wp:posOffset>0</wp:posOffset>
                </wp:positionV>
                <wp:extent cx="6217920" cy="685800"/>
                <wp:effectExtent l="9525" t="9525" r="11430" b="9525"/>
                <wp:wrapSquare wrapText="bothSides"/>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D750ED" w:rsidRPr="00B45657" w:rsidRDefault="00D750ED" w:rsidP="006D744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ZKLgIAAE8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pRolmH&#10;Fn1D0ZhulCDpMujTW5dj2pN9hFChsw+G/3REm22LaeIOwPStYBWySkN+8uJCODi8Ssr+s6kQnu29&#10;iVINNXQBEEUgQ3TkeHFEDJ5wfLnI0ptVhsZxjC2W8+U0Wpaw/HzbgvMfhelI2BQUkHxEZ4cH5wMb&#10;lp9TInujZLWTSsUDNOVWATmw0B34LM/o7jpNadIXdDXP5hH5Rcy9htjtogao0zVEJz22uZJdQbEE&#10;fMbGC7J90FVsQs+kGvdIWemTjkG60QI/lEM06v3ZlNJURxQWzNjVOIW4aQ38pqTHji6o+7VnIChR&#10;nzSas0pnszAC8TCb3wRZ4TpSXkeY5ghVUE/JuN36cWz2FmTT4pfSqIY2d2hoLaPWweyR1Yk+dm20&#10;4DRhYSyuzzHrz39g8ww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HB19kouAgAATwQAAA4AAAAAAAAAAAAAAAAALgIAAGRy&#10;cy9lMm9Eb2MueG1sUEsBAi0AFAAGAAgAAAAhAMLomcHdAAAABQEAAA8AAAAAAAAAAAAAAAAAiAQA&#10;AGRycy9kb3ducmV2LnhtbFBLBQYAAAAABAAEAPMAAACSBQAAAAA=&#10;" fillcolor="navy" strokecolor="blue">
                <v:textbox>
                  <w:txbxContent>
                    <w:p w:rsidR="00D750ED" w:rsidRPr="00B45657" w:rsidRDefault="00D750ED" w:rsidP="006D744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6D7448" w:rsidRDefault="006D7448" w:rsidP="006D744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6D7448" w:rsidRDefault="006D7448" w:rsidP="006D744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4466EF" w:rsidRPr="005B7D1F" w:rsidRDefault="004466EF" w:rsidP="004466EF">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4466EF" w:rsidRDefault="004466EF" w:rsidP="004466EF">
      <w:pPr>
        <w:spacing w:after="120"/>
        <w:ind w:left="432" w:hanging="432"/>
        <w:jc w:val="both"/>
        <w:rPr>
          <w:kern w:val="22"/>
          <w:sz w:val="22"/>
          <w:szCs w:val="22"/>
        </w:rPr>
      </w:pPr>
    </w:p>
    <w:tbl>
      <w:tblPr>
        <w:tblW w:w="9750" w:type="dxa"/>
        <w:jc w:val="center"/>
        <w:tblLayout w:type="fixed"/>
        <w:tblLook w:val="01E0" w:firstRow="1" w:lastRow="1" w:firstColumn="1" w:lastColumn="1" w:noHBand="0" w:noVBand="0"/>
      </w:tblPr>
      <w:tblGrid>
        <w:gridCol w:w="573"/>
        <w:gridCol w:w="2181"/>
        <w:gridCol w:w="1737"/>
        <w:gridCol w:w="5259"/>
      </w:tblGrid>
      <w:tr w:rsidR="004466EF" w:rsidTr="005A0413">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4466EF" w:rsidRPr="00CC0579" w:rsidRDefault="004466EF" w:rsidP="005A0413">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4466EF" w:rsidRPr="00900DA1" w:rsidRDefault="004466EF" w:rsidP="005A0413">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4466EF" w:rsidRPr="00900DA1" w:rsidRDefault="004466EF" w:rsidP="005A0413">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4466EF" w:rsidRPr="00900DA1" w:rsidRDefault="004466EF" w:rsidP="005A0413">
            <w:pPr>
              <w:spacing w:before="40" w:after="40"/>
              <w:jc w:val="center"/>
              <w:rPr>
                <w:sz w:val="22"/>
                <w:szCs w:val="22"/>
              </w:rPr>
            </w:pPr>
            <w:r w:rsidRPr="00900DA1">
              <w:rPr>
                <w:sz w:val="22"/>
                <w:szCs w:val="22"/>
              </w:rPr>
              <w:t>Alternate Service Title (if any)</w:t>
            </w:r>
          </w:p>
        </w:tc>
      </w:tr>
      <w:tr w:rsidR="00A84B82"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A84B82" w:rsidRPr="00CC1228" w:rsidRDefault="00A84B82" w:rsidP="005A0413">
            <w:pPr>
              <w:spacing w:before="40" w:after="40"/>
              <w:rPr>
                <w:sz w:val="22"/>
                <w:szCs w:val="22"/>
              </w:rPr>
            </w:pPr>
            <w:r>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A84B82" w:rsidRPr="00540130" w:rsidRDefault="00A84B82" w:rsidP="005A0413">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A84B82" w:rsidRPr="00CC1228" w:rsidRDefault="00A84B82" w:rsidP="005A0413">
            <w:pPr>
              <w:spacing w:before="40" w:after="40"/>
              <w:rPr>
                <w:sz w:val="22"/>
                <w:szCs w:val="22"/>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 xml:space="preserve">Home Health Aide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A84B82"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A84B82"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A84B82"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 xml:space="preserve">Respite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A84B82"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bdr w:val="inset" w:sz="6" w:space="0" w:color="auto" w:shadow="1"/>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bdr w:val="inset" w:sz="6" w:space="0" w:color="auto" w:shadow="1"/>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bdr w:val="inset" w:sz="6" w:space="0" w:color="auto" w:shadow="1"/>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bdr w:val="inset" w:sz="6" w:space="0" w:color="auto" w:shadow="1"/>
              </w:rPr>
            </w:pPr>
          </w:p>
        </w:tc>
      </w:tr>
      <w:tr w:rsidR="004466EF" w:rsidTr="005A0413">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4466EF" w:rsidRPr="00CC1228" w:rsidRDefault="004466EF" w:rsidP="005A0413">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4466EF" w:rsidRPr="00CC1228" w:rsidRDefault="004466EF" w:rsidP="005A0413">
            <w:pPr>
              <w:spacing w:before="40" w:after="40"/>
              <w:rPr>
                <w:sz w:val="22"/>
                <w:szCs w:val="22"/>
                <w:bdr w:val="inset" w:sz="6" w:space="0" w:color="auto" w:shadow="1"/>
              </w:rPr>
            </w:pPr>
          </w:p>
        </w:tc>
      </w:tr>
      <w:tr w:rsidR="004466EF" w:rsidTr="005A0413">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4466EF" w:rsidRPr="00CC0579" w:rsidRDefault="004466EF" w:rsidP="005A0413">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4466EF" w:rsidTr="005A0413">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4466EF" w:rsidRPr="006C1F97" w:rsidRDefault="004466EF" w:rsidP="005A0413">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4466EF" w:rsidRPr="006C1F97" w:rsidRDefault="004466EF" w:rsidP="005A0413">
            <w:pPr>
              <w:spacing w:before="60"/>
              <w:rPr>
                <w:sz w:val="22"/>
                <w:szCs w:val="22"/>
              </w:rPr>
            </w:pPr>
            <w:r w:rsidRPr="006C1F97">
              <w:rPr>
                <w:sz w:val="22"/>
                <w:szCs w:val="22"/>
              </w:rPr>
              <w:t>Not applicable</w:t>
            </w:r>
          </w:p>
        </w:tc>
      </w:tr>
      <w:tr w:rsidR="004466EF" w:rsidTr="005A0413">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4466EF" w:rsidRPr="006C1F97" w:rsidRDefault="004466EF" w:rsidP="005A0413">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4466EF" w:rsidRPr="006C1F97" w:rsidRDefault="004466EF" w:rsidP="005A0413">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4466EF" w:rsidTr="005A0413">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4466EF" w:rsidRPr="00733B41" w:rsidRDefault="004466EF" w:rsidP="005A0413">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4466EF" w:rsidRPr="00733B41" w:rsidRDefault="004466EF" w:rsidP="005A0413">
            <w:pPr>
              <w:spacing w:before="60"/>
              <w:rPr>
                <w:sz w:val="22"/>
                <w:szCs w:val="22"/>
              </w:rPr>
            </w:pPr>
          </w:p>
        </w:tc>
      </w:tr>
      <w:tr w:rsidR="004466EF"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4466EF" w:rsidRPr="00733B41" w:rsidRDefault="00DD2131" w:rsidP="005A0413">
            <w:pPr>
              <w:spacing w:before="60"/>
              <w:rPr>
                <w:sz w:val="22"/>
                <w:szCs w:val="22"/>
              </w:rPr>
            </w:pPr>
            <w:r>
              <w:rPr>
                <w:sz w:val="22"/>
                <w:szCs w:val="22"/>
              </w:rPr>
              <w:t>a</w:t>
            </w:r>
            <w:r w:rsidR="004466EF">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4466EF" w:rsidRPr="00733B41" w:rsidRDefault="00A84B82" w:rsidP="005A0413">
            <w:pPr>
              <w:spacing w:before="60"/>
              <w:rPr>
                <w:sz w:val="22"/>
                <w:szCs w:val="22"/>
              </w:rPr>
            </w:pPr>
            <w:r>
              <w:rPr>
                <w:sz w:val="22"/>
                <w:szCs w:val="22"/>
              </w:rPr>
              <w:t>Assisted Living Services</w:t>
            </w:r>
          </w:p>
        </w:tc>
      </w:tr>
      <w:tr w:rsidR="004466EF"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4466EF" w:rsidRPr="00733B41" w:rsidRDefault="004466EF" w:rsidP="005A0413">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4466EF" w:rsidRPr="00733B41" w:rsidRDefault="004466EF" w:rsidP="005A0413">
            <w:pPr>
              <w:spacing w:before="60"/>
              <w:rPr>
                <w:sz w:val="22"/>
                <w:szCs w:val="22"/>
              </w:rPr>
            </w:pPr>
          </w:p>
        </w:tc>
      </w:tr>
      <w:tr w:rsidR="004466EF"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4466EF" w:rsidRPr="00733B41" w:rsidRDefault="004466EF" w:rsidP="005A0413">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4466EF" w:rsidRPr="00733B41" w:rsidRDefault="004466EF" w:rsidP="005A0413">
            <w:pPr>
              <w:spacing w:before="60"/>
              <w:rPr>
                <w:sz w:val="22"/>
                <w:szCs w:val="22"/>
              </w:rPr>
            </w:pP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Del="00F7110D" w:rsidRDefault="00DD2131" w:rsidP="005A0413">
            <w:pPr>
              <w:spacing w:before="60"/>
              <w:rPr>
                <w:sz w:val="22"/>
                <w:szCs w:val="22"/>
              </w:rPr>
            </w:pPr>
            <w:r>
              <w:rPr>
                <w:sz w:val="22"/>
                <w:szCs w:val="22"/>
              </w:rPr>
              <w:t>b.</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Del="00F7110D" w:rsidRDefault="00DD2131" w:rsidP="005A0413">
            <w:pPr>
              <w:spacing w:before="60"/>
              <w:rPr>
                <w:sz w:val="22"/>
                <w:szCs w:val="22"/>
              </w:rPr>
            </w:pPr>
            <w:r>
              <w:rPr>
                <w:sz w:val="22"/>
                <w:szCs w:val="22"/>
              </w:rPr>
              <w:t xml:space="preserve">Community Based Day Supports </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c.</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Default="00DD2131" w:rsidP="005A0413">
            <w:pPr>
              <w:spacing w:before="60"/>
              <w:rPr>
                <w:sz w:val="22"/>
                <w:szCs w:val="22"/>
              </w:rPr>
            </w:pPr>
            <w:r>
              <w:rPr>
                <w:sz w:val="22"/>
                <w:szCs w:val="22"/>
              </w:rPr>
              <w:t>Community Behavioral Health Support and Navigation</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d.</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Day Services</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A84B82">
            <w:pPr>
              <w:spacing w:before="60"/>
              <w:rPr>
                <w:sz w:val="22"/>
                <w:szCs w:val="22"/>
              </w:rPr>
            </w:pPr>
            <w:r>
              <w:rPr>
                <w:sz w:val="22"/>
                <w:szCs w:val="22"/>
              </w:rPr>
              <w:t>e.</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Home Accessibility Adaptations</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f.</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Individual Support and Community Habilitation</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Occupational Therapy</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Orientation and Mobility Services</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Peer Support</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Physical Therapy</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Residential Family Training</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Default="00DD2131" w:rsidP="005A0413">
            <w:pPr>
              <w:spacing w:before="60"/>
              <w:rPr>
                <w:sz w:val="22"/>
                <w:szCs w:val="22"/>
              </w:rPr>
            </w:pPr>
            <w:r>
              <w:rPr>
                <w:sz w:val="22"/>
                <w:szCs w:val="22"/>
              </w:rPr>
              <w:t>Shared Living – 24 Hour Supports</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m.</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Skilled Nursing</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n.</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Specialized Medical Equipment</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o.</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Speech Therapy</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p.</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Pr="00733B41" w:rsidRDefault="00DD2131" w:rsidP="005A0413">
            <w:pPr>
              <w:spacing w:before="60"/>
              <w:rPr>
                <w:sz w:val="22"/>
                <w:szCs w:val="22"/>
              </w:rPr>
            </w:pPr>
            <w:r>
              <w:rPr>
                <w:sz w:val="22"/>
                <w:szCs w:val="22"/>
              </w:rPr>
              <w:t>Transitional Assistance Services</w:t>
            </w:r>
          </w:p>
        </w:tc>
      </w:tr>
      <w:tr w:rsidR="00DD2131" w:rsidTr="005A0413">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D2131" w:rsidRDefault="00DD2131" w:rsidP="005A0413">
            <w:pPr>
              <w:spacing w:before="60"/>
              <w:rPr>
                <w:sz w:val="22"/>
                <w:szCs w:val="22"/>
              </w:rPr>
            </w:pPr>
            <w:r>
              <w:rPr>
                <w:sz w:val="22"/>
                <w:szCs w:val="22"/>
              </w:rPr>
              <w:t>q.</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D2131" w:rsidRDefault="00DD2131" w:rsidP="005A0413">
            <w:pPr>
              <w:spacing w:before="60"/>
              <w:rPr>
                <w:sz w:val="22"/>
                <w:szCs w:val="22"/>
              </w:rPr>
            </w:pPr>
            <w:r>
              <w:rPr>
                <w:sz w:val="22"/>
                <w:szCs w:val="22"/>
              </w:rPr>
              <w:t>Transportation</w:t>
            </w:r>
          </w:p>
        </w:tc>
      </w:tr>
      <w:tr w:rsidR="00DD2131" w:rsidTr="005A0413">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D2131" w:rsidRPr="00DD3AC3" w:rsidRDefault="00DD2131" w:rsidP="005A0413">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DD2131" w:rsidTr="005A0413">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D2131" w:rsidRPr="006978D5" w:rsidRDefault="00DD2131" w:rsidP="005A0413">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DD2131" w:rsidRPr="00B65FD8" w:rsidRDefault="00DD2131" w:rsidP="005A0413">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DD2131" w:rsidTr="005A0413">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D2131" w:rsidRPr="006978D5" w:rsidRDefault="00DD2131" w:rsidP="005A0413">
            <w:pPr>
              <w:spacing w:before="60"/>
              <w:rPr>
                <w:sz w:val="22"/>
                <w:szCs w:val="22"/>
              </w:rPr>
            </w:pPr>
            <w:r>
              <w:rPr>
                <w:sz w:val="22"/>
                <w:szCs w:val="22"/>
              </w:rPr>
              <w:sym w:font="Wingdings" w:char="F0FE"/>
            </w:r>
          </w:p>
        </w:tc>
        <w:tc>
          <w:tcPr>
            <w:tcW w:w="9177" w:type="dxa"/>
            <w:gridSpan w:val="3"/>
            <w:tcBorders>
              <w:top w:val="single" w:sz="12" w:space="0" w:color="auto"/>
              <w:left w:val="single" w:sz="12" w:space="0" w:color="auto"/>
              <w:bottom w:val="single" w:sz="12" w:space="0" w:color="auto"/>
              <w:right w:val="single" w:sz="12" w:space="0" w:color="auto"/>
            </w:tcBorders>
          </w:tcPr>
          <w:p w:rsidR="00DD2131" w:rsidRPr="00B65FD8" w:rsidRDefault="00DD2131" w:rsidP="005A0413">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DD2131" w:rsidTr="005A0413">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D2131" w:rsidRPr="006978D5" w:rsidRDefault="00DD2131" w:rsidP="005A0413">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DD2131" w:rsidRPr="006978D5" w:rsidRDefault="00DD2131" w:rsidP="005A0413">
            <w:pPr>
              <w:spacing w:before="60"/>
              <w:rPr>
                <w:sz w:val="22"/>
                <w:szCs w:val="22"/>
              </w:rPr>
            </w:pPr>
            <w:r w:rsidRPr="006978D5">
              <w:rPr>
                <w:sz w:val="22"/>
                <w:szCs w:val="22"/>
              </w:rPr>
              <w:t>Not applicable</w:t>
            </w:r>
          </w:p>
        </w:tc>
      </w:tr>
    </w:tbl>
    <w:p w:rsidR="0067101F" w:rsidRDefault="0067101F"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50D14" w:rsidRDefault="00650D14" w:rsidP="0067101F">
      <w:pPr>
        <w:pBdr>
          <w:bottom w:val="single" w:sz="4" w:space="1" w:color="auto"/>
        </w:pBdr>
        <w:spacing w:after="120"/>
        <w:jc w:val="both"/>
        <w:rPr>
          <w:b/>
          <w:sz w:val="22"/>
          <w:szCs w:val="22"/>
        </w:rPr>
      </w:pPr>
    </w:p>
    <w:p w:rsidR="0067101F" w:rsidRPr="00B96250" w:rsidRDefault="0067101F" w:rsidP="0067101F">
      <w:pPr>
        <w:pBdr>
          <w:bottom w:val="single" w:sz="4" w:space="1" w:color="auto"/>
        </w:pBdr>
        <w:spacing w:after="120"/>
        <w:jc w:val="both"/>
        <w:rPr>
          <w:b/>
          <w:sz w:val="22"/>
          <w:szCs w:val="22"/>
        </w:rPr>
      </w:pPr>
      <w:r w:rsidRPr="00B96250">
        <w:rPr>
          <w:b/>
          <w:sz w:val="22"/>
          <w:szCs w:val="22"/>
        </w:rPr>
        <w:t>C-1/C-3: Service Specification</w:t>
      </w:r>
    </w:p>
    <w:p w:rsidR="0067101F" w:rsidRDefault="0067101F" w:rsidP="0067101F">
      <w:pPr>
        <w:spacing w:after="120"/>
        <w:jc w:val="center"/>
        <w:rPr>
          <w:sz w:val="22"/>
          <w:szCs w:val="22"/>
        </w:rPr>
      </w:pPr>
      <w:r w:rsidRPr="005C11CC">
        <w:rPr>
          <w:b/>
          <w:sz w:val="22"/>
          <w:szCs w:val="22"/>
        </w:rPr>
        <w:t xml:space="preserve">Service Type: </w:t>
      </w:r>
      <w:r>
        <w:rPr>
          <w:sz w:val="22"/>
          <w:szCs w:val="22"/>
        </w:rPr>
        <w:t>Statutory Service</w:t>
      </w:r>
    </w:p>
    <w:p w:rsidR="0067101F" w:rsidRDefault="0067101F" w:rsidP="0067101F">
      <w:pPr>
        <w:spacing w:after="120"/>
        <w:jc w:val="center"/>
        <w:rPr>
          <w:sz w:val="22"/>
          <w:szCs w:val="22"/>
        </w:rPr>
      </w:pPr>
      <w:r w:rsidRPr="005C11CC">
        <w:rPr>
          <w:b/>
          <w:sz w:val="22"/>
          <w:szCs w:val="22"/>
        </w:rPr>
        <w:t xml:space="preserve">Service: </w:t>
      </w:r>
      <w:r>
        <w:rPr>
          <w:sz w:val="22"/>
          <w:szCs w:val="22"/>
        </w:rPr>
        <w:t>Prevocational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67101F"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7101F" w:rsidRPr="00DD3AC3" w:rsidRDefault="0067101F" w:rsidP="005A0413">
            <w:pPr>
              <w:spacing w:before="60"/>
              <w:jc w:val="center"/>
              <w:rPr>
                <w:color w:val="FFFFFF"/>
                <w:sz w:val="22"/>
                <w:szCs w:val="22"/>
              </w:rPr>
            </w:pPr>
            <w:r w:rsidRPr="00DD3AC3">
              <w:rPr>
                <w:color w:val="FFFFFF"/>
                <w:sz w:val="22"/>
                <w:szCs w:val="22"/>
              </w:rPr>
              <w:t>Service Specification</w:t>
            </w:r>
          </w:p>
        </w:tc>
      </w:tr>
      <w:tr w:rsidR="0067101F"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7101F" w:rsidRPr="00461090" w:rsidRDefault="0067101F"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7101F"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7101F" w:rsidRPr="00747377" w:rsidRDefault="0067101F" w:rsidP="005A0413">
            <w:pPr>
              <w:rPr>
                <w:sz w:val="22"/>
                <w:szCs w:val="22"/>
              </w:rPr>
            </w:pPr>
            <w:r w:rsidRPr="00747377">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rsidR="0067101F" w:rsidRPr="00747377" w:rsidRDefault="0067101F" w:rsidP="005A0413">
            <w:pPr>
              <w:rPr>
                <w:sz w:val="22"/>
                <w:szCs w:val="22"/>
              </w:rPr>
            </w:pPr>
          </w:p>
          <w:p w:rsidR="0067101F" w:rsidRPr="00747377" w:rsidRDefault="0067101F" w:rsidP="005A0413">
            <w:pPr>
              <w:rPr>
                <w:sz w:val="22"/>
                <w:szCs w:val="22"/>
              </w:rPr>
            </w:pPr>
            <w:r w:rsidRPr="00747377">
              <w:rPr>
                <w:sz w:val="22"/>
                <w:szCs w:val="22"/>
              </w:rPr>
              <w:t>The amount, duration and scope of Prevocational Services provided to a participant is based on an assessment of the participant's pre-employment needs that arise as a result of his or her functional limitations and/or conditions, including services that enable the participant to acquire, improve, retain/maintain, and prevent deterioration of functioning consistent with the participant</w:t>
            </w:r>
            <w:r>
              <w:rPr>
                <w:sz w:val="22"/>
                <w:szCs w:val="22"/>
              </w:rPr>
              <w:t>’</w:t>
            </w:r>
            <w:r w:rsidRPr="00747377">
              <w:rPr>
                <w:sz w:val="22"/>
                <w:szCs w:val="22"/>
              </w:rPr>
              <w:t>s interests, strengths, priorities, abilities and capabilities.</w:t>
            </w:r>
          </w:p>
          <w:p w:rsidR="0067101F" w:rsidRPr="00747377" w:rsidRDefault="0067101F" w:rsidP="005A0413">
            <w:pPr>
              <w:rPr>
                <w:sz w:val="22"/>
                <w:szCs w:val="22"/>
              </w:rPr>
            </w:pPr>
          </w:p>
          <w:p w:rsidR="0067101F" w:rsidRPr="00747377" w:rsidRDefault="0067101F" w:rsidP="005A0413">
            <w:pPr>
              <w:rPr>
                <w:sz w:val="22"/>
                <w:szCs w:val="22"/>
              </w:rPr>
            </w:pPr>
            <w:r w:rsidRPr="00747377">
              <w:rPr>
                <w:sz w:val="22"/>
                <w:szCs w:val="22"/>
              </w:rPr>
              <w:t>Services are reflected in the participant</w:t>
            </w:r>
            <w:r>
              <w:rPr>
                <w:sz w:val="22"/>
                <w:szCs w:val="22"/>
              </w:rPr>
              <w:t>’</w:t>
            </w:r>
            <w:r w:rsidRPr="00747377">
              <w:rPr>
                <w:sz w:val="22"/>
                <w:szCs w:val="22"/>
              </w:rPr>
              <w:t xml:space="preserve">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Meals provided as part of these services shall not constitute a "full nutritional regimen" (3 meals per day). </w:t>
            </w:r>
          </w:p>
          <w:p w:rsidR="0067101F" w:rsidRPr="00747377" w:rsidRDefault="0067101F" w:rsidP="005A0413">
            <w:pPr>
              <w:rPr>
                <w:sz w:val="22"/>
                <w:szCs w:val="22"/>
              </w:rPr>
            </w:pPr>
          </w:p>
          <w:p w:rsidR="0067101F" w:rsidRPr="002C1115" w:rsidRDefault="0067101F" w:rsidP="005A0413">
            <w:pPr>
              <w:rPr>
                <w:sz w:val="22"/>
                <w:szCs w:val="22"/>
              </w:rPr>
            </w:pPr>
            <w:r w:rsidRPr="00747377">
              <w:rPr>
                <w:sz w:val="22"/>
                <w:szCs w:val="22"/>
              </w:rPr>
              <w:t>Documentation is maintained in the file of each individual receiving this service that the service is not available under a program funded under section 110 of the Rehabilitation Act of 1973 or the IDEA (20 U.S.C. 1401 et seq.).</w:t>
            </w:r>
          </w:p>
          <w:p w:rsidR="0067101F" w:rsidRPr="002C1115" w:rsidRDefault="0067101F" w:rsidP="005A0413">
            <w:pPr>
              <w:spacing w:before="60"/>
              <w:rPr>
                <w:sz w:val="22"/>
                <w:szCs w:val="22"/>
              </w:rPr>
            </w:pPr>
          </w:p>
        </w:tc>
      </w:tr>
      <w:tr w:rsidR="0067101F"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7101F" w:rsidRPr="00042B16" w:rsidRDefault="0067101F" w:rsidP="005A0413">
            <w:pPr>
              <w:spacing w:before="60"/>
              <w:rPr>
                <w:sz w:val="23"/>
                <w:szCs w:val="23"/>
              </w:rPr>
            </w:pPr>
            <w:r w:rsidRPr="00042B16">
              <w:rPr>
                <w:sz w:val="22"/>
                <w:szCs w:val="22"/>
              </w:rPr>
              <w:t>Specify applicable (if any) limits on the amount, frequency, or duration of this service:</w:t>
            </w:r>
          </w:p>
        </w:tc>
      </w:tr>
      <w:tr w:rsidR="0067101F"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7101F" w:rsidRPr="002C1115" w:rsidRDefault="0067101F" w:rsidP="005A0413">
            <w:pPr>
              <w:spacing w:before="60"/>
              <w:rPr>
                <w:sz w:val="22"/>
                <w:szCs w:val="22"/>
              </w:rPr>
            </w:pPr>
          </w:p>
        </w:tc>
      </w:tr>
      <w:tr w:rsidR="0067101F"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67101F" w:rsidRPr="00C73719" w:rsidRDefault="0067101F"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sz w:val="22"/>
                <w:szCs w:val="22"/>
              </w:rPr>
            </w:pPr>
            <w:r>
              <w:rPr>
                <w:sz w:val="22"/>
                <w:szCs w:val="22"/>
              </w:rPr>
              <w:t>Provider managed</w:t>
            </w:r>
          </w:p>
        </w:tc>
      </w:tr>
      <w:tr w:rsidR="0067101F"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67101F" w:rsidRPr="00DD3AC3" w:rsidRDefault="0067101F" w:rsidP="005A0413">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67101F" w:rsidRPr="00DD3AC3" w:rsidRDefault="0067101F" w:rsidP="005A0413">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7101F" w:rsidRPr="00DD3AC3" w:rsidRDefault="0067101F" w:rsidP="005A0413">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Legal Guardian</w:t>
            </w:r>
          </w:p>
        </w:tc>
      </w:tr>
      <w:tr w:rsidR="0067101F"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7101F" w:rsidRPr="00DD3AC3" w:rsidRDefault="0067101F" w:rsidP="005A0413">
            <w:pPr>
              <w:jc w:val="center"/>
              <w:rPr>
                <w:color w:val="FFFFFF"/>
                <w:sz w:val="22"/>
                <w:szCs w:val="22"/>
              </w:rPr>
            </w:pPr>
            <w:r w:rsidRPr="00DD3AC3">
              <w:rPr>
                <w:color w:val="FFFFFF"/>
                <w:sz w:val="22"/>
                <w:szCs w:val="22"/>
              </w:rPr>
              <w:t>Provider Specifications</w:t>
            </w:r>
          </w:p>
        </w:tc>
      </w:tr>
      <w:tr w:rsidR="0067101F"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67101F" w:rsidRPr="00042B16" w:rsidRDefault="0067101F" w:rsidP="005A0413">
            <w:pPr>
              <w:spacing w:before="60"/>
              <w:rPr>
                <w:sz w:val="22"/>
                <w:szCs w:val="22"/>
              </w:rPr>
            </w:pPr>
            <w:r w:rsidRPr="00042B16">
              <w:rPr>
                <w:sz w:val="22"/>
                <w:szCs w:val="22"/>
              </w:rPr>
              <w:t>Provider Category(s)</w:t>
            </w:r>
          </w:p>
          <w:p w:rsidR="0067101F" w:rsidRPr="003F2624" w:rsidRDefault="0067101F"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sz w:val="22"/>
                <w:szCs w:val="22"/>
              </w:rPr>
            </w:pPr>
            <w:r w:rsidRPr="00042B16">
              <w:rPr>
                <w:sz w:val="22"/>
                <w:szCs w:val="22"/>
              </w:rPr>
              <w:t xml:space="preserve">Agency.  </w:t>
            </w:r>
            <w:r>
              <w:rPr>
                <w:sz w:val="22"/>
                <w:szCs w:val="22"/>
              </w:rPr>
              <w:t>List the types of agencies:</w:t>
            </w:r>
          </w:p>
        </w:tc>
      </w:tr>
      <w:tr w:rsidR="0067101F"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67101F" w:rsidRPr="003F2624" w:rsidRDefault="0067101F" w:rsidP="005A0413">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tabs>
                <w:tab w:val="left" w:pos="2835"/>
              </w:tabs>
              <w:spacing w:before="60"/>
              <w:rPr>
                <w:sz w:val="22"/>
                <w:szCs w:val="22"/>
              </w:rPr>
            </w:pPr>
            <w:r w:rsidRPr="00881A32">
              <w:rPr>
                <w:sz w:val="22"/>
                <w:szCs w:val="22"/>
              </w:rPr>
              <w:t>Prevocational Service Agencies</w:t>
            </w:r>
          </w:p>
        </w:tc>
      </w:tr>
      <w:tr w:rsidR="0067101F"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b/>
                <w:sz w:val="22"/>
                <w:szCs w:val="22"/>
              </w:rPr>
            </w:pPr>
            <w:r w:rsidRPr="0025169C">
              <w:rPr>
                <w:b/>
                <w:sz w:val="22"/>
                <w:szCs w:val="22"/>
              </w:rPr>
              <w:t>Provider Qualifications</w:t>
            </w:r>
            <w:r w:rsidRPr="0063187F">
              <w:rPr>
                <w:sz w:val="22"/>
                <w:szCs w:val="22"/>
              </w:rPr>
              <w:t xml:space="preserve"> </w:t>
            </w:r>
          </w:p>
        </w:tc>
      </w:tr>
      <w:tr w:rsidR="0067101F"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67101F" w:rsidRPr="00042B16" w:rsidRDefault="0067101F" w:rsidP="005A0413">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67101F"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sz w:val="22"/>
                <w:szCs w:val="22"/>
              </w:rPr>
            </w:pPr>
            <w:r w:rsidRPr="00881A32">
              <w:rPr>
                <w:sz w:val="22"/>
                <w:szCs w:val="22"/>
              </w:rPr>
              <w:t>Prevocational Service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b/>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b/>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sz w:val="20"/>
                <w:szCs w:val="22"/>
              </w:rPr>
            </w:pPr>
            <w:r w:rsidRPr="00881A32">
              <w:rPr>
                <w:sz w:val="20"/>
                <w:szCs w:val="22"/>
              </w:rPr>
              <w:t>Any not-for-profit or proprietary organization that responds satisfactorily to the Waiver provider enrollment process and as such, has successfully demonstrated, at a minimum, the following:</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 Education, Training, Supervision:  Providers are responsible for ensuring staff are trained on:</w:t>
            </w:r>
          </w:p>
          <w:p w:rsidR="0067101F" w:rsidRPr="00881A32" w:rsidRDefault="0067101F" w:rsidP="005A0413">
            <w:pPr>
              <w:spacing w:before="60"/>
              <w:rPr>
                <w:sz w:val="20"/>
                <w:szCs w:val="22"/>
              </w:rPr>
            </w:pPr>
            <w:r w:rsidRPr="00881A32">
              <w:rPr>
                <w:sz w:val="20"/>
                <w:szCs w:val="22"/>
              </w:rPr>
              <w:t xml:space="preserve">- Applicable regulations and policies governing waiver service delivery and the principles of participant-centered, community-based care. </w:t>
            </w:r>
          </w:p>
          <w:p w:rsidR="0067101F" w:rsidRPr="00881A32" w:rsidRDefault="0067101F" w:rsidP="005A0413">
            <w:pPr>
              <w:spacing w:before="60"/>
              <w:rPr>
                <w:sz w:val="20"/>
                <w:szCs w:val="22"/>
              </w:rPr>
            </w:pPr>
            <w:r w:rsidRPr="00881A32">
              <w:rPr>
                <w:sz w:val="20"/>
                <w:szCs w:val="22"/>
              </w:rPr>
              <w:t>- Potential cognitive and/or mental health issues as well as physical needs of participants with disabilities</w:t>
            </w:r>
          </w:p>
          <w:p w:rsidR="0067101F" w:rsidRPr="00881A32" w:rsidRDefault="0067101F" w:rsidP="005A0413">
            <w:pPr>
              <w:spacing w:before="60"/>
              <w:rPr>
                <w:sz w:val="20"/>
                <w:szCs w:val="22"/>
              </w:rPr>
            </w:pPr>
            <w:r w:rsidRPr="00881A32">
              <w:rPr>
                <w:sz w:val="20"/>
                <w:szCs w:val="22"/>
              </w:rPr>
              <w:t xml:space="preserve">- All aspects of their job duties, including handling a range of potential emergency situations. </w:t>
            </w:r>
          </w:p>
          <w:p w:rsidR="0067101F" w:rsidRPr="00881A32" w:rsidRDefault="0067101F" w:rsidP="005A0413">
            <w:pPr>
              <w:spacing w:before="60"/>
              <w:rPr>
                <w:sz w:val="20"/>
                <w:szCs w:val="22"/>
              </w:rPr>
            </w:pPr>
            <w:r w:rsidRPr="00881A32">
              <w:rPr>
                <w:sz w:val="20"/>
                <w:szCs w:val="22"/>
              </w:rPr>
              <w:t>Agencies must have established procedures for appraising staff performance and for effectively modifying poor performance where it exists.</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 xml:space="preserve"> - Availability/Responsiveness:  Providers must be able to initiate services with little or no delay in the geographical areas they designate.</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 xml:space="preserve"> - Confidentiality:  Providers must maintain confidentiality and privacy of consumer information in accordance with applicable laws and policies.</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 xml:space="preserve"> -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881A32">
              <w:rPr>
                <w:sz w:val="20"/>
                <w:szCs w:val="22"/>
              </w:rPr>
              <w:t>seq</w:t>
            </w:r>
            <w:proofErr w:type="spellEnd"/>
            <w:r w:rsidRPr="00881A32">
              <w:rPr>
                <w:sz w:val="20"/>
                <w:szCs w:val="22"/>
              </w:rPr>
              <w:t xml:space="preserve"> (The Executive Office of Elder Affairs’ Elder Abuse Reporting and Protective Services Program regulations).</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 xml:space="preserve"> - Agencies must ensure that staff who provide Prevocational services: have been Criminal Offender Record Information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p w:rsidR="0067101F" w:rsidRPr="00881A32" w:rsidRDefault="0067101F" w:rsidP="005A0413">
            <w:pPr>
              <w:spacing w:before="60"/>
              <w:rPr>
                <w:sz w:val="20"/>
                <w:szCs w:val="22"/>
              </w:rPr>
            </w:pPr>
          </w:p>
          <w:p w:rsidR="0067101F" w:rsidRPr="00881A32" w:rsidRDefault="0067101F" w:rsidP="005A0413">
            <w:pPr>
              <w:spacing w:before="60"/>
              <w:rPr>
                <w:sz w:val="20"/>
                <w:szCs w:val="22"/>
              </w:rPr>
            </w:pPr>
            <w:r w:rsidRPr="00881A32">
              <w:rPr>
                <w:sz w:val="20"/>
                <w:szCs w:val="22"/>
              </w:rPr>
              <w:t>Physical Plant:</w:t>
            </w:r>
          </w:p>
          <w:p w:rsidR="0067101F" w:rsidRPr="00881A32" w:rsidRDefault="0067101F" w:rsidP="005A0413">
            <w:pPr>
              <w:spacing w:before="60"/>
              <w:rPr>
                <w:sz w:val="20"/>
                <w:szCs w:val="22"/>
              </w:rPr>
            </w:pPr>
            <w:r w:rsidRPr="00881A32">
              <w:rPr>
                <w:sz w:val="20"/>
                <w:szCs w:val="22"/>
              </w:rPr>
              <w:t>- Understanding and compliance with all required policies, procedures, and physical plant standards relevant to the community setting as established by MRC.</w:t>
            </w:r>
          </w:p>
          <w:p w:rsidR="0067101F" w:rsidRPr="00881A32" w:rsidRDefault="0067101F" w:rsidP="005A0413">
            <w:pPr>
              <w:spacing w:before="60"/>
              <w:rPr>
                <w:sz w:val="20"/>
                <w:szCs w:val="22"/>
              </w:rPr>
            </w:pPr>
            <w:r w:rsidRPr="00881A32">
              <w:rPr>
                <w:sz w:val="20"/>
                <w:szCs w:val="22"/>
              </w:rPr>
              <w:t xml:space="preserve">- Demonstrated compliance with health and safety, accessibility standards and the ADA, as applicable. </w:t>
            </w:r>
          </w:p>
          <w:p w:rsidR="0067101F" w:rsidRPr="00881A32" w:rsidRDefault="0067101F" w:rsidP="005A0413">
            <w:pPr>
              <w:spacing w:before="60"/>
              <w:rPr>
                <w:sz w:val="20"/>
                <w:szCs w:val="22"/>
              </w:rPr>
            </w:pPr>
          </w:p>
          <w:p w:rsidR="0067101F" w:rsidRPr="00881A32" w:rsidRDefault="0067101F" w:rsidP="0067101F">
            <w:pPr>
              <w:spacing w:before="60"/>
              <w:rPr>
                <w:sz w:val="20"/>
                <w:szCs w:val="22"/>
              </w:rPr>
            </w:pPr>
            <w:r w:rsidRPr="00881A32">
              <w:rPr>
                <w:sz w:val="20"/>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67101F"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7101F" w:rsidRPr="0025169C" w:rsidRDefault="0067101F" w:rsidP="005A0413">
            <w:pPr>
              <w:spacing w:before="60"/>
              <w:rPr>
                <w:b/>
                <w:sz w:val="22"/>
                <w:szCs w:val="22"/>
              </w:rPr>
            </w:pPr>
            <w:r w:rsidRPr="0025169C">
              <w:rPr>
                <w:b/>
                <w:sz w:val="22"/>
                <w:szCs w:val="22"/>
              </w:rPr>
              <w:t>Verification of Provider Qualifications</w:t>
            </w:r>
          </w:p>
        </w:tc>
      </w:tr>
      <w:tr w:rsidR="0067101F"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67101F" w:rsidRPr="00042B16" w:rsidRDefault="0067101F" w:rsidP="005A0413">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7101F" w:rsidRPr="00DD3AC3" w:rsidRDefault="0067101F" w:rsidP="005A0413">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67101F" w:rsidRPr="00DD3AC3" w:rsidRDefault="0067101F" w:rsidP="005A0413">
            <w:pPr>
              <w:spacing w:before="60"/>
              <w:jc w:val="center"/>
              <w:rPr>
                <w:sz w:val="22"/>
                <w:szCs w:val="22"/>
              </w:rPr>
            </w:pPr>
            <w:r w:rsidRPr="00DD3AC3">
              <w:rPr>
                <w:sz w:val="22"/>
                <w:szCs w:val="22"/>
              </w:rPr>
              <w:t>Frequency of Verification</w:t>
            </w:r>
          </w:p>
        </w:tc>
      </w:tr>
      <w:tr w:rsidR="0067101F"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sz w:val="22"/>
                <w:szCs w:val="22"/>
              </w:rPr>
            </w:pPr>
            <w:r w:rsidRPr="00881A32">
              <w:rPr>
                <w:sz w:val="22"/>
                <w:szCs w:val="22"/>
              </w:rPr>
              <w:t>Prevocational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sz w:val="22"/>
                <w:szCs w:val="22"/>
              </w:rPr>
            </w:pPr>
            <w:r w:rsidRPr="00881A32">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67101F" w:rsidRPr="00881A32" w:rsidRDefault="0067101F" w:rsidP="005A0413">
            <w:pPr>
              <w:spacing w:before="60"/>
              <w:rPr>
                <w:sz w:val="22"/>
                <w:szCs w:val="22"/>
              </w:rPr>
            </w:pPr>
            <w:r w:rsidRPr="00881A32">
              <w:rPr>
                <w:sz w:val="22"/>
                <w:szCs w:val="22"/>
              </w:rPr>
              <w:t>Every 2 years</w:t>
            </w:r>
          </w:p>
        </w:tc>
      </w:tr>
    </w:tbl>
    <w:p w:rsidR="0067101F" w:rsidRDefault="0067101F" w:rsidP="0067101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4466EF" w:rsidRDefault="004466EF" w:rsidP="004466E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Default="0067101F" w:rsidP="004466E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Default="0067101F" w:rsidP="004466E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Default="0067101F" w:rsidP="004466E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Default="0067101F" w:rsidP="004466E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Default="0067101F" w:rsidP="004466E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Pr="00B96250" w:rsidRDefault="006D7448" w:rsidP="006D7448">
      <w:pPr>
        <w:spacing w:after="120"/>
        <w:jc w:val="both"/>
        <w:rPr>
          <w:b/>
          <w:sz w:val="22"/>
          <w:szCs w:val="22"/>
        </w:rPr>
      </w:pPr>
      <w:r w:rsidRPr="00B96250">
        <w:rPr>
          <w:b/>
          <w:sz w:val="22"/>
          <w:szCs w:val="22"/>
        </w:rPr>
        <w:t>C-1/C-3: Service Specification</w:t>
      </w:r>
    </w:p>
    <w:p w:rsidR="006D7448" w:rsidRDefault="006D7448" w:rsidP="006D7448">
      <w:pPr>
        <w:spacing w:after="120"/>
        <w:jc w:val="center"/>
        <w:rPr>
          <w:sz w:val="22"/>
          <w:szCs w:val="22"/>
        </w:rPr>
      </w:pPr>
      <w:r w:rsidRPr="005C11CC">
        <w:rPr>
          <w:b/>
          <w:sz w:val="22"/>
          <w:szCs w:val="22"/>
        </w:rPr>
        <w:t xml:space="preserve">Service Type: </w:t>
      </w:r>
      <w:r>
        <w:rPr>
          <w:sz w:val="22"/>
          <w:szCs w:val="22"/>
        </w:rPr>
        <w:t>Statutory Service</w:t>
      </w:r>
    </w:p>
    <w:p w:rsidR="006D7448" w:rsidRDefault="006D7448" w:rsidP="006D7448">
      <w:pPr>
        <w:spacing w:after="120"/>
        <w:jc w:val="center"/>
        <w:rPr>
          <w:sz w:val="22"/>
          <w:szCs w:val="22"/>
        </w:rPr>
      </w:pPr>
      <w:r w:rsidRPr="005C11CC">
        <w:rPr>
          <w:b/>
          <w:sz w:val="22"/>
          <w:szCs w:val="22"/>
        </w:rPr>
        <w:t xml:space="preserve">Service: </w:t>
      </w:r>
      <w:r w:rsidRPr="00F752EF">
        <w:rPr>
          <w:sz w:val="22"/>
          <w:szCs w:val="22"/>
        </w:rPr>
        <w:t>Residential Habilitation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42"/>
        <w:gridCol w:w="82"/>
        <w:gridCol w:w="341"/>
        <w:gridCol w:w="289"/>
        <w:gridCol w:w="187"/>
        <w:gridCol w:w="323"/>
        <w:gridCol w:w="164"/>
        <w:gridCol w:w="431"/>
        <w:gridCol w:w="967"/>
        <w:gridCol w:w="367"/>
        <w:gridCol w:w="504"/>
        <w:gridCol w:w="82"/>
        <w:gridCol w:w="550"/>
        <w:gridCol w:w="209"/>
        <w:gridCol w:w="755"/>
        <w:gridCol w:w="57"/>
        <w:gridCol w:w="505"/>
        <w:gridCol w:w="211"/>
        <w:gridCol w:w="514"/>
        <w:gridCol w:w="1766"/>
      </w:tblGrid>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spacing w:before="60"/>
              <w:jc w:val="center"/>
              <w:rPr>
                <w:color w:val="FFFFFF"/>
                <w:sz w:val="22"/>
                <w:szCs w:val="22"/>
              </w:rPr>
            </w:pPr>
            <w:r w:rsidRPr="00DD3AC3">
              <w:rPr>
                <w:color w:val="FFFFFF"/>
                <w:sz w:val="22"/>
                <w:szCs w:val="22"/>
              </w:rPr>
              <w:t>Service Specification</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461090" w:rsidRDefault="006D7448" w:rsidP="006D744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rPr>
                <w:sz w:val="22"/>
                <w:szCs w:val="22"/>
              </w:rPr>
            </w:pPr>
            <w:r w:rsidRPr="00F752EF">
              <w:rPr>
                <w:sz w:val="22"/>
                <w:szCs w:val="22"/>
              </w:rPr>
              <w:t>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w:t>
            </w:r>
            <w:r>
              <w:rPr>
                <w:sz w:val="22"/>
                <w:szCs w:val="22"/>
              </w:rPr>
              <w:t xml:space="preserve"> Transportation between the participant’s place of residence and other service sites or places in the community may be provided as a component of residential habilitation services and included in the rate paid to providers of residential habilitation services. </w:t>
            </w:r>
          </w:p>
          <w:p w:rsidR="006D7448" w:rsidRPr="00F752EF" w:rsidRDefault="006D7448" w:rsidP="006D7448">
            <w:pPr>
              <w:rPr>
                <w:sz w:val="22"/>
                <w:szCs w:val="22"/>
              </w:rPr>
            </w:pPr>
          </w:p>
          <w:p w:rsidR="006D7448" w:rsidRPr="00F752EF" w:rsidRDefault="006D7448" w:rsidP="006D7448">
            <w:pPr>
              <w:rPr>
                <w:sz w:val="22"/>
                <w:szCs w:val="22"/>
              </w:rPr>
            </w:pPr>
            <w:r w:rsidRPr="00F752EF">
              <w:rPr>
                <w:sz w:val="22"/>
                <w:szCs w:val="22"/>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residing in the setting and receiving the service. Settings with more than four individuals require state approval.</w:t>
            </w:r>
          </w:p>
          <w:p w:rsidR="006D7448" w:rsidRPr="00F752EF" w:rsidRDefault="006D7448" w:rsidP="006D7448">
            <w:pPr>
              <w:rPr>
                <w:sz w:val="22"/>
                <w:szCs w:val="22"/>
              </w:rPr>
            </w:pPr>
          </w:p>
          <w:p w:rsidR="006D7448" w:rsidRPr="002C1115" w:rsidRDefault="006D7448" w:rsidP="006D7448">
            <w:pPr>
              <w:rPr>
                <w:sz w:val="22"/>
                <w:szCs w:val="22"/>
              </w:rPr>
            </w:pPr>
            <w:r w:rsidRPr="00F752EF">
              <w:rPr>
                <w:sz w:val="22"/>
                <w:szCs w:val="22"/>
              </w:rPr>
              <w:t>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family, except as provided in Appendix C-2.</w:t>
            </w:r>
          </w:p>
          <w:p w:rsidR="006D7448" w:rsidRPr="002C1115" w:rsidRDefault="006D7448" w:rsidP="006D7448">
            <w:pPr>
              <w:spacing w:before="60"/>
              <w:rPr>
                <w:sz w:val="22"/>
                <w:szCs w:val="22"/>
              </w:rPr>
            </w:pP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3"/>
                <w:szCs w:val="23"/>
              </w:rPr>
            </w:pPr>
            <w:r w:rsidRPr="00042B16">
              <w:rPr>
                <w:sz w:val="22"/>
                <w:szCs w:val="22"/>
              </w:rPr>
              <w:t>Specify applicable (if any) limits on the amount, frequency, or duration of this service:</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p>
          <w:p w:rsidR="006D7448" w:rsidRPr="002C1115" w:rsidRDefault="006D7448" w:rsidP="006D7448">
            <w:pPr>
              <w:spacing w:before="60"/>
              <w:rPr>
                <w:sz w:val="22"/>
                <w:szCs w:val="22"/>
              </w:rPr>
            </w:pPr>
          </w:p>
        </w:tc>
      </w:tr>
      <w:tr w:rsidR="006D7448" w:rsidRPr="00461090" w:rsidTr="006D744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6D7448" w:rsidRPr="00C73719" w:rsidRDefault="006D7448" w:rsidP="006D744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Pr>
                <w:sz w:val="22"/>
                <w:szCs w:val="22"/>
              </w:rPr>
              <w:t>Provider managed</w:t>
            </w:r>
          </w:p>
        </w:tc>
      </w:tr>
      <w:tr w:rsidR="006D7448" w:rsidRPr="00461090" w:rsidTr="006D744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DD3AC3" w:rsidRDefault="006D7448" w:rsidP="006D744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 Guardian</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jc w:val="center"/>
              <w:rPr>
                <w:color w:val="FFFFFF"/>
                <w:sz w:val="22"/>
                <w:szCs w:val="22"/>
              </w:rPr>
            </w:pPr>
            <w:r w:rsidRPr="00DD3AC3">
              <w:rPr>
                <w:color w:val="FFFFFF"/>
                <w:sz w:val="22"/>
                <w:szCs w:val="22"/>
              </w:rPr>
              <w:t>Provider Specifications</w:t>
            </w:r>
          </w:p>
        </w:tc>
      </w:tr>
      <w:tr w:rsidR="006D7448" w:rsidRPr="00461090" w:rsidTr="006D744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Category(s)</w:t>
            </w:r>
          </w:p>
          <w:p w:rsidR="006D7448" w:rsidRPr="003F2624" w:rsidRDefault="006D7448" w:rsidP="006D744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sidRPr="00042B16">
              <w:rPr>
                <w:sz w:val="22"/>
                <w:szCs w:val="22"/>
              </w:rPr>
              <w:t xml:space="preserve">Agency.  </w:t>
            </w:r>
            <w:r>
              <w:rPr>
                <w:sz w:val="22"/>
                <w:szCs w:val="22"/>
              </w:rPr>
              <w:t>List the types of agencies:</w:t>
            </w:r>
          </w:p>
        </w:tc>
      </w:tr>
      <w:tr w:rsidR="006D7448" w:rsidRPr="00461090" w:rsidTr="006D744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F752EF">
              <w:rPr>
                <w:sz w:val="22"/>
                <w:szCs w:val="22"/>
              </w:rPr>
              <w:t>Residential Habilitation Service Agencies</w:t>
            </w:r>
          </w:p>
        </w:tc>
      </w:tr>
      <w:tr w:rsidR="006D7448" w:rsidRPr="00461090" w:rsidTr="006D744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r>
      <w:tr w:rsidR="006D7448" w:rsidRPr="00461090" w:rsidTr="006D744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r>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25169C">
              <w:rPr>
                <w:b/>
                <w:sz w:val="22"/>
                <w:szCs w:val="22"/>
              </w:rPr>
              <w:t>Provider Qualifications</w:t>
            </w:r>
            <w:r w:rsidRPr="0063187F">
              <w:rPr>
                <w:sz w:val="22"/>
                <w:szCs w:val="22"/>
              </w:rPr>
              <w:t xml:space="preserve"> </w:t>
            </w:r>
          </w:p>
        </w:tc>
      </w:tr>
      <w:tr w:rsidR="006D7448" w:rsidRPr="00461090" w:rsidTr="006D744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Type:</w:t>
            </w:r>
          </w:p>
        </w:tc>
        <w:tc>
          <w:tcPr>
            <w:tcW w:w="2802" w:type="dxa"/>
            <w:gridSpan w:val="8"/>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License </w:t>
            </w:r>
            <w:r w:rsidRPr="003F2624">
              <w:rPr>
                <w:i/>
                <w:sz w:val="22"/>
                <w:szCs w:val="22"/>
              </w:rPr>
              <w:t>(specify)</w:t>
            </w:r>
          </w:p>
        </w:tc>
        <w:tc>
          <w:tcPr>
            <w:tcW w:w="1429" w:type="dxa"/>
            <w:gridSpan w:val="4"/>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Other Standard </w:t>
            </w:r>
            <w:r w:rsidRPr="003F2624">
              <w:rPr>
                <w:i/>
                <w:sz w:val="22"/>
                <w:szCs w:val="22"/>
              </w:rPr>
              <w:t>(specify)</w:t>
            </w:r>
          </w:p>
        </w:tc>
      </w:tr>
      <w:tr w:rsidR="006D7448" w:rsidRPr="00461090" w:rsidTr="006D744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sidRPr="00F752EF">
              <w:rPr>
                <w:sz w:val="22"/>
                <w:szCs w:val="22"/>
              </w:rPr>
              <w:t>Residential Habilitation Service Agencies</w:t>
            </w:r>
          </w:p>
        </w:tc>
        <w:tc>
          <w:tcPr>
            <w:tcW w:w="2802"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sidRPr="00F752EF">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w:t>
            </w:r>
            <w:r>
              <w:rPr>
                <w:sz w:val="22"/>
                <w:szCs w:val="22"/>
              </w:rPr>
              <w:t xml:space="preserve"> </w:t>
            </w:r>
            <w:r w:rsidRPr="00F752EF">
              <w:rPr>
                <w:sz w:val="22"/>
                <w:szCs w:val="22"/>
              </w:rPr>
              <w:t>for Community Programs).</w:t>
            </w:r>
          </w:p>
        </w:tc>
        <w:tc>
          <w:tcPr>
            <w:tcW w:w="1429"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sidRPr="00F752EF">
              <w:rPr>
                <w:sz w:val="22"/>
                <w:szCs w:val="22"/>
              </w:rPr>
              <w:t>Residential Habilitation Provider employees must have a 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sidRPr="00F752EF">
              <w:rPr>
                <w:sz w:val="22"/>
                <w:szCs w:val="22"/>
              </w:rPr>
              <w:t>Residential Habilitation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6D7448" w:rsidRPr="00461090" w:rsidTr="006D744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D7448" w:rsidRPr="0025169C" w:rsidRDefault="006D7448" w:rsidP="006D7448">
            <w:pPr>
              <w:spacing w:before="60"/>
              <w:rPr>
                <w:b/>
                <w:sz w:val="22"/>
                <w:szCs w:val="22"/>
              </w:rPr>
            </w:pPr>
            <w:r w:rsidRPr="0025169C">
              <w:rPr>
                <w:b/>
                <w:sz w:val="22"/>
                <w:szCs w:val="22"/>
              </w:rPr>
              <w:t>Verification of Provider Qualifications</w:t>
            </w:r>
          </w:p>
        </w:tc>
      </w:tr>
      <w:tr w:rsidR="006D7448" w:rsidRPr="00461090" w:rsidTr="006D744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6D7448" w:rsidRPr="00042B16" w:rsidRDefault="006D7448" w:rsidP="006D7448">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Frequency of Verification</w:t>
            </w:r>
          </w:p>
        </w:tc>
      </w:tr>
      <w:tr w:rsidR="006D7448" w:rsidRPr="00461090" w:rsidTr="006D744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sidRPr="00F752EF">
              <w:rPr>
                <w:sz w:val="22"/>
                <w:szCs w:val="22"/>
              </w:rPr>
              <w:t>Residential Habilitation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sidRPr="00BF3303">
              <w:rPr>
                <w:sz w:val="22"/>
                <w:szCs w:val="22"/>
              </w:rPr>
              <w:t>Department of Developmental Services (DDS)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F752EF" w:rsidRDefault="006D7448" w:rsidP="006D7448">
            <w:pPr>
              <w:spacing w:before="60"/>
              <w:rPr>
                <w:sz w:val="22"/>
                <w:szCs w:val="22"/>
              </w:rPr>
            </w:pPr>
            <w:r>
              <w:rPr>
                <w:sz w:val="22"/>
                <w:szCs w:val="22"/>
              </w:rPr>
              <w:t>Every two years</w:t>
            </w: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Pr="00B96250" w:rsidRDefault="0067101F" w:rsidP="0067101F">
      <w:pPr>
        <w:pBdr>
          <w:bottom w:val="single" w:sz="4" w:space="1" w:color="auto"/>
        </w:pBdr>
        <w:spacing w:after="120"/>
        <w:jc w:val="both"/>
        <w:rPr>
          <w:b/>
          <w:sz w:val="22"/>
          <w:szCs w:val="22"/>
        </w:rPr>
      </w:pPr>
      <w:r w:rsidRPr="00B96250">
        <w:rPr>
          <w:b/>
          <w:sz w:val="22"/>
          <w:szCs w:val="22"/>
        </w:rPr>
        <w:t>C-1/C-3: Service Specification</w:t>
      </w:r>
    </w:p>
    <w:p w:rsidR="0067101F" w:rsidRDefault="0067101F" w:rsidP="0067101F">
      <w:pPr>
        <w:spacing w:after="120"/>
        <w:jc w:val="center"/>
        <w:rPr>
          <w:sz w:val="22"/>
          <w:szCs w:val="22"/>
        </w:rPr>
      </w:pPr>
      <w:r w:rsidRPr="005C11CC">
        <w:rPr>
          <w:b/>
          <w:sz w:val="22"/>
          <w:szCs w:val="22"/>
        </w:rPr>
        <w:t xml:space="preserve">Service Type: </w:t>
      </w:r>
      <w:r>
        <w:rPr>
          <w:sz w:val="22"/>
          <w:szCs w:val="22"/>
        </w:rPr>
        <w:t>Statutory Service</w:t>
      </w:r>
    </w:p>
    <w:p w:rsidR="0067101F" w:rsidRDefault="0067101F" w:rsidP="0067101F">
      <w:pPr>
        <w:spacing w:after="120"/>
        <w:jc w:val="center"/>
        <w:rPr>
          <w:sz w:val="22"/>
          <w:szCs w:val="22"/>
        </w:rPr>
      </w:pPr>
      <w:r w:rsidRPr="005C11CC">
        <w:rPr>
          <w:b/>
          <w:sz w:val="22"/>
          <w:szCs w:val="22"/>
        </w:rPr>
        <w:t xml:space="preserve">Service: </w:t>
      </w:r>
      <w:r>
        <w:rPr>
          <w:sz w:val="22"/>
          <w:szCs w:val="22"/>
        </w:rPr>
        <w:t xml:space="preserve">Supported Employment </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67101F"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7101F" w:rsidRPr="00DD3AC3" w:rsidRDefault="0067101F" w:rsidP="005A0413">
            <w:pPr>
              <w:spacing w:before="60"/>
              <w:jc w:val="center"/>
              <w:rPr>
                <w:color w:val="FFFFFF"/>
                <w:sz w:val="22"/>
                <w:szCs w:val="22"/>
              </w:rPr>
            </w:pPr>
            <w:r w:rsidRPr="00DD3AC3">
              <w:rPr>
                <w:color w:val="FFFFFF"/>
                <w:sz w:val="22"/>
                <w:szCs w:val="22"/>
              </w:rPr>
              <w:t>Service Specification</w:t>
            </w:r>
          </w:p>
        </w:tc>
      </w:tr>
      <w:tr w:rsidR="0067101F"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7101F" w:rsidRPr="00461090" w:rsidRDefault="0067101F"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7101F"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67101F" w:rsidRPr="008D5943" w:rsidRDefault="0067101F" w:rsidP="005A0413">
            <w:pPr>
              <w:tabs>
                <w:tab w:val="left" w:pos="1170"/>
              </w:tabs>
              <w:rPr>
                <w:sz w:val="22"/>
                <w:szCs w:val="22"/>
              </w:rPr>
            </w:pPr>
          </w:p>
          <w:p w:rsidR="0067101F" w:rsidRPr="008D5943" w:rsidRDefault="0067101F" w:rsidP="005A0413">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67101F" w:rsidRPr="008D5943" w:rsidRDefault="0067101F" w:rsidP="005A0413">
            <w:pPr>
              <w:tabs>
                <w:tab w:val="left" w:pos="1170"/>
              </w:tabs>
              <w:rPr>
                <w:sz w:val="22"/>
                <w:szCs w:val="22"/>
              </w:rPr>
            </w:pPr>
          </w:p>
          <w:p w:rsidR="0067101F" w:rsidRPr="008D5943" w:rsidRDefault="0067101F" w:rsidP="005A0413">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67101F" w:rsidRPr="008D5943" w:rsidRDefault="0067101F" w:rsidP="005A0413">
            <w:pPr>
              <w:tabs>
                <w:tab w:val="left" w:pos="1170"/>
              </w:tabs>
              <w:rPr>
                <w:sz w:val="22"/>
                <w:szCs w:val="22"/>
              </w:rPr>
            </w:pPr>
          </w:p>
          <w:p w:rsidR="0067101F" w:rsidRPr="008D5943" w:rsidRDefault="0067101F" w:rsidP="005A0413">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67101F" w:rsidRPr="008D5943" w:rsidRDefault="0067101F" w:rsidP="005A0413">
            <w:pPr>
              <w:tabs>
                <w:tab w:val="left" w:pos="1170"/>
              </w:tabs>
              <w:rPr>
                <w:sz w:val="22"/>
                <w:szCs w:val="22"/>
              </w:rPr>
            </w:pPr>
          </w:p>
          <w:p w:rsidR="0067101F" w:rsidRPr="008D5943" w:rsidRDefault="0067101F" w:rsidP="005A0413">
            <w:pPr>
              <w:tabs>
                <w:tab w:val="left" w:pos="1170"/>
              </w:tabs>
              <w:rPr>
                <w:sz w:val="22"/>
                <w:szCs w:val="22"/>
              </w:rPr>
            </w:pPr>
            <w:r w:rsidRPr="008D5943">
              <w:rPr>
                <w:sz w:val="22"/>
                <w:szCs w:val="22"/>
              </w:rPr>
              <w:t xml:space="preserve">2. Payments that are passed through to users of supported employment programs; or </w:t>
            </w:r>
          </w:p>
          <w:p w:rsidR="0067101F" w:rsidRPr="008D5943" w:rsidRDefault="0067101F" w:rsidP="005A0413">
            <w:pPr>
              <w:tabs>
                <w:tab w:val="left" w:pos="1170"/>
              </w:tabs>
              <w:rPr>
                <w:sz w:val="22"/>
                <w:szCs w:val="22"/>
              </w:rPr>
            </w:pPr>
          </w:p>
          <w:p w:rsidR="0067101F" w:rsidRPr="002C1115" w:rsidRDefault="0067101F" w:rsidP="005A0413">
            <w:pPr>
              <w:tabs>
                <w:tab w:val="left" w:pos="1170"/>
              </w:tabs>
              <w:rPr>
                <w:sz w:val="22"/>
                <w:szCs w:val="22"/>
              </w:rPr>
            </w:pPr>
            <w:r w:rsidRPr="008D5943">
              <w:rPr>
                <w:sz w:val="22"/>
                <w:szCs w:val="22"/>
              </w:rPr>
              <w:t>3. Payments for training that is not directly related to an individual's supported employment program.</w:t>
            </w:r>
          </w:p>
          <w:p w:rsidR="0067101F" w:rsidRPr="002C1115" w:rsidRDefault="0067101F" w:rsidP="005A0413">
            <w:pPr>
              <w:spacing w:before="60"/>
              <w:rPr>
                <w:sz w:val="22"/>
                <w:szCs w:val="22"/>
              </w:rPr>
            </w:pPr>
          </w:p>
        </w:tc>
      </w:tr>
      <w:tr w:rsidR="0067101F"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7101F" w:rsidRPr="00042B16" w:rsidRDefault="0067101F" w:rsidP="005A0413">
            <w:pPr>
              <w:spacing w:before="60"/>
              <w:rPr>
                <w:sz w:val="23"/>
                <w:szCs w:val="23"/>
              </w:rPr>
            </w:pPr>
            <w:r w:rsidRPr="00042B16">
              <w:rPr>
                <w:sz w:val="22"/>
                <w:szCs w:val="22"/>
              </w:rPr>
              <w:t>Specify applicable (if any) limits on the amount, frequency, or duration of this service:</w:t>
            </w:r>
          </w:p>
        </w:tc>
      </w:tr>
      <w:tr w:rsidR="0067101F"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7101F" w:rsidRDefault="0067101F" w:rsidP="005A0413">
            <w:pPr>
              <w:rPr>
                <w:sz w:val="22"/>
                <w:szCs w:val="22"/>
              </w:rPr>
            </w:pPr>
            <w:r w:rsidRPr="008D5943">
              <w:rPr>
                <w:sz w:val="22"/>
                <w:szCs w:val="22"/>
              </w:rPr>
              <w:t>This service is not for use to provide continuous long-term 1:1 on the job support to enable an individual to complete work activities.</w:t>
            </w:r>
          </w:p>
          <w:p w:rsidR="0067101F" w:rsidRPr="002C1115" w:rsidRDefault="0067101F" w:rsidP="005A0413">
            <w:pPr>
              <w:spacing w:before="60"/>
              <w:rPr>
                <w:sz w:val="22"/>
                <w:szCs w:val="22"/>
              </w:rPr>
            </w:pPr>
          </w:p>
        </w:tc>
      </w:tr>
      <w:tr w:rsidR="0067101F"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67101F" w:rsidRPr="00C73719" w:rsidRDefault="0067101F"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sz w:val="22"/>
                <w:szCs w:val="22"/>
              </w:rPr>
            </w:pPr>
            <w:r>
              <w:rPr>
                <w:sz w:val="22"/>
                <w:szCs w:val="22"/>
              </w:rPr>
              <w:t>Provider managed</w:t>
            </w:r>
          </w:p>
        </w:tc>
      </w:tr>
      <w:tr w:rsidR="0067101F"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67101F" w:rsidRPr="00DD3AC3" w:rsidRDefault="0067101F" w:rsidP="005A0413">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67101F" w:rsidRPr="00DD3AC3" w:rsidRDefault="0067101F" w:rsidP="005A0413">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7101F" w:rsidRPr="00DD3AC3" w:rsidRDefault="0067101F" w:rsidP="005A0413">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67101F" w:rsidRPr="00DD3AC3" w:rsidRDefault="0067101F" w:rsidP="005A0413">
            <w:pPr>
              <w:spacing w:before="60"/>
              <w:rPr>
                <w:sz w:val="22"/>
                <w:szCs w:val="22"/>
              </w:rPr>
            </w:pPr>
            <w:r w:rsidRPr="00DD3AC3">
              <w:rPr>
                <w:sz w:val="22"/>
                <w:szCs w:val="22"/>
              </w:rPr>
              <w:t>Legal Guardian</w:t>
            </w:r>
          </w:p>
        </w:tc>
      </w:tr>
      <w:tr w:rsidR="0067101F"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7101F" w:rsidRPr="00DD3AC3" w:rsidRDefault="0067101F" w:rsidP="005A0413">
            <w:pPr>
              <w:jc w:val="center"/>
              <w:rPr>
                <w:color w:val="FFFFFF"/>
                <w:sz w:val="22"/>
                <w:szCs w:val="22"/>
              </w:rPr>
            </w:pPr>
            <w:r w:rsidRPr="00DD3AC3">
              <w:rPr>
                <w:color w:val="FFFFFF"/>
                <w:sz w:val="22"/>
                <w:szCs w:val="22"/>
              </w:rPr>
              <w:t>Provider Specifications</w:t>
            </w:r>
          </w:p>
        </w:tc>
      </w:tr>
      <w:tr w:rsidR="0067101F"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67101F" w:rsidRPr="00042B16" w:rsidRDefault="0067101F" w:rsidP="005A0413">
            <w:pPr>
              <w:spacing w:before="60"/>
              <w:rPr>
                <w:sz w:val="22"/>
                <w:szCs w:val="22"/>
              </w:rPr>
            </w:pPr>
            <w:r w:rsidRPr="00042B16">
              <w:rPr>
                <w:sz w:val="22"/>
                <w:szCs w:val="22"/>
              </w:rPr>
              <w:t>Provider Category(s)</w:t>
            </w:r>
          </w:p>
          <w:p w:rsidR="0067101F" w:rsidRPr="003F2624" w:rsidRDefault="0067101F"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sz w:val="22"/>
                <w:szCs w:val="22"/>
              </w:rPr>
            </w:pPr>
            <w:r w:rsidRPr="00042B16">
              <w:rPr>
                <w:sz w:val="22"/>
                <w:szCs w:val="22"/>
              </w:rPr>
              <w:t xml:space="preserve">Agency.  </w:t>
            </w:r>
            <w:r>
              <w:rPr>
                <w:sz w:val="22"/>
                <w:szCs w:val="22"/>
              </w:rPr>
              <w:t>List the types of agencies:</w:t>
            </w:r>
          </w:p>
        </w:tc>
      </w:tr>
      <w:tr w:rsidR="0067101F"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67101F" w:rsidRPr="003F2624" w:rsidRDefault="0067101F" w:rsidP="005A0413">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67101F" w:rsidRPr="003F2624" w:rsidRDefault="0067101F" w:rsidP="005A0413">
            <w:pPr>
              <w:spacing w:before="60"/>
              <w:rPr>
                <w:sz w:val="22"/>
                <w:szCs w:val="22"/>
              </w:rPr>
            </w:pPr>
            <w:r w:rsidRPr="008D5943">
              <w:rPr>
                <w:sz w:val="22"/>
                <w:szCs w:val="22"/>
              </w:rPr>
              <w:t>Community-Based Employment Services Agencies</w:t>
            </w:r>
          </w:p>
        </w:tc>
      </w:tr>
      <w:tr w:rsidR="0067101F"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7101F" w:rsidRPr="003F2624" w:rsidRDefault="0067101F" w:rsidP="005A0413">
            <w:pPr>
              <w:spacing w:before="60"/>
              <w:rPr>
                <w:b/>
                <w:sz w:val="22"/>
                <w:szCs w:val="22"/>
              </w:rPr>
            </w:pPr>
            <w:r w:rsidRPr="0025169C">
              <w:rPr>
                <w:b/>
                <w:sz w:val="22"/>
                <w:szCs w:val="22"/>
              </w:rPr>
              <w:t>Provider Qualifications</w:t>
            </w:r>
            <w:r w:rsidRPr="0063187F">
              <w:rPr>
                <w:sz w:val="22"/>
                <w:szCs w:val="22"/>
              </w:rPr>
              <w:t xml:space="preserve"> </w:t>
            </w:r>
          </w:p>
        </w:tc>
      </w:tr>
      <w:tr w:rsidR="0067101F"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67101F" w:rsidRPr="00042B16" w:rsidRDefault="0067101F" w:rsidP="005A0413">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67101F" w:rsidRPr="003F2624" w:rsidRDefault="0067101F"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67101F"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67101F" w:rsidRPr="008D5943" w:rsidRDefault="0067101F" w:rsidP="005A0413">
            <w:pPr>
              <w:spacing w:before="60"/>
              <w:rPr>
                <w:sz w:val="20"/>
                <w:szCs w:val="22"/>
              </w:rPr>
            </w:pPr>
          </w:p>
          <w:p w:rsidR="0067101F" w:rsidRPr="008D5943" w:rsidRDefault="0067101F" w:rsidP="005A0413">
            <w:pPr>
              <w:spacing w:before="60"/>
              <w:rPr>
                <w:sz w:val="20"/>
                <w:szCs w:val="22"/>
              </w:rPr>
            </w:pPr>
            <w:r w:rsidRPr="008D5943">
              <w:rPr>
                <w:sz w:val="20"/>
                <w:szCs w:val="22"/>
              </w:rPr>
              <w:t>Program:</w:t>
            </w:r>
          </w:p>
          <w:p w:rsidR="0067101F" w:rsidRPr="008D5943" w:rsidRDefault="0067101F" w:rsidP="005A0413">
            <w:pPr>
              <w:spacing w:before="60"/>
              <w:rPr>
                <w:sz w:val="20"/>
                <w:szCs w:val="22"/>
              </w:rPr>
            </w:pPr>
            <w:r w:rsidRPr="008D5943">
              <w:rPr>
                <w:sz w:val="20"/>
                <w:szCs w:val="22"/>
              </w:rPr>
              <w:t xml:space="preserve">- Experience providing supported employment services </w:t>
            </w:r>
          </w:p>
          <w:p w:rsidR="0067101F" w:rsidRPr="008D5943" w:rsidRDefault="0067101F" w:rsidP="005A0413">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67101F" w:rsidRPr="008D5943" w:rsidRDefault="0067101F" w:rsidP="005A0413">
            <w:pPr>
              <w:spacing w:before="60"/>
              <w:rPr>
                <w:sz w:val="20"/>
                <w:szCs w:val="22"/>
              </w:rPr>
            </w:pPr>
            <w:r w:rsidRPr="008D5943">
              <w:rPr>
                <w:sz w:val="20"/>
                <w:szCs w:val="22"/>
              </w:rPr>
              <w:t>- Adequate organizational structure to support the delivery and supervision of supported employment services, including:</w:t>
            </w:r>
          </w:p>
          <w:p w:rsidR="0067101F" w:rsidRPr="008D5943" w:rsidRDefault="0067101F" w:rsidP="005A0413">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67101F" w:rsidRPr="008D5943" w:rsidRDefault="0067101F" w:rsidP="005A0413">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67101F" w:rsidRPr="008D5943" w:rsidRDefault="0067101F" w:rsidP="005A0413">
            <w:pPr>
              <w:spacing w:before="60"/>
              <w:rPr>
                <w:sz w:val="20"/>
                <w:szCs w:val="22"/>
              </w:rPr>
            </w:pPr>
            <w:r w:rsidRPr="008D5943">
              <w:rPr>
                <w:sz w:val="20"/>
                <w:szCs w:val="22"/>
              </w:rPr>
              <w:t>- Demonstrated compliance with health and safety standards, as applicable.</w:t>
            </w:r>
          </w:p>
          <w:p w:rsidR="0067101F" w:rsidRPr="008D5943" w:rsidRDefault="0067101F" w:rsidP="005A0413">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67101F" w:rsidRPr="008D5943" w:rsidRDefault="0067101F" w:rsidP="005A0413">
            <w:pPr>
              <w:spacing w:before="60"/>
              <w:rPr>
                <w:sz w:val="20"/>
                <w:szCs w:val="22"/>
              </w:rPr>
            </w:pPr>
            <w:r w:rsidRPr="008D5943">
              <w:rPr>
                <w:sz w:val="20"/>
                <w:szCs w:val="22"/>
              </w:rPr>
              <w:t>- Demonstrated compliance with health and safety, and Department of Labor standards, as applicable.</w:t>
            </w:r>
          </w:p>
          <w:p w:rsidR="0067101F" w:rsidRPr="008D5943" w:rsidRDefault="0067101F" w:rsidP="005A0413">
            <w:pPr>
              <w:spacing w:before="60"/>
              <w:rPr>
                <w:sz w:val="20"/>
                <w:szCs w:val="22"/>
              </w:rPr>
            </w:pPr>
          </w:p>
          <w:p w:rsidR="0067101F" w:rsidRPr="008D5943" w:rsidRDefault="0067101F" w:rsidP="005A0413">
            <w:pPr>
              <w:spacing w:before="60"/>
              <w:rPr>
                <w:sz w:val="20"/>
                <w:szCs w:val="22"/>
              </w:rPr>
            </w:pPr>
            <w:r w:rsidRPr="008D5943">
              <w:rPr>
                <w:sz w:val="20"/>
                <w:szCs w:val="22"/>
              </w:rPr>
              <w:t>Staff and Training:</w:t>
            </w:r>
          </w:p>
          <w:p w:rsidR="0067101F" w:rsidRPr="008D5943" w:rsidRDefault="0067101F" w:rsidP="005A0413">
            <w:pPr>
              <w:spacing w:before="60"/>
              <w:rPr>
                <w:sz w:val="20"/>
                <w:szCs w:val="22"/>
              </w:rPr>
            </w:pPr>
            <w:r w:rsidRPr="008D5943">
              <w:rPr>
                <w:sz w:val="20"/>
                <w:szCs w:val="22"/>
              </w:rPr>
              <w:t>- Experience recruiting and maintaining qualified staff; assurance that all staff will be CORI checked; policies/practices which ensure that:</w:t>
            </w:r>
          </w:p>
          <w:p w:rsidR="0067101F" w:rsidRPr="008D5943" w:rsidRDefault="0067101F" w:rsidP="005A0413">
            <w:pPr>
              <w:spacing w:before="60"/>
              <w:rPr>
                <w:sz w:val="20"/>
                <w:szCs w:val="22"/>
              </w:rPr>
            </w:pPr>
            <w:r w:rsidRPr="008D5943">
              <w:rPr>
                <w:sz w:val="20"/>
                <w:szCs w:val="22"/>
              </w:rPr>
              <w:t>- There is a team approach to service delivery</w:t>
            </w:r>
          </w:p>
          <w:p w:rsidR="0067101F" w:rsidRPr="008D5943" w:rsidRDefault="0067101F" w:rsidP="005A0413">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67101F" w:rsidRPr="008D5943" w:rsidRDefault="0067101F" w:rsidP="005A0413">
            <w:pPr>
              <w:spacing w:before="60"/>
              <w:rPr>
                <w:sz w:val="20"/>
                <w:szCs w:val="22"/>
              </w:rPr>
            </w:pPr>
          </w:p>
          <w:p w:rsidR="0067101F" w:rsidRPr="008D5943" w:rsidRDefault="0067101F" w:rsidP="005A0413">
            <w:pPr>
              <w:spacing w:before="60"/>
              <w:rPr>
                <w:sz w:val="20"/>
                <w:szCs w:val="22"/>
              </w:rPr>
            </w:pPr>
            <w:r w:rsidRPr="008D5943">
              <w:rPr>
                <w:sz w:val="20"/>
                <w:szCs w:val="22"/>
              </w:rPr>
              <w:t xml:space="preserve">Quality: </w:t>
            </w:r>
          </w:p>
          <w:p w:rsidR="0067101F" w:rsidRPr="008D5943" w:rsidRDefault="0067101F" w:rsidP="005A0413">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67101F"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7101F" w:rsidRPr="0025169C" w:rsidRDefault="0067101F" w:rsidP="005A0413">
            <w:pPr>
              <w:spacing w:before="60"/>
              <w:rPr>
                <w:b/>
                <w:sz w:val="22"/>
                <w:szCs w:val="22"/>
              </w:rPr>
            </w:pPr>
            <w:r w:rsidRPr="0025169C">
              <w:rPr>
                <w:b/>
                <w:sz w:val="22"/>
                <w:szCs w:val="22"/>
              </w:rPr>
              <w:t>Verification of Provider Qualifications</w:t>
            </w:r>
          </w:p>
        </w:tc>
      </w:tr>
      <w:tr w:rsidR="0067101F"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67101F" w:rsidRPr="00042B16" w:rsidRDefault="0067101F" w:rsidP="005A0413">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7101F" w:rsidRPr="00DD3AC3" w:rsidRDefault="0067101F" w:rsidP="005A0413">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67101F" w:rsidRPr="00DD3AC3" w:rsidRDefault="0067101F" w:rsidP="005A0413">
            <w:pPr>
              <w:spacing w:before="60"/>
              <w:jc w:val="center"/>
              <w:rPr>
                <w:sz w:val="22"/>
                <w:szCs w:val="22"/>
              </w:rPr>
            </w:pPr>
            <w:r w:rsidRPr="00DD3AC3">
              <w:rPr>
                <w:sz w:val="22"/>
                <w:szCs w:val="22"/>
              </w:rPr>
              <w:t>Frequency of Verification</w:t>
            </w:r>
          </w:p>
        </w:tc>
      </w:tr>
      <w:tr w:rsidR="0067101F"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67101F" w:rsidRPr="008D5943" w:rsidRDefault="0067101F" w:rsidP="005A0413">
            <w:pPr>
              <w:spacing w:before="60"/>
              <w:rPr>
                <w:sz w:val="22"/>
                <w:szCs w:val="22"/>
              </w:rPr>
            </w:pPr>
            <w:r w:rsidRPr="008D5943">
              <w:rPr>
                <w:sz w:val="22"/>
                <w:szCs w:val="22"/>
              </w:rPr>
              <w:t>Every two years</w:t>
            </w:r>
          </w:p>
        </w:tc>
      </w:tr>
    </w:tbl>
    <w:p w:rsidR="0067101F" w:rsidRDefault="0067101F" w:rsidP="0067101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Default="0067101F" w:rsidP="0067101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7101F" w:rsidRPr="00B96250" w:rsidRDefault="0067101F" w:rsidP="0067101F">
      <w:pPr>
        <w:pBdr>
          <w:bottom w:val="single" w:sz="4" w:space="1" w:color="auto"/>
        </w:pBdr>
        <w:spacing w:after="120"/>
        <w:jc w:val="both"/>
        <w:rPr>
          <w:b/>
          <w:sz w:val="22"/>
          <w:szCs w:val="22"/>
        </w:rPr>
      </w:pPr>
      <w:r w:rsidRPr="00B96250">
        <w:rPr>
          <w:b/>
          <w:sz w:val="22"/>
          <w:szCs w:val="22"/>
        </w:rPr>
        <w:t>C-1/C-3: Service Specification</w:t>
      </w: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Pr="00B96250" w:rsidRDefault="006D7448" w:rsidP="006D7448">
      <w:pPr>
        <w:spacing w:after="120"/>
        <w:jc w:val="both"/>
        <w:rPr>
          <w:b/>
          <w:sz w:val="22"/>
          <w:szCs w:val="22"/>
        </w:rPr>
      </w:pPr>
      <w:r w:rsidRPr="00B96250">
        <w:rPr>
          <w:b/>
          <w:sz w:val="22"/>
          <w:szCs w:val="22"/>
        </w:rPr>
        <w:t>C-1/C-3: Service Specification</w:t>
      </w:r>
    </w:p>
    <w:p w:rsidR="006D7448" w:rsidRDefault="006D7448" w:rsidP="006D7448">
      <w:pPr>
        <w:spacing w:after="120"/>
        <w:jc w:val="center"/>
        <w:rPr>
          <w:sz w:val="22"/>
          <w:szCs w:val="22"/>
        </w:rPr>
      </w:pPr>
      <w:r w:rsidRPr="005C11CC">
        <w:rPr>
          <w:b/>
          <w:sz w:val="22"/>
          <w:szCs w:val="22"/>
        </w:rPr>
        <w:t xml:space="preserve">Service Type: </w:t>
      </w:r>
      <w:r>
        <w:rPr>
          <w:sz w:val="22"/>
          <w:szCs w:val="22"/>
        </w:rPr>
        <w:t>Other</w:t>
      </w:r>
    </w:p>
    <w:p w:rsidR="006D7448" w:rsidRDefault="006D7448" w:rsidP="006D7448">
      <w:pPr>
        <w:spacing w:after="120"/>
        <w:jc w:val="center"/>
        <w:rPr>
          <w:sz w:val="22"/>
          <w:szCs w:val="22"/>
        </w:rPr>
      </w:pPr>
      <w:r w:rsidRPr="005C11CC">
        <w:rPr>
          <w:b/>
          <w:sz w:val="22"/>
          <w:szCs w:val="22"/>
        </w:rPr>
        <w:t xml:space="preserve">Service: </w:t>
      </w:r>
      <w:r w:rsidRPr="007F2A1B">
        <w:rPr>
          <w:sz w:val="22"/>
          <w:szCs w:val="22"/>
        </w:rPr>
        <w:t>Assisted Living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666"/>
        <w:gridCol w:w="540"/>
        <w:gridCol w:w="1238"/>
        <w:gridCol w:w="742"/>
        <w:gridCol w:w="20"/>
        <w:gridCol w:w="430"/>
        <w:gridCol w:w="336"/>
        <w:gridCol w:w="654"/>
        <w:gridCol w:w="90"/>
        <w:gridCol w:w="36"/>
        <w:gridCol w:w="504"/>
        <w:gridCol w:w="12"/>
        <w:gridCol w:w="1785"/>
      </w:tblGrid>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spacing w:before="60"/>
              <w:jc w:val="center"/>
              <w:rPr>
                <w:color w:val="FFFFFF"/>
                <w:sz w:val="22"/>
                <w:szCs w:val="22"/>
              </w:rPr>
            </w:pPr>
            <w:r w:rsidRPr="00DD3AC3">
              <w:rPr>
                <w:color w:val="FFFFFF"/>
                <w:sz w:val="22"/>
                <w:szCs w:val="22"/>
              </w:rPr>
              <w:t>Service Specification</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461090" w:rsidRDefault="006D7448" w:rsidP="006D744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rPr>
                <w:sz w:val="22"/>
                <w:szCs w:val="22"/>
              </w:rPr>
            </w:pPr>
            <w:r w:rsidRPr="007F2A1B">
              <w:rPr>
                <w:sz w:val="22"/>
                <w:szCs w:val="22"/>
              </w:rPr>
              <w:t>These services consist of personal care and supportive services (homemaker, chore, personal care services, meal preparation) that are furnished to waiver participants who reside in an assisted living residence (ALR) that</w:t>
            </w:r>
            <w:r>
              <w:rPr>
                <w:sz w:val="22"/>
                <w:szCs w:val="22"/>
              </w:rPr>
              <w:t xml:space="preserve"> </w:t>
            </w:r>
            <w:r w:rsidRPr="00F752EF">
              <w:rPr>
                <w:sz w:val="22"/>
                <w:szCs w:val="22"/>
              </w:rPr>
              <w:t>meet</w:t>
            </w:r>
            <w:r>
              <w:rPr>
                <w:sz w:val="22"/>
                <w:szCs w:val="22"/>
              </w:rPr>
              <w:t>s</w:t>
            </w:r>
            <w:r w:rsidRPr="00F752EF">
              <w:rPr>
                <w:sz w:val="22"/>
                <w:szCs w:val="22"/>
              </w:rPr>
              <w:t xml:space="preserve"> the applicable requirements of the Community Rule (42 CFR 441.301(c</w:t>
            </w:r>
            <w:proofErr w:type="gramStart"/>
            <w:r w:rsidRPr="00F752EF">
              <w:rPr>
                <w:sz w:val="22"/>
                <w:szCs w:val="22"/>
              </w:rPr>
              <w:t>)(</w:t>
            </w:r>
            <w:proofErr w:type="gramEnd"/>
            <w:r w:rsidRPr="00F752EF">
              <w:rPr>
                <w:sz w:val="22"/>
                <w:szCs w:val="22"/>
              </w:rPr>
              <w:t>4))</w:t>
            </w:r>
            <w:r>
              <w:rPr>
                <w:sz w:val="22"/>
                <w:szCs w:val="22"/>
              </w:rPr>
              <w:t>, and</w:t>
            </w:r>
            <w:r w:rsidRPr="007F2A1B">
              <w:rPr>
                <w:sz w:val="22"/>
                <w:szCs w:val="22"/>
              </w:rPr>
              <w:t xml:space="preserve"> includes 24-hour on-site response capability to meet scheduled or unpredictable resident needs and to provide supervision, safety and security. Services also may include social and recreational programming, and medication assistance (consistent with ALR Certification and to the extent permitted under State law).</w:t>
            </w:r>
          </w:p>
          <w:p w:rsidR="006D7448" w:rsidRPr="007F2A1B" w:rsidRDefault="006D7448" w:rsidP="006D7448">
            <w:pPr>
              <w:rPr>
                <w:sz w:val="22"/>
                <w:szCs w:val="22"/>
              </w:rPr>
            </w:pPr>
          </w:p>
          <w:p w:rsidR="006D7448" w:rsidRPr="007F2A1B" w:rsidRDefault="006D7448" w:rsidP="006D7448">
            <w:pPr>
              <w:rPr>
                <w:sz w:val="22"/>
                <w:szCs w:val="22"/>
              </w:rPr>
            </w:pPr>
            <w:r w:rsidRPr="007F2A1B">
              <w:rPr>
                <w:sz w:val="22"/>
                <w:szCs w:val="22"/>
              </w:rPr>
              <w:t>Nursing and skilled therapy services are incidental rather than integral to the provision of Assisted Living Services. Intermittent skilled nursing services and therapy services may be provided to the extent allowed by applicable regulations.</w:t>
            </w:r>
          </w:p>
          <w:p w:rsidR="006D7448" w:rsidRPr="007F2A1B" w:rsidRDefault="006D7448" w:rsidP="006D7448">
            <w:pPr>
              <w:rPr>
                <w:sz w:val="22"/>
                <w:szCs w:val="22"/>
              </w:rPr>
            </w:pPr>
          </w:p>
          <w:p w:rsidR="006D7448" w:rsidRPr="007F2A1B" w:rsidRDefault="006D7448" w:rsidP="006D7448">
            <w:pPr>
              <w:rPr>
                <w:sz w:val="22"/>
                <w:szCs w:val="22"/>
              </w:rPr>
            </w:pPr>
            <w:r w:rsidRPr="007F2A1B">
              <w:rPr>
                <w:sz w:val="22"/>
                <w:szCs w:val="22"/>
              </w:rPr>
              <w:t xml:space="preserve">Assisted Living Services do not include, and payment will not be made for, 24-hour skilled care. The following waiver services are not available to participants receiving Assisted Living Services: chore, homemaker, personal care, home health aide, and supportive home care aide. Duplicative waiver and state plan services are not available to participants receiving Assisted Living Services. </w:t>
            </w:r>
          </w:p>
          <w:p w:rsidR="006D7448" w:rsidRPr="007F2A1B" w:rsidRDefault="006D7448" w:rsidP="006D7448">
            <w:pPr>
              <w:rPr>
                <w:sz w:val="22"/>
                <w:szCs w:val="22"/>
              </w:rPr>
            </w:pPr>
          </w:p>
          <w:p w:rsidR="006D7448" w:rsidRPr="002C1115" w:rsidRDefault="006D7448" w:rsidP="006D7448">
            <w:pPr>
              <w:rPr>
                <w:sz w:val="22"/>
                <w:szCs w:val="22"/>
              </w:rPr>
            </w:pPr>
            <w:r w:rsidRPr="007F2A1B">
              <w:rPr>
                <w:sz w:val="22"/>
                <w:szCs w:val="22"/>
              </w:rPr>
              <w:t>Federal financial participation is not available for room and board, items of comfort or convenience, or the costs of facility maintenance, upkeep and improvement.</w:t>
            </w:r>
          </w:p>
          <w:p w:rsidR="006D7448" w:rsidRPr="002C1115" w:rsidRDefault="006D7448" w:rsidP="006D7448">
            <w:pPr>
              <w:spacing w:before="60"/>
              <w:rPr>
                <w:sz w:val="22"/>
                <w:szCs w:val="22"/>
              </w:rPr>
            </w:pP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3"/>
                <w:szCs w:val="23"/>
              </w:rPr>
            </w:pPr>
            <w:r w:rsidRPr="00042B16">
              <w:rPr>
                <w:sz w:val="22"/>
                <w:szCs w:val="22"/>
              </w:rPr>
              <w:t>Specify applicable (if any) limits on the amount, frequency, or duration of this service:</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Pr="002C1115" w:rsidRDefault="006D7448" w:rsidP="006D7448">
            <w:pPr>
              <w:spacing w:before="60"/>
              <w:rPr>
                <w:sz w:val="22"/>
                <w:szCs w:val="22"/>
              </w:rPr>
            </w:pPr>
          </w:p>
        </w:tc>
      </w:tr>
      <w:tr w:rsidR="006D7448" w:rsidRPr="00461090" w:rsidTr="006D744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3F2624">
              <w:rPr>
                <w:sz w:val="22"/>
                <w:szCs w:val="22"/>
              </w:rPr>
              <w:sym w:font="Wingdings" w:char="F0A8"/>
            </w:r>
          </w:p>
        </w:tc>
        <w:tc>
          <w:tcPr>
            <w:tcW w:w="4752" w:type="dxa"/>
            <w:gridSpan w:val="10"/>
            <w:tcBorders>
              <w:top w:val="single" w:sz="12" w:space="0" w:color="auto"/>
              <w:left w:val="single" w:sz="12" w:space="0" w:color="auto"/>
              <w:bottom w:val="single" w:sz="12" w:space="0" w:color="auto"/>
              <w:right w:val="single" w:sz="12" w:space="0" w:color="auto"/>
            </w:tcBorders>
          </w:tcPr>
          <w:p w:rsidR="006D7448" w:rsidRPr="00C73719" w:rsidRDefault="006D7448" w:rsidP="006D7448">
            <w:pPr>
              <w:spacing w:before="60"/>
              <w:rPr>
                <w:sz w:val="21"/>
                <w:szCs w:val="21"/>
              </w:rPr>
            </w:pPr>
            <w:r w:rsidRPr="00C73719">
              <w:rPr>
                <w:sz w:val="21"/>
                <w:szCs w:val="21"/>
              </w:rPr>
              <w:t>Participant-directed as specified in Appendix E</w:t>
            </w:r>
          </w:p>
        </w:tc>
        <w:tc>
          <w:tcPr>
            <w:tcW w:w="516"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Pr>
                <w:sz w:val="22"/>
                <w:szCs w:val="22"/>
              </w:rPr>
              <w:t>Provider managed</w:t>
            </w:r>
          </w:p>
        </w:tc>
      </w:tr>
      <w:tr w:rsidR="006D7448" w:rsidRPr="00461090" w:rsidTr="006D7448">
        <w:trPr>
          <w:jc w:val="center"/>
        </w:trPr>
        <w:tc>
          <w:tcPr>
            <w:tcW w:w="3759" w:type="dxa"/>
            <w:gridSpan w:val="8"/>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40"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sidRPr="00DD3AC3">
              <w:rPr>
                <w:sz w:val="22"/>
                <w:szCs w:val="22"/>
              </w:rPr>
              <w:sym w:font="Wingdings" w:char="F0A8"/>
            </w:r>
          </w:p>
        </w:tc>
        <w:tc>
          <w:tcPr>
            <w:tcW w:w="1980" w:type="dxa"/>
            <w:gridSpan w:val="2"/>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Legally Responsible Person</w:t>
            </w:r>
          </w:p>
        </w:tc>
        <w:tc>
          <w:tcPr>
            <w:tcW w:w="45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Pr>
                <w:sz w:val="22"/>
                <w:szCs w:val="22"/>
              </w:rPr>
              <w:sym w:font="Wingdings" w:char="F0FE"/>
            </w:r>
          </w:p>
        </w:tc>
        <w:tc>
          <w:tcPr>
            <w:tcW w:w="1080" w:type="dxa"/>
            <w:gridSpan w:val="3"/>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Relative</w:t>
            </w:r>
          </w:p>
        </w:tc>
        <w:tc>
          <w:tcPr>
            <w:tcW w:w="54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DD3AC3" w:rsidRDefault="006D7448" w:rsidP="006D7448">
            <w:pPr>
              <w:spacing w:before="60"/>
              <w:rPr>
                <w:b/>
                <w:sz w:val="22"/>
                <w:szCs w:val="22"/>
              </w:rPr>
            </w:pPr>
            <w:r w:rsidRPr="00DD3AC3">
              <w:rPr>
                <w:sz w:val="22"/>
                <w:szCs w:val="22"/>
              </w:rPr>
              <w:sym w:font="Wingdings" w:char="F0A8"/>
            </w:r>
          </w:p>
        </w:tc>
        <w:tc>
          <w:tcPr>
            <w:tcW w:w="1797" w:type="dxa"/>
            <w:gridSpan w:val="2"/>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 Guardian</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jc w:val="center"/>
              <w:rPr>
                <w:color w:val="FFFFFF"/>
                <w:sz w:val="22"/>
                <w:szCs w:val="22"/>
              </w:rPr>
            </w:pPr>
            <w:r w:rsidRPr="00DD3AC3">
              <w:rPr>
                <w:color w:val="FFFFFF"/>
                <w:sz w:val="22"/>
                <w:szCs w:val="22"/>
              </w:rPr>
              <w:t>Provider Specifications</w:t>
            </w:r>
          </w:p>
        </w:tc>
      </w:tr>
      <w:tr w:rsidR="006D7448" w:rsidRPr="00461090" w:rsidTr="006D744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Category(s)</w:t>
            </w:r>
          </w:p>
          <w:p w:rsidR="006D7448" w:rsidRPr="003F2624" w:rsidRDefault="006D7448" w:rsidP="006D7448">
            <w:pPr>
              <w:rPr>
                <w:b/>
                <w:sz w:val="22"/>
                <w:szCs w:val="22"/>
              </w:rPr>
            </w:pP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sidRPr="003F2624">
              <w:rPr>
                <w:sz w:val="22"/>
                <w:szCs w:val="22"/>
              </w:rPr>
              <w:sym w:font="Wingdings" w:char="F0A8"/>
            </w:r>
          </w:p>
        </w:tc>
        <w:tc>
          <w:tcPr>
            <w:tcW w:w="2769" w:type="dxa"/>
            <w:gridSpan w:val="5"/>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sidRPr="00042B16">
              <w:rPr>
                <w:sz w:val="22"/>
                <w:szCs w:val="22"/>
              </w:rPr>
              <w:t xml:space="preserve">Agency.  </w:t>
            </w:r>
            <w:r>
              <w:rPr>
                <w:sz w:val="22"/>
                <w:szCs w:val="22"/>
              </w:rPr>
              <w:t>List the types of agencies:</w:t>
            </w:r>
          </w:p>
        </w:tc>
      </w:tr>
      <w:tr w:rsidR="006D7448" w:rsidRPr="00461090" w:rsidTr="006D744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596"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609"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7F2A1B">
              <w:rPr>
                <w:sz w:val="22"/>
                <w:szCs w:val="22"/>
              </w:rPr>
              <w:t>Assisted Living Service Agencies</w:t>
            </w:r>
          </w:p>
        </w:tc>
      </w:tr>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25169C">
              <w:rPr>
                <w:b/>
                <w:sz w:val="22"/>
                <w:szCs w:val="22"/>
              </w:rPr>
              <w:t>Provider Qualifications</w:t>
            </w:r>
            <w:r w:rsidRPr="0063187F">
              <w:rPr>
                <w:sz w:val="22"/>
                <w:szCs w:val="22"/>
              </w:rPr>
              <w:t xml:space="preserve"> </w:t>
            </w:r>
          </w:p>
        </w:tc>
      </w:tr>
      <w:tr w:rsidR="006D7448" w:rsidRPr="00461090" w:rsidTr="006D744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License </w:t>
            </w:r>
            <w:r w:rsidRPr="003F2624">
              <w:rPr>
                <w:i/>
                <w:sz w:val="22"/>
                <w:szCs w:val="22"/>
              </w:rPr>
              <w:t>(specify)</w:t>
            </w:r>
          </w:p>
        </w:tc>
        <w:tc>
          <w:tcPr>
            <w:tcW w:w="4810" w:type="dxa"/>
            <w:gridSpan w:val="9"/>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Certificate </w:t>
            </w:r>
            <w:r w:rsidRPr="003F2624">
              <w:rPr>
                <w:i/>
                <w:sz w:val="22"/>
                <w:szCs w:val="22"/>
              </w:rPr>
              <w:t>(specify)</w:t>
            </w:r>
          </w:p>
        </w:tc>
        <w:tc>
          <w:tcPr>
            <w:tcW w:w="2427" w:type="dxa"/>
            <w:gridSpan w:val="5"/>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Other Standard </w:t>
            </w:r>
            <w:r w:rsidRPr="003F2624">
              <w:rPr>
                <w:i/>
                <w:sz w:val="22"/>
                <w:szCs w:val="22"/>
              </w:rPr>
              <w:t>(specify)</w:t>
            </w:r>
          </w:p>
        </w:tc>
      </w:tr>
      <w:tr w:rsidR="006D7448" w:rsidRPr="00461090" w:rsidTr="006D744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r w:rsidRPr="007F2A1B">
              <w:rPr>
                <w:sz w:val="22"/>
                <w:szCs w:val="22"/>
              </w:rPr>
              <w:t>Assisted Living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p>
        </w:tc>
        <w:tc>
          <w:tcPr>
            <w:tcW w:w="4810" w:type="dxa"/>
            <w:gridSpan w:val="9"/>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r w:rsidRPr="007F2A1B">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2427"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r w:rsidRPr="007F2A1B">
              <w:rPr>
                <w:sz w:val="22"/>
                <w:szCs w:val="22"/>
              </w:rPr>
              <w:t xml:space="preserve">Must meet the </w:t>
            </w:r>
            <w:r>
              <w:rPr>
                <w:sz w:val="22"/>
                <w:szCs w:val="22"/>
              </w:rPr>
              <w:t xml:space="preserve">applicable </w:t>
            </w:r>
            <w:r w:rsidRPr="007F2A1B">
              <w:rPr>
                <w:sz w:val="22"/>
                <w:szCs w:val="22"/>
              </w:rPr>
              <w:t xml:space="preserve">requirements of </w:t>
            </w:r>
            <w:r w:rsidRPr="00F752EF">
              <w:rPr>
                <w:sz w:val="22"/>
                <w:szCs w:val="22"/>
              </w:rPr>
              <w:t>the Community Rule (42 CFR 441.301(c)(4))</w:t>
            </w:r>
          </w:p>
        </w:tc>
      </w:tr>
      <w:tr w:rsidR="006D7448" w:rsidRPr="00461090" w:rsidTr="006D744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D7448" w:rsidRPr="0025169C" w:rsidRDefault="006D7448" w:rsidP="006D7448">
            <w:pPr>
              <w:spacing w:before="60"/>
              <w:rPr>
                <w:b/>
                <w:sz w:val="22"/>
                <w:szCs w:val="22"/>
              </w:rPr>
            </w:pPr>
            <w:r w:rsidRPr="0025169C">
              <w:rPr>
                <w:b/>
                <w:sz w:val="22"/>
                <w:szCs w:val="22"/>
              </w:rPr>
              <w:t>Verification of Provider Qualifications</w:t>
            </w:r>
          </w:p>
        </w:tc>
      </w:tr>
      <w:tr w:rsidR="006D7448" w:rsidRPr="00461090" w:rsidTr="006D744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6D7448" w:rsidRPr="00042B16" w:rsidRDefault="006D7448" w:rsidP="006D7448">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Entity Responsible for Verification:</w:t>
            </w:r>
          </w:p>
        </w:tc>
        <w:tc>
          <w:tcPr>
            <w:tcW w:w="308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Frequency of Verification</w:t>
            </w:r>
          </w:p>
        </w:tc>
      </w:tr>
      <w:tr w:rsidR="006D7448" w:rsidRPr="00461090" w:rsidTr="006D744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r w:rsidRPr="007F2A1B">
              <w:rPr>
                <w:sz w:val="22"/>
                <w:szCs w:val="22"/>
              </w:rPr>
              <w:t>Assisted Living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r w:rsidRPr="007F2A1B">
              <w:rPr>
                <w:sz w:val="22"/>
                <w:szCs w:val="22"/>
              </w:rPr>
              <w:t>Administrative Service Organization</w:t>
            </w:r>
          </w:p>
        </w:tc>
        <w:tc>
          <w:tcPr>
            <w:tcW w:w="3081" w:type="dxa"/>
            <w:gridSpan w:val="6"/>
            <w:tcBorders>
              <w:top w:val="single" w:sz="12" w:space="0" w:color="auto"/>
              <w:left w:val="single" w:sz="12" w:space="0" w:color="auto"/>
              <w:bottom w:val="single" w:sz="12" w:space="0" w:color="auto"/>
              <w:right w:val="single" w:sz="12" w:space="0" w:color="auto"/>
            </w:tcBorders>
            <w:shd w:val="pct10" w:color="auto" w:fill="auto"/>
          </w:tcPr>
          <w:p w:rsidR="006D7448" w:rsidRPr="007F2A1B" w:rsidRDefault="006D7448" w:rsidP="006D7448">
            <w:pPr>
              <w:spacing w:before="60"/>
              <w:rPr>
                <w:sz w:val="22"/>
                <w:szCs w:val="22"/>
              </w:rPr>
            </w:pPr>
            <w:r>
              <w:rPr>
                <w:sz w:val="22"/>
                <w:szCs w:val="22"/>
              </w:rPr>
              <w:t>Annually</w:t>
            </w: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8400EC" w:rsidRDefault="008400EC" w:rsidP="008400E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8400EC" w:rsidRDefault="008400EC"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8400EC" w:rsidRDefault="008400EC" w:rsidP="008400E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8400EC" w:rsidRDefault="008400EC"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Default="006D7448" w:rsidP="006D7448">
      <w:pPr>
        <w:spacing w:after="120"/>
        <w:jc w:val="center"/>
        <w:rPr>
          <w:b/>
          <w:sz w:val="22"/>
          <w:szCs w:val="22"/>
        </w:rPr>
      </w:pPr>
    </w:p>
    <w:p w:rsidR="006D7448" w:rsidRDefault="00AE717A"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r>
        <w:rPr>
          <w:b/>
          <w:sz w:val="22"/>
          <w:szCs w:val="22"/>
        </w:rPr>
        <w:br/>
      </w:r>
      <w:r w:rsidR="006D7448">
        <w:rPr>
          <w:b/>
          <w:sz w:val="22"/>
          <w:szCs w:val="22"/>
        </w:rPr>
        <w:t>C-1/C-3: Service Specification</w:t>
      </w:r>
    </w:p>
    <w:p w:rsidR="006D7448" w:rsidRDefault="006D7448" w:rsidP="006D7448">
      <w:pPr>
        <w:spacing w:after="120"/>
        <w:rPr>
          <w:b/>
          <w:sz w:val="22"/>
          <w:szCs w:val="22"/>
        </w:rPr>
      </w:pPr>
    </w:p>
    <w:p w:rsidR="006D7448" w:rsidRDefault="006D7448" w:rsidP="006D7448">
      <w:pPr>
        <w:spacing w:after="120"/>
        <w:jc w:val="center"/>
        <w:rPr>
          <w:sz w:val="22"/>
          <w:szCs w:val="22"/>
        </w:rPr>
      </w:pPr>
      <w:r w:rsidRPr="005C11CC">
        <w:rPr>
          <w:b/>
          <w:sz w:val="22"/>
          <w:szCs w:val="22"/>
        </w:rPr>
        <w:t xml:space="preserve">Service Type: </w:t>
      </w:r>
      <w:r>
        <w:rPr>
          <w:sz w:val="22"/>
          <w:szCs w:val="22"/>
        </w:rPr>
        <w:t>Other Service</w:t>
      </w:r>
    </w:p>
    <w:p w:rsidR="006D7448" w:rsidRDefault="006D7448" w:rsidP="006D7448">
      <w:pPr>
        <w:spacing w:after="120"/>
        <w:jc w:val="center"/>
        <w:rPr>
          <w:sz w:val="22"/>
          <w:szCs w:val="22"/>
        </w:rPr>
      </w:pPr>
      <w:r w:rsidRPr="005C11CC">
        <w:rPr>
          <w:b/>
          <w:sz w:val="22"/>
          <w:szCs w:val="22"/>
        </w:rPr>
        <w:t xml:space="preserve">Service: </w:t>
      </w:r>
      <w:r>
        <w:rPr>
          <w:sz w:val="22"/>
          <w:szCs w:val="22"/>
        </w:rPr>
        <w:t>Community B</w:t>
      </w:r>
      <w:r w:rsidRPr="00421693">
        <w:rPr>
          <w:sz w:val="22"/>
          <w:szCs w:val="22"/>
        </w:rPr>
        <w:t xml:space="preserve">ased </w:t>
      </w:r>
      <w:r w:rsidRPr="00DE77A7">
        <w:rPr>
          <w:sz w:val="22"/>
          <w:szCs w:val="22"/>
        </w:rPr>
        <w:t>Day S</w:t>
      </w:r>
      <w:r>
        <w:rPr>
          <w:sz w:val="22"/>
          <w:szCs w:val="22"/>
        </w:rPr>
        <w:t>upports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6D7448" w:rsidRPr="00461090" w:rsidTr="006D7448">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spacing w:before="60"/>
              <w:jc w:val="center"/>
              <w:rPr>
                <w:color w:val="FFFFFF"/>
                <w:sz w:val="22"/>
                <w:szCs w:val="22"/>
              </w:rPr>
            </w:pPr>
            <w:r w:rsidRPr="00DD3AC3">
              <w:rPr>
                <w:color w:val="FFFFFF"/>
                <w:sz w:val="22"/>
                <w:szCs w:val="22"/>
              </w:rPr>
              <w:t>Service Specification</w:t>
            </w:r>
          </w:p>
        </w:tc>
      </w:tr>
      <w:tr w:rsidR="006D7448" w:rsidRPr="00461090" w:rsidTr="006D7448">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6D7448" w:rsidRPr="00461090" w:rsidRDefault="006D7448" w:rsidP="006D744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D7448" w:rsidRPr="00461090" w:rsidTr="006D7448">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574F5" w:rsidRDefault="001574F5" w:rsidP="001574F5">
            <w:pPr>
              <w:spacing w:before="60"/>
              <w:rPr>
                <w:sz w:val="22"/>
                <w:szCs w:val="22"/>
              </w:rPr>
            </w:pPr>
            <w:r>
              <w:rPr>
                <w:sz w:val="22"/>
                <w:szCs w:val="22"/>
              </w:rPr>
              <w:t>Community Based Day Supports (CBDS)</w:t>
            </w:r>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r>
              <w:rPr>
                <w:sz w:val="22"/>
                <w:szCs w:val="22"/>
              </w:rPr>
              <w:t xml:space="preserve">interactions </w:t>
            </w:r>
            <w:r w:rsidRPr="00421693">
              <w:rPr>
                <w:sz w:val="22"/>
                <w:szCs w:val="22"/>
              </w:rPr>
              <w:t xml:space="preserve">and community </w:t>
            </w:r>
            <w:r>
              <w:rPr>
                <w:sz w:val="22"/>
                <w:szCs w:val="22"/>
              </w:rPr>
              <w:t>integration</w:t>
            </w:r>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r>
              <w:rPr>
                <w:sz w:val="22"/>
                <w:szCs w:val="22"/>
              </w:rPr>
              <w:t>Using a small group model, CBDS</w:t>
            </w:r>
            <w:r w:rsidRPr="00421693">
              <w:rPr>
                <w:sz w:val="22"/>
                <w:szCs w:val="22"/>
              </w:rPr>
              <w:t xml:space="preserve"> provides a </w:t>
            </w:r>
            <w:r>
              <w:rPr>
                <w:sz w:val="22"/>
                <w:szCs w:val="22"/>
              </w:rPr>
              <w:t>flexible array of individualized</w:t>
            </w:r>
            <w:r w:rsidRPr="00421693">
              <w:rPr>
                <w:sz w:val="22"/>
                <w:szCs w:val="22"/>
              </w:rPr>
              <w:t xml:space="preserve"> supports </w:t>
            </w:r>
            <w:r>
              <w:rPr>
                <w:sz w:val="22"/>
                <w:szCs w:val="22"/>
              </w:rPr>
              <w:t>through community activities that</w:t>
            </w:r>
            <w:r w:rsidRPr="00421693">
              <w:rPr>
                <w:sz w:val="22"/>
                <w:szCs w:val="22"/>
              </w:rPr>
              <w:t xml:space="preserve"> promote socialization</w:t>
            </w:r>
            <w:r>
              <w:rPr>
                <w:sz w:val="22"/>
                <w:szCs w:val="22"/>
              </w:rPr>
              <w:t>,</w:t>
            </w:r>
            <w:r w:rsidRPr="00421693">
              <w:rPr>
                <w:sz w:val="22"/>
                <w:szCs w:val="22"/>
              </w:rPr>
              <w:t xml:space="preserve"> peer interaction</w:t>
            </w:r>
            <w:r>
              <w:rPr>
                <w:sz w:val="22"/>
                <w:szCs w:val="22"/>
              </w:rPr>
              <w:t xml:space="preserve"> and community integration</w:t>
            </w:r>
            <w:r w:rsidRPr="00421693">
              <w:rPr>
                <w:sz w:val="22"/>
                <w:szCs w:val="22"/>
              </w:rPr>
              <w:t>.</w:t>
            </w:r>
          </w:p>
          <w:p w:rsidR="006D7448" w:rsidRPr="002C1115" w:rsidRDefault="006D7448" w:rsidP="006D7448">
            <w:pPr>
              <w:spacing w:before="60"/>
              <w:rPr>
                <w:sz w:val="22"/>
                <w:szCs w:val="22"/>
              </w:rPr>
            </w:pPr>
          </w:p>
        </w:tc>
      </w:tr>
      <w:tr w:rsidR="006D7448" w:rsidRPr="00461090" w:rsidTr="006D7448">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3"/>
                <w:szCs w:val="23"/>
              </w:rPr>
            </w:pPr>
            <w:r w:rsidRPr="00042B16">
              <w:rPr>
                <w:sz w:val="22"/>
                <w:szCs w:val="22"/>
              </w:rPr>
              <w:t>Specify applicable (if any) limits on the amount, frequency, or duration of this service:</w:t>
            </w:r>
          </w:p>
        </w:tc>
      </w:tr>
      <w:tr w:rsidR="006D7448" w:rsidRPr="00461090" w:rsidTr="006D7448">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6D7448" w:rsidRPr="002C1115" w:rsidRDefault="006D7448" w:rsidP="006D7448">
            <w:pPr>
              <w:spacing w:before="60"/>
              <w:rPr>
                <w:sz w:val="22"/>
                <w:szCs w:val="22"/>
              </w:rPr>
            </w:pPr>
          </w:p>
        </w:tc>
      </w:tr>
      <w:tr w:rsidR="006D7448" w:rsidRPr="00461090" w:rsidTr="006D7448">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6D7448" w:rsidRPr="00C73719" w:rsidRDefault="006D7448" w:rsidP="006D7448">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sym w:font="Wingdings" w:char="F0FE"/>
            </w:r>
          </w:p>
        </w:tc>
        <w:tc>
          <w:tcPr>
            <w:tcW w:w="1686" w:type="dxa"/>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Pr>
                <w:sz w:val="22"/>
                <w:szCs w:val="22"/>
              </w:rPr>
              <w:t>Provider managed</w:t>
            </w:r>
          </w:p>
        </w:tc>
      </w:tr>
      <w:tr w:rsidR="006D7448" w:rsidRPr="00461090" w:rsidTr="006D7448">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Pr>
                <w:sz w:val="22"/>
                <w:szCs w:val="22"/>
              </w:rPr>
              <w:sym w:font="Wingdings" w:char="F0FE"/>
            </w:r>
          </w:p>
        </w:tc>
        <w:tc>
          <w:tcPr>
            <w:tcW w:w="1568" w:type="dxa"/>
            <w:gridSpan w:val="4"/>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DD3AC3" w:rsidRDefault="006D7448" w:rsidP="006D7448">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 Guardian</w:t>
            </w:r>
          </w:p>
        </w:tc>
      </w:tr>
      <w:tr w:rsidR="006D7448" w:rsidRPr="00461090" w:rsidTr="006D7448">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jc w:val="center"/>
              <w:rPr>
                <w:color w:val="FFFFFF"/>
                <w:sz w:val="22"/>
                <w:szCs w:val="22"/>
              </w:rPr>
            </w:pPr>
            <w:r w:rsidRPr="00DD3AC3">
              <w:rPr>
                <w:color w:val="FFFFFF"/>
                <w:sz w:val="22"/>
                <w:szCs w:val="22"/>
              </w:rPr>
              <w:t>Provider Specifications</w:t>
            </w:r>
          </w:p>
        </w:tc>
      </w:tr>
      <w:tr w:rsidR="006D7448" w:rsidRPr="00461090" w:rsidTr="006D7448">
        <w:trPr>
          <w:trHeight w:val="359"/>
          <w:jc w:val="center"/>
        </w:trPr>
        <w:tc>
          <w:tcPr>
            <w:tcW w:w="1876" w:type="dxa"/>
            <w:gridSpan w:val="2"/>
            <w:vMerge w:val="restart"/>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Category(s)</w:t>
            </w:r>
          </w:p>
          <w:p w:rsidR="006D7448" w:rsidRPr="003F2624" w:rsidRDefault="006D7448" w:rsidP="006D7448">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sidRPr="00042B16">
              <w:rPr>
                <w:sz w:val="22"/>
                <w:szCs w:val="22"/>
              </w:rPr>
              <w:t xml:space="preserve">Agency.  </w:t>
            </w:r>
            <w:r>
              <w:rPr>
                <w:sz w:val="22"/>
                <w:szCs w:val="22"/>
              </w:rPr>
              <w:t>List the types of agencies:</w:t>
            </w:r>
          </w:p>
        </w:tc>
      </w:tr>
      <w:tr w:rsidR="006D7448" w:rsidRPr="00461090" w:rsidTr="006D7448">
        <w:trPr>
          <w:trHeight w:val="185"/>
          <w:jc w:val="center"/>
        </w:trPr>
        <w:tc>
          <w:tcPr>
            <w:tcW w:w="1876"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1574F5" w:rsidP="006D7448">
            <w:pPr>
              <w:spacing w:before="60"/>
              <w:rPr>
                <w:sz w:val="22"/>
                <w:szCs w:val="22"/>
              </w:rPr>
            </w:pPr>
            <w:r>
              <w:rPr>
                <w:sz w:val="22"/>
                <w:szCs w:val="22"/>
              </w:rPr>
              <w:t>Human Service Agencies</w:t>
            </w:r>
          </w:p>
        </w:tc>
      </w:tr>
      <w:tr w:rsidR="001574F5" w:rsidRPr="00461090" w:rsidTr="006D7448">
        <w:trPr>
          <w:trHeight w:val="185"/>
          <w:jc w:val="center"/>
        </w:trPr>
        <w:tc>
          <w:tcPr>
            <w:tcW w:w="1876" w:type="dxa"/>
            <w:gridSpan w:val="2"/>
            <w:tcBorders>
              <w:top w:val="nil"/>
              <w:left w:val="single" w:sz="12" w:space="0" w:color="auto"/>
              <w:bottom w:val="single" w:sz="12" w:space="0" w:color="auto"/>
              <w:right w:val="single" w:sz="12" w:space="0" w:color="auto"/>
            </w:tcBorders>
          </w:tcPr>
          <w:p w:rsidR="001574F5" w:rsidRPr="003F2624" w:rsidRDefault="001574F5" w:rsidP="006D7448">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1574F5" w:rsidRPr="003F2624" w:rsidRDefault="001574F5" w:rsidP="006D7448">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1574F5" w:rsidRDefault="001574F5" w:rsidP="006D7448">
            <w:pPr>
              <w:spacing w:before="60"/>
              <w:rPr>
                <w:sz w:val="22"/>
                <w:szCs w:val="22"/>
              </w:rPr>
            </w:pPr>
            <w:r>
              <w:rPr>
                <w:sz w:val="22"/>
                <w:szCs w:val="22"/>
              </w:rPr>
              <w:t>Rehabilitation Agencies</w:t>
            </w:r>
          </w:p>
        </w:tc>
      </w:tr>
      <w:tr w:rsidR="001574F5" w:rsidRPr="00461090" w:rsidTr="006D7448">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574F5" w:rsidRPr="003F2624" w:rsidRDefault="001574F5" w:rsidP="006D7448">
            <w:pPr>
              <w:spacing w:before="60"/>
              <w:rPr>
                <w:b/>
                <w:sz w:val="22"/>
                <w:szCs w:val="22"/>
              </w:rPr>
            </w:pPr>
            <w:r w:rsidRPr="0025169C">
              <w:rPr>
                <w:b/>
                <w:sz w:val="22"/>
                <w:szCs w:val="22"/>
              </w:rPr>
              <w:t>Provider Qualifications</w:t>
            </w:r>
            <w:r w:rsidRPr="0063187F">
              <w:rPr>
                <w:sz w:val="22"/>
                <w:szCs w:val="22"/>
              </w:rPr>
              <w:t xml:space="preserve"> </w:t>
            </w:r>
          </w:p>
        </w:tc>
      </w:tr>
      <w:tr w:rsidR="001574F5" w:rsidRPr="00461090" w:rsidTr="006D7448">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1574F5" w:rsidRPr="00042B16" w:rsidRDefault="001574F5" w:rsidP="006D7448">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1574F5" w:rsidRPr="003F2624" w:rsidRDefault="001574F5" w:rsidP="006D7448">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1574F5" w:rsidRPr="003F2624" w:rsidRDefault="001574F5" w:rsidP="006D7448">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1574F5" w:rsidRPr="003F2624" w:rsidRDefault="001574F5" w:rsidP="006D7448">
            <w:pPr>
              <w:spacing w:before="60"/>
              <w:jc w:val="center"/>
              <w:rPr>
                <w:sz w:val="22"/>
                <w:szCs w:val="22"/>
              </w:rPr>
            </w:pPr>
            <w:r w:rsidRPr="00042B16">
              <w:rPr>
                <w:sz w:val="22"/>
                <w:szCs w:val="22"/>
              </w:rPr>
              <w:t xml:space="preserve">Other Standard </w:t>
            </w:r>
            <w:r w:rsidRPr="003F2624">
              <w:rPr>
                <w:i/>
                <w:sz w:val="22"/>
                <w:szCs w:val="22"/>
              </w:rPr>
              <w:t>(specify)</w:t>
            </w:r>
          </w:p>
        </w:tc>
      </w:tr>
      <w:tr w:rsidR="001574F5" w:rsidRPr="00461090" w:rsidTr="006D7448">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1574F5" w:rsidRPr="00DE77A7" w:rsidRDefault="001574F5" w:rsidP="006D7448">
            <w:pPr>
              <w:spacing w:before="60"/>
              <w:rPr>
                <w:sz w:val="22"/>
                <w:szCs w:val="22"/>
              </w:rPr>
            </w:pPr>
            <w:r>
              <w:rPr>
                <w:sz w:val="22"/>
                <w:szCs w:val="22"/>
              </w:rPr>
              <w:t>Human Service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1574F5" w:rsidRPr="00DE77A7" w:rsidRDefault="001574F5" w:rsidP="006D7448">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1574F5" w:rsidRPr="00DE77A7" w:rsidRDefault="001574F5" w:rsidP="006D7448">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1574F5" w:rsidRPr="00DE77A7" w:rsidRDefault="001574F5" w:rsidP="001574F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574F5" w:rsidRDefault="001574F5" w:rsidP="001574F5">
            <w:pPr>
              <w:spacing w:before="60"/>
              <w:rPr>
                <w:sz w:val="20"/>
                <w:szCs w:val="22"/>
              </w:rPr>
            </w:pPr>
          </w:p>
          <w:p w:rsidR="001574F5" w:rsidRPr="00DE77A7" w:rsidRDefault="001574F5" w:rsidP="001574F5">
            <w:pPr>
              <w:spacing w:before="60"/>
              <w:rPr>
                <w:sz w:val="20"/>
                <w:szCs w:val="22"/>
              </w:rPr>
            </w:pPr>
            <w:r w:rsidRPr="00DE77A7">
              <w:rPr>
                <w:sz w:val="20"/>
                <w:szCs w:val="22"/>
              </w:rPr>
              <w:t>Program:</w:t>
            </w:r>
          </w:p>
          <w:p w:rsidR="001574F5" w:rsidRPr="00DE77A7" w:rsidRDefault="001574F5" w:rsidP="001574F5">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1574F5" w:rsidRPr="00DE77A7" w:rsidRDefault="001574F5" w:rsidP="001574F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574F5" w:rsidRPr="00DE77A7" w:rsidRDefault="001574F5" w:rsidP="001574F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574F5" w:rsidRPr="00DE77A7" w:rsidRDefault="001574F5" w:rsidP="001574F5">
            <w:pPr>
              <w:spacing w:before="60"/>
              <w:rPr>
                <w:sz w:val="20"/>
                <w:szCs w:val="22"/>
              </w:rPr>
            </w:pPr>
            <w:r w:rsidRPr="00DE77A7">
              <w:rPr>
                <w:sz w:val="20"/>
                <w:szCs w:val="22"/>
              </w:rPr>
              <w:t>- Adequate organizational structure to support the delivery and supervision of day services, including:</w:t>
            </w:r>
          </w:p>
          <w:p w:rsidR="001574F5" w:rsidRPr="00DE77A7" w:rsidRDefault="001574F5" w:rsidP="001574F5">
            <w:pPr>
              <w:spacing w:before="60"/>
              <w:rPr>
                <w:sz w:val="20"/>
                <w:szCs w:val="22"/>
              </w:rPr>
            </w:pPr>
            <w:r w:rsidRPr="00DE77A7">
              <w:rPr>
                <w:sz w:val="20"/>
                <w:szCs w:val="22"/>
              </w:rPr>
              <w:t>- Ability to plan and deliver services</w:t>
            </w:r>
          </w:p>
          <w:p w:rsidR="001574F5" w:rsidRPr="00DE77A7" w:rsidRDefault="001574F5" w:rsidP="001574F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574F5" w:rsidRPr="00DE77A7" w:rsidRDefault="001574F5" w:rsidP="001574F5">
            <w:pPr>
              <w:spacing w:before="60"/>
              <w:rPr>
                <w:sz w:val="20"/>
                <w:szCs w:val="22"/>
              </w:rPr>
            </w:pPr>
          </w:p>
          <w:p w:rsidR="001574F5" w:rsidRPr="00DE77A7" w:rsidRDefault="001574F5" w:rsidP="001574F5">
            <w:pPr>
              <w:spacing w:before="60"/>
              <w:rPr>
                <w:sz w:val="20"/>
                <w:szCs w:val="22"/>
              </w:rPr>
            </w:pPr>
            <w:r w:rsidRPr="00DE77A7">
              <w:rPr>
                <w:sz w:val="20"/>
                <w:szCs w:val="22"/>
              </w:rPr>
              <w:t>Staff and Training:</w:t>
            </w:r>
          </w:p>
          <w:p w:rsidR="001574F5" w:rsidRDefault="001574F5" w:rsidP="001574F5">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1574F5" w:rsidRDefault="001574F5" w:rsidP="001574F5">
            <w:pPr>
              <w:spacing w:before="60"/>
              <w:rPr>
                <w:sz w:val="20"/>
                <w:szCs w:val="22"/>
              </w:rPr>
            </w:pPr>
          </w:p>
          <w:p w:rsidR="001574F5" w:rsidRDefault="001574F5" w:rsidP="001574F5">
            <w:pPr>
              <w:spacing w:before="60"/>
              <w:rPr>
                <w:sz w:val="20"/>
                <w:szCs w:val="22"/>
              </w:rPr>
            </w:pPr>
            <w:r w:rsidRPr="00DE77A7">
              <w:rPr>
                <w:sz w:val="20"/>
                <w:szCs w:val="22"/>
              </w:rPr>
              <w:t xml:space="preserve">- </w:t>
            </w:r>
            <w:r>
              <w:rPr>
                <w:sz w:val="20"/>
                <w:szCs w:val="22"/>
              </w:rPr>
              <w:t>Provider agencies must demonstrate:</w:t>
            </w:r>
          </w:p>
          <w:p w:rsidR="001574F5" w:rsidRPr="00DE77A7" w:rsidRDefault="001574F5" w:rsidP="001574F5">
            <w:pPr>
              <w:spacing w:before="60"/>
              <w:rPr>
                <w:sz w:val="20"/>
                <w:szCs w:val="22"/>
              </w:rPr>
            </w:pPr>
            <w:r>
              <w:rPr>
                <w:sz w:val="20"/>
                <w:szCs w:val="22"/>
              </w:rPr>
              <w:t>- A</w:t>
            </w:r>
            <w:r w:rsidRPr="00DE77A7">
              <w:rPr>
                <w:sz w:val="20"/>
                <w:szCs w:val="22"/>
              </w:rPr>
              <w:t xml:space="preserve"> team approach to service delivery including the ability to define, track and monitor service interventions that meet participant goals and objectives</w:t>
            </w:r>
            <w:r>
              <w:rPr>
                <w:sz w:val="20"/>
                <w:szCs w:val="22"/>
              </w:rPr>
              <w:t>;</w:t>
            </w:r>
          </w:p>
          <w:p w:rsidR="001574F5" w:rsidRPr="00DE77A7" w:rsidRDefault="001574F5" w:rsidP="001574F5">
            <w:pPr>
              <w:spacing w:before="60"/>
              <w:rPr>
                <w:sz w:val="20"/>
                <w:szCs w:val="22"/>
              </w:rPr>
            </w:pPr>
            <w:r w:rsidRPr="00DE77A7">
              <w:rPr>
                <w:sz w:val="20"/>
                <w:szCs w:val="22"/>
              </w:rPr>
              <w:t>- Ability to access relevant clinical support as needed</w:t>
            </w:r>
            <w:r>
              <w:rPr>
                <w:sz w:val="20"/>
                <w:szCs w:val="22"/>
              </w:rPr>
              <w:t>;</w:t>
            </w:r>
          </w:p>
          <w:p w:rsidR="001574F5" w:rsidRDefault="001574F5" w:rsidP="001574F5">
            <w:pPr>
              <w:spacing w:before="60"/>
              <w:rPr>
                <w:sz w:val="20"/>
                <w:szCs w:val="22"/>
              </w:rPr>
            </w:pPr>
            <w:r w:rsidRPr="00DE77A7">
              <w:rPr>
                <w:sz w:val="20"/>
                <w:szCs w:val="22"/>
              </w:rPr>
              <w:t>- Experience recruiting and maintaining qualified staff</w:t>
            </w:r>
            <w:r>
              <w:rPr>
                <w:sz w:val="20"/>
                <w:szCs w:val="22"/>
              </w:rPr>
              <w:t>, including</w:t>
            </w:r>
            <w:r w:rsidRPr="00DE77A7">
              <w:rPr>
                <w:sz w:val="20"/>
                <w:szCs w:val="22"/>
              </w:rPr>
              <w:t xml:space="preserve"> assurance that all staff will be CORI checked;</w:t>
            </w:r>
          </w:p>
          <w:p w:rsidR="001574F5" w:rsidRPr="00DE77A7" w:rsidRDefault="001574F5" w:rsidP="001574F5">
            <w:pPr>
              <w:spacing w:before="60"/>
              <w:rPr>
                <w:sz w:val="20"/>
                <w:szCs w:val="22"/>
              </w:rPr>
            </w:pPr>
            <w:r>
              <w:rPr>
                <w:sz w:val="20"/>
                <w:szCs w:val="22"/>
              </w:rPr>
              <w:t>-</w:t>
            </w:r>
            <w:r w:rsidRPr="00DE77A7">
              <w:rPr>
                <w:sz w:val="20"/>
                <w:szCs w:val="22"/>
              </w:rPr>
              <w:t xml:space="preserve"> </w:t>
            </w:r>
            <w:r>
              <w:rPr>
                <w:sz w:val="20"/>
                <w:szCs w:val="22"/>
              </w:rPr>
              <w:t>P</w:t>
            </w:r>
            <w:r w:rsidRPr="00DE77A7">
              <w:rPr>
                <w:sz w:val="20"/>
                <w:szCs w:val="22"/>
              </w:rPr>
              <w:t>olicies/practices which ensure that</w:t>
            </w:r>
            <w:r>
              <w:rPr>
                <w:sz w:val="20"/>
                <w:szCs w:val="22"/>
              </w:rPr>
              <w:t xml:space="preserve"> p</w:t>
            </w:r>
            <w:r w:rsidRPr="00DE77A7">
              <w:rPr>
                <w:sz w:val="20"/>
                <w:szCs w:val="22"/>
              </w:rPr>
              <w:t>rogram management and staff meet the minimum qualifications established by the MassHealth agency and understand the principles of participant choice</w:t>
            </w:r>
            <w:r>
              <w:rPr>
                <w:sz w:val="20"/>
                <w:szCs w:val="22"/>
              </w:rPr>
              <w:t>; and that individuals who provide CBDS services receive effective training in all aspects of their job duties, including handling emergency situations.</w:t>
            </w:r>
            <w:r w:rsidRPr="00DE77A7">
              <w:rPr>
                <w:sz w:val="20"/>
                <w:szCs w:val="22"/>
              </w:rPr>
              <w:t xml:space="preserve"> </w:t>
            </w:r>
          </w:p>
          <w:p w:rsidR="001574F5" w:rsidRPr="00DE77A7" w:rsidRDefault="001574F5" w:rsidP="001574F5">
            <w:pPr>
              <w:spacing w:before="60"/>
              <w:rPr>
                <w:sz w:val="20"/>
                <w:szCs w:val="22"/>
              </w:rPr>
            </w:pPr>
          </w:p>
          <w:p w:rsidR="001574F5" w:rsidRPr="00DE77A7" w:rsidRDefault="001574F5" w:rsidP="001574F5">
            <w:pPr>
              <w:spacing w:before="60"/>
              <w:rPr>
                <w:sz w:val="20"/>
                <w:szCs w:val="22"/>
              </w:rPr>
            </w:pPr>
            <w:r w:rsidRPr="00DE77A7">
              <w:rPr>
                <w:sz w:val="20"/>
                <w:szCs w:val="22"/>
              </w:rPr>
              <w:t xml:space="preserve">Quality: </w:t>
            </w:r>
          </w:p>
          <w:p w:rsidR="001574F5" w:rsidRPr="00DE77A7" w:rsidRDefault="001574F5" w:rsidP="001574F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574F5" w:rsidRPr="00DE77A7" w:rsidRDefault="001574F5" w:rsidP="001574F5">
            <w:pPr>
              <w:spacing w:before="60"/>
              <w:rPr>
                <w:sz w:val="20"/>
                <w:szCs w:val="22"/>
              </w:rPr>
            </w:pPr>
          </w:p>
          <w:p w:rsidR="001574F5" w:rsidRPr="00DE77A7" w:rsidRDefault="001574F5" w:rsidP="001574F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574F5" w:rsidRPr="00461090" w:rsidTr="006D7448">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1574F5" w:rsidRPr="00421693" w:rsidRDefault="001574F5" w:rsidP="006D7448">
            <w:pPr>
              <w:spacing w:before="60"/>
              <w:rPr>
                <w:sz w:val="22"/>
                <w:szCs w:val="22"/>
              </w:rPr>
            </w:pPr>
            <w:r>
              <w:rPr>
                <w:sz w:val="22"/>
                <w:szCs w:val="22"/>
              </w:rPr>
              <w:t>Rehabilitation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1574F5" w:rsidRPr="007E5937" w:rsidRDefault="001574F5" w:rsidP="006D7448">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1574F5" w:rsidRPr="007E5937" w:rsidRDefault="001574F5" w:rsidP="006D7448">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1574F5" w:rsidRPr="00DE77A7" w:rsidRDefault="001574F5" w:rsidP="001574F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574F5" w:rsidRPr="00DE77A7" w:rsidRDefault="001574F5" w:rsidP="001574F5">
            <w:pPr>
              <w:spacing w:before="60"/>
              <w:rPr>
                <w:sz w:val="20"/>
                <w:szCs w:val="22"/>
              </w:rPr>
            </w:pPr>
          </w:p>
          <w:p w:rsidR="001574F5" w:rsidRPr="00DE77A7" w:rsidRDefault="001574F5" w:rsidP="001574F5">
            <w:pPr>
              <w:spacing w:before="60"/>
              <w:rPr>
                <w:sz w:val="20"/>
                <w:szCs w:val="22"/>
              </w:rPr>
            </w:pPr>
            <w:r w:rsidRPr="00DE77A7">
              <w:rPr>
                <w:sz w:val="20"/>
                <w:szCs w:val="22"/>
              </w:rPr>
              <w:t>Program:</w:t>
            </w:r>
          </w:p>
          <w:p w:rsidR="001574F5" w:rsidRPr="00DE77A7" w:rsidRDefault="001574F5" w:rsidP="001574F5">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1574F5" w:rsidRPr="00DE77A7" w:rsidRDefault="001574F5" w:rsidP="001574F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574F5" w:rsidRPr="00DE77A7" w:rsidRDefault="001574F5" w:rsidP="001574F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574F5" w:rsidRPr="00DE77A7" w:rsidRDefault="001574F5" w:rsidP="001574F5">
            <w:pPr>
              <w:spacing w:before="60"/>
              <w:rPr>
                <w:sz w:val="20"/>
                <w:szCs w:val="22"/>
              </w:rPr>
            </w:pPr>
            <w:r w:rsidRPr="00DE77A7">
              <w:rPr>
                <w:sz w:val="20"/>
                <w:szCs w:val="22"/>
              </w:rPr>
              <w:t>- Adequate organizational structure to support the delivery and supervision of day services, including:-</w:t>
            </w:r>
          </w:p>
          <w:p w:rsidR="001574F5" w:rsidRPr="00DE77A7" w:rsidRDefault="001574F5" w:rsidP="001574F5">
            <w:pPr>
              <w:spacing w:before="60"/>
              <w:rPr>
                <w:sz w:val="20"/>
                <w:szCs w:val="22"/>
              </w:rPr>
            </w:pPr>
            <w:r w:rsidRPr="00DE77A7">
              <w:rPr>
                <w:sz w:val="20"/>
                <w:szCs w:val="22"/>
              </w:rPr>
              <w:t>- Ability to plan and deliver services</w:t>
            </w:r>
          </w:p>
          <w:p w:rsidR="001574F5" w:rsidRPr="00DE77A7" w:rsidRDefault="001574F5" w:rsidP="001574F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574F5" w:rsidRPr="00DE77A7" w:rsidRDefault="001574F5" w:rsidP="001574F5">
            <w:pPr>
              <w:spacing w:before="60"/>
              <w:rPr>
                <w:sz w:val="20"/>
                <w:szCs w:val="22"/>
              </w:rPr>
            </w:pPr>
          </w:p>
          <w:p w:rsidR="001574F5" w:rsidRPr="00DE77A7" w:rsidRDefault="001574F5" w:rsidP="001574F5">
            <w:pPr>
              <w:spacing w:before="60"/>
              <w:rPr>
                <w:sz w:val="20"/>
                <w:szCs w:val="22"/>
              </w:rPr>
            </w:pPr>
            <w:r w:rsidRPr="00DE77A7">
              <w:rPr>
                <w:sz w:val="20"/>
                <w:szCs w:val="22"/>
              </w:rPr>
              <w:t>Staff and Training:</w:t>
            </w:r>
          </w:p>
          <w:p w:rsidR="001574F5" w:rsidRDefault="001574F5" w:rsidP="001574F5">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1574F5" w:rsidRPr="00DE77A7" w:rsidRDefault="001574F5" w:rsidP="001574F5">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1574F5" w:rsidRPr="00DE77A7" w:rsidRDefault="001574F5" w:rsidP="001574F5">
            <w:pPr>
              <w:spacing w:before="60"/>
              <w:rPr>
                <w:sz w:val="20"/>
                <w:szCs w:val="22"/>
              </w:rPr>
            </w:pPr>
            <w:r w:rsidRPr="00DE77A7">
              <w:rPr>
                <w:sz w:val="20"/>
                <w:szCs w:val="22"/>
              </w:rPr>
              <w:t>- Ability to access relevant clinical support as needed</w:t>
            </w:r>
          </w:p>
          <w:p w:rsidR="001574F5" w:rsidRPr="00DE77A7" w:rsidRDefault="001574F5" w:rsidP="001574F5">
            <w:pPr>
              <w:spacing w:before="60"/>
              <w:rPr>
                <w:sz w:val="20"/>
                <w:szCs w:val="22"/>
              </w:rPr>
            </w:pPr>
            <w:r w:rsidRPr="00DE77A7">
              <w:rPr>
                <w:sz w:val="20"/>
                <w:szCs w:val="22"/>
              </w:rPr>
              <w:t>- Experience recruiting and maintaining qualified staff; assurance that all staff will be CORI checked; policies/practices which ensure that:</w:t>
            </w:r>
          </w:p>
          <w:p w:rsidR="001574F5" w:rsidRPr="00DE77A7" w:rsidRDefault="001574F5" w:rsidP="001574F5">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1574F5" w:rsidRPr="00DE77A7" w:rsidRDefault="001574F5" w:rsidP="001574F5">
            <w:pPr>
              <w:spacing w:before="60"/>
              <w:rPr>
                <w:sz w:val="20"/>
                <w:szCs w:val="22"/>
              </w:rPr>
            </w:pPr>
          </w:p>
          <w:p w:rsidR="001574F5" w:rsidRPr="00DE77A7" w:rsidRDefault="001574F5" w:rsidP="001574F5">
            <w:pPr>
              <w:spacing w:before="60"/>
              <w:rPr>
                <w:sz w:val="20"/>
                <w:szCs w:val="22"/>
              </w:rPr>
            </w:pPr>
            <w:r w:rsidRPr="00DE77A7">
              <w:rPr>
                <w:sz w:val="20"/>
                <w:szCs w:val="22"/>
              </w:rPr>
              <w:t xml:space="preserve">Quality: </w:t>
            </w:r>
          </w:p>
          <w:p w:rsidR="001574F5" w:rsidRPr="00DE77A7" w:rsidRDefault="001574F5" w:rsidP="001574F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574F5" w:rsidRPr="00DE77A7" w:rsidRDefault="001574F5" w:rsidP="001574F5">
            <w:pPr>
              <w:spacing w:before="60"/>
              <w:rPr>
                <w:sz w:val="20"/>
                <w:szCs w:val="22"/>
              </w:rPr>
            </w:pPr>
          </w:p>
          <w:p w:rsidR="001574F5" w:rsidRPr="00421693" w:rsidRDefault="001574F5" w:rsidP="001574F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574F5" w:rsidRPr="00461090" w:rsidTr="006D7448">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1574F5" w:rsidRPr="0025169C" w:rsidRDefault="001574F5" w:rsidP="006D7448">
            <w:pPr>
              <w:spacing w:before="60"/>
              <w:rPr>
                <w:b/>
                <w:sz w:val="22"/>
                <w:szCs w:val="22"/>
              </w:rPr>
            </w:pPr>
            <w:r w:rsidRPr="0025169C">
              <w:rPr>
                <w:b/>
                <w:sz w:val="22"/>
                <w:szCs w:val="22"/>
              </w:rPr>
              <w:t>Verification of Provider Qualifications</w:t>
            </w:r>
          </w:p>
        </w:tc>
      </w:tr>
      <w:tr w:rsidR="001574F5" w:rsidRPr="00461090" w:rsidTr="006D7448">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1574F5" w:rsidRPr="00042B16" w:rsidRDefault="001574F5" w:rsidP="006D7448">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574F5" w:rsidRPr="00DD3AC3" w:rsidRDefault="001574F5" w:rsidP="006D7448">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574F5" w:rsidRPr="00DD3AC3" w:rsidRDefault="001574F5" w:rsidP="006D7448">
            <w:pPr>
              <w:spacing w:before="60"/>
              <w:jc w:val="center"/>
              <w:rPr>
                <w:sz w:val="22"/>
                <w:szCs w:val="22"/>
              </w:rPr>
            </w:pPr>
            <w:r w:rsidRPr="00DD3AC3">
              <w:rPr>
                <w:sz w:val="22"/>
                <w:szCs w:val="22"/>
              </w:rPr>
              <w:t>Frequency of Verification</w:t>
            </w:r>
          </w:p>
        </w:tc>
      </w:tr>
      <w:tr w:rsidR="00852BC3" w:rsidRPr="00461090" w:rsidTr="006D7448">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852BC3" w:rsidRPr="00DE77A7" w:rsidRDefault="00852BC3" w:rsidP="005A0413">
            <w:pPr>
              <w:spacing w:before="60"/>
              <w:rPr>
                <w:sz w:val="22"/>
                <w:szCs w:val="22"/>
              </w:rPr>
            </w:pPr>
            <w:r>
              <w:rPr>
                <w:sz w:val="22"/>
                <w:szCs w:val="22"/>
              </w:rPr>
              <w:t>Human Service Agencies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852BC3" w:rsidRPr="00DE77A7" w:rsidRDefault="00852BC3" w:rsidP="005A0413">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852BC3" w:rsidRPr="00DE77A7" w:rsidRDefault="00852BC3" w:rsidP="005A0413">
            <w:pPr>
              <w:spacing w:before="60"/>
              <w:rPr>
                <w:sz w:val="22"/>
                <w:szCs w:val="22"/>
              </w:rPr>
            </w:pPr>
            <w:r>
              <w:rPr>
                <w:sz w:val="22"/>
                <w:szCs w:val="22"/>
              </w:rPr>
              <w:t>Annually</w:t>
            </w:r>
          </w:p>
        </w:tc>
      </w:tr>
      <w:tr w:rsidR="00852BC3" w:rsidRPr="00461090" w:rsidTr="006D7448">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852BC3" w:rsidRPr="00DE77A7" w:rsidRDefault="00852BC3" w:rsidP="005A0413">
            <w:pPr>
              <w:spacing w:before="60"/>
              <w:rPr>
                <w:sz w:val="22"/>
                <w:szCs w:val="22"/>
              </w:rPr>
            </w:pPr>
            <w:r>
              <w:rPr>
                <w:sz w:val="22"/>
                <w:szCs w:val="22"/>
              </w:rPr>
              <w:t>Rehabilitation Facilities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852BC3" w:rsidRPr="00DE77A7" w:rsidRDefault="00852BC3" w:rsidP="005A0413">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852BC3" w:rsidRPr="00DE77A7" w:rsidRDefault="00852BC3" w:rsidP="005A0413">
            <w:pPr>
              <w:spacing w:before="60"/>
              <w:rPr>
                <w:sz w:val="22"/>
                <w:szCs w:val="22"/>
              </w:rPr>
            </w:pPr>
            <w:r>
              <w:rPr>
                <w:sz w:val="22"/>
                <w:szCs w:val="22"/>
              </w:rPr>
              <w:t>Annually</w:t>
            </w:r>
          </w:p>
        </w:tc>
      </w:tr>
    </w:tbl>
    <w:p w:rsidR="00F35941" w:rsidRDefault="00F35941" w:rsidP="00F3594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F35941" w:rsidRPr="00B96250" w:rsidRDefault="00F35941" w:rsidP="00F35941">
      <w:pPr>
        <w:rPr>
          <w:b/>
          <w:sz w:val="22"/>
          <w:szCs w:val="22"/>
        </w:rPr>
      </w:pPr>
      <w:r w:rsidRPr="00B96250">
        <w:rPr>
          <w:b/>
          <w:sz w:val="22"/>
          <w:szCs w:val="22"/>
        </w:rPr>
        <w:t>C-1/C-3: Service Specification</w:t>
      </w:r>
    </w:p>
    <w:p w:rsidR="00F35941" w:rsidRDefault="00F35941" w:rsidP="00F35941">
      <w:pPr>
        <w:spacing w:after="120"/>
        <w:jc w:val="center"/>
        <w:rPr>
          <w:sz w:val="22"/>
          <w:szCs w:val="22"/>
        </w:rPr>
      </w:pPr>
      <w:r w:rsidRPr="005C11CC">
        <w:rPr>
          <w:b/>
          <w:sz w:val="22"/>
          <w:szCs w:val="22"/>
        </w:rPr>
        <w:t xml:space="preserve">Service Type: </w:t>
      </w:r>
      <w:r>
        <w:rPr>
          <w:sz w:val="22"/>
          <w:szCs w:val="22"/>
        </w:rPr>
        <w:t>Other Service</w:t>
      </w:r>
    </w:p>
    <w:p w:rsidR="00F35941" w:rsidRDefault="00F35941" w:rsidP="00F35941">
      <w:pPr>
        <w:spacing w:after="120"/>
        <w:jc w:val="center"/>
        <w:rPr>
          <w:sz w:val="22"/>
          <w:szCs w:val="22"/>
        </w:rPr>
      </w:pPr>
      <w:r w:rsidRPr="005C11CC">
        <w:rPr>
          <w:b/>
          <w:sz w:val="22"/>
          <w:szCs w:val="22"/>
        </w:rPr>
        <w:t xml:space="preserve">Service: </w:t>
      </w:r>
      <w:r>
        <w:rPr>
          <w:sz w:val="22"/>
          <w:szCs w:val="22"/>
        </w:rPr>
        <w:t>Community Behavioral Health Support and Navigation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877"/>
        <w:gridCol w:w="415"/>
        <w:gridCol w:w="480"/>
        <w:gridCol w:w="73"/>
        <w:gridCol w:w="382"/>
        <w:gridCol w:w="380"/>
        <w:gridCol w:w="766"/>
        <w:gridCol w:w="57"/>
        <w:gridCol w:w="507"/>
        <w:gridCol w:w="216"/>
        <w:gridCol w:w="516"/>
        <w:gridCol w:w="1785"/>
      </w:tblGrid>
      <w:tr w:rsidR="00F35941" w:rsidRPr="00461090" w:rsidTr="001731F9">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F35941" w:rsidRPr="00DD3AC3" w:rsidRDefault="00F35941" w:rsidP="001731F9">
            <w:pPr>
              <w:spacing w:before="60"/>
              <w:jc w:val="center"/>
              <w:rPr>
                <w:color w:val="FFFFFF"/>
                <w:sz w:val="22"/>
                <w:szCs w:val="22"/>
              </w:rPr>
            </w:pPr>
            <w:r w:rsidRPr="00DD3AC3">
              <w:rPr>
                <w:color w:val="FFFFFF"/>
                <w:sz w:val="22"/>
                <w:szCs w:val="22"/>
              </w:rPr>
              <w:t>Service Specification</w:t>
            </w:r>
          </w:p>
        </w:tc>
      </w:tr>
      <w:tr w:rsidR="00F35941" w:rsidRPr="00461090" w:rsidTr="001731F9">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35941" w:rsidRPr="00461090" w:rsidRDefault="00F35941" w:rsidP="001731F9">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F35941" w:rsidRPr="00461090" w:rsidTr="001731F9">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F35941" w:rsidRPr="00F811A2" w:rsidRDefault="00F35941" w:rsidP="001731F9">
            <w:pPr>
              <w:spacing w:before="60"/>
              <w:rPr>
                <w:sz w:val="22"/>
                <w:szCs w:val="22"/>
              </w:rPr>
            </w:pPr>
            <w:r w:rsidRPr="00F811A2">
              <w:rPr>
                <w:sz w:val="22"/>
                <w:szCs w:val="22"/>
              </w:rPr>
              <w:t>Community Behavioral Health Support</w:t>
            </w:r>
            <w:r>
              <w:rPr>
                <w:sz w:val="22"/>
                <w:szCs w:val="22"/>
              </w:rPr>
              <w:t xml:space="preserve"> and </w:t>
            </w:r>
            <w:r w:rsidRPr="00F811A2">
              <w:rPr>
                <w:sz w:val="22"/>
                <w:szCs w:val="22"/>
              </w:rPr>
              <w:t xml:space="preserve">Navigation includes an array of services delivered by community based, mobile, paraprofessional staff, supported by a clinical supervisor, to participants with </w:t>
            </w:r>
            <w:r>
              <w:rPr>
                <w:sz w:val="22"/>
                <w:szCs w:val="22"/>
              </w:rPr>
              <w:t>behavioral</w:t>
            </w:r>
            <w:r w:rsidRPr="00F811A2">
              <w:rPr>
                <w:sz w:val="22"/>
                <w:szCs w:val="22"/>
              </w:rPr>
              <w:t xml:space="preserve"> health needs whose psychiatric diagnosis</w:t>
            </w:r>
            <w:r>
              <w:rPr>
                <w:sz w:val="22"/>
                <w:szCs w:val="22"/>
              </w:rPr>
              <w:t xml:space="preserve"> or substance use disorder(s)</w:t>
            </w:r>
            <w:r w:rsidRPr="00F811A2">
              <w:rPr>
                <w:sz w:val="22"/>
                <w:szCs w:val="22"/>
              </w:rPr>
              <w:t xml:space="preserve"> interfere</w:t>
            </w:r>
            <w:r>
              <w:rPr>
                <w:sz w:val="22"/>
                <w:szCs w:val="22"/>
              </w:rPr>
              <w:t>s</w:t>
            </w:r>
            <w:r w:rsidRPr="00F811A2">
              <w:rPr>
                <w:sz w:val="22"/>
                <w:szCs w:val="22"/>
              </w:rPr>
              <w:t xml:space="preserve"> with their ability to access essential medical </w:t>
            </w:r>
            <w:r>
              <w:rPr>
                <w:sz w:val="22"/>
                <w:szCs w:val="22"/>
              </w:rPr>
              <w:t xml:space="preserve">and behavioral health </w:t>
            </w:r>
            <w:r w:rsidRPr="00F811A2">
              <w:rPr>
                <w:sz w:val="22"/>
                <w:szCs w:val="22"/>
              </w:rPr>
              <w:t xml:space="preserve">services. The services provided are tailored to the needs of the individual and are designed to ensure that the participant has access to and in fact utilizes needed </w:t>
            </w:r>
            <w:r>
              <w:rPr>
                <w:sz w:val="22"/>
                <w:szCs w:val="22"/>
              </w:rPr>
              <w:t>behavioral</w:t>
            </w:r>
            <w:r w:rsidRPr="00F811A2">
              <w:rPr>
                <w:sz w:val="22"/>
                <w:szCs w:val="22"/>
              </w:rPr>
              <w:t xml:space="preserve"> health services. Community Behavioral Health Support</w:t>
            </w:r>
            <w:r>
              <w:rPr>
                <w:sz w:val="22"/>
                <w:szCs w:val="22"/>
              </w:rPr>
              <w:t xml:space="preserve"> and </w:t>
            </w:r>
            <w:r w:rsidRPr="00F811A2">
              <w:rPr>
                <w:sz w:val="22"/>
                <w:szCs w:val="22"/>
              </w:rPr>
              <w:t>Navigation does not include clinical treatment services, but rather provides outreach and support services to enable participants to utilize clinical treatment services and other supports. Community Behavioral Health Support</w:t>
            </w:r>
            <w:r>
              <w:rPr>
                <w:sz w:val="22"/>
                <w:szCs w:val="22"/>
              </w:rPr>
              <w:t xml:space="preserve"> and </w:t>
            </w:r>
            <w:r w:rsidRPr="00F811A2">
              <w:rPr>
                <w:sz w:val="22"/>
                <w:szCs w:val="22"/>
              </w:rPr>
              <w:t xml:space="preserve">Navigation assists the participant with attaining </w:t>
            </w:r>
            <w:r>
              <w:rPr>
                <w:sz w:val="22"/>
                <w:szCs w:val="22"/>
              </w:rPr>
              <w:t>the</w:t>
            </w:r>
            <w:r w:rsidRPr="00F811A2">
              <w:rPr>
                <w:sz w:val="22"/>
                <w:szCs w:val="22"/>
              </w:rPr>
              <w:t xml:space="preserve"> goals in his/her </w:t>
            </w:r>
            <w:r>
              <w:rPr>
                <w:sz w:val="22"/>
                <w:szCs w:val="22"/>
              </w:rPr>
              <w:t>plan</w:t>
            </w:r>
            <w:r w:rsidRPr="00F811A2">
              <w:rPr>
                <w:sz w:val="22"/>
                <w:szCs w:val="22"/>
              </w:rPr>
              <w:t xml:space="preserve"> of care, and works to mitigate barriers to doing so.</w:t>
            </w:r>
          </w:p>
          <w:p w:rsidR="00F35941" w:rsidRPr="00F811A2" w:rsidRDefault="00F35941" w:rsidP="001731F9">
            <w:pPr>
              <w:spacing w:before="60"/>
              <w:rPr>
                <w:sz w:val="22"/>
                <w:szCs w:val="22"/>
              </w:rPr>
            </w:pPr>
          </w:p>
          <w:p w:rsidR="00F35941" w:rsidRPr="00F811A2" w:rsidRDefault="00F35941" w:rsidP="001731F9">
            <w:pPr>
              <w:spacing w:before="60"/>
              <w:rPr>
                <w:sz w:val="22"/>
                <w:szCs w:val="22"/>
              </w:rPr>
            </w:pPr>
            <w:r w:rsidRPr="00F811A2">
              <w:rPr>
                <w:sz w:val="22"/>
                <w:szCs w:val="22"/>
              </w:rPr>
              <w:t>Community Behavioral Health Support</w:t>
            </w:r>
            <w:r>
              <w:rPr>
                <w:sz w:val="22"/>
                <w:szCs w:val="22"/>
              </w:rPr>
              <w:t xml:space="preserve"> and </w:t>
            </w:r>
            <w:r w:rsidRPr="00F811A2">
              <w:rPr>
                <w:sz w:val="22"/>
                <w:szCs w:val="22"/>
              </w:rPr>
              <w:t xml:space="preserve">Navigation services are designed to be maximally flexible in supporting </w:t>
            </w:r>
            <w:r>
              <w:rPr>
                <w:sz w:val="22"/>
                <w:szCs w:val="22"/>
              </w:rPr>
              <w:t>participants</w:t>
            </w:r>
            <w:r w:rsidRPr="00F811A2">
              <w:rPr>
                <w:sz w:val="22"/>
                <w:szCs w:val="22"/>
              </w:rPr>
              <w:t xml:space="preserve"> to implement</w:t>
            </w:r>
            <w:r>
              <w:rPr>
                <w:sz w:val="22"/>
                <w:szCs w:val="22"/>
              </w:rPr>
              <w:t xml:space="preserve"> the goals in</w:t>
            </w:r>
            <w:r w:rsidRPr="00F811A2">
              <w:rPr>
                <w:sz w:val="22"/>
                <w:szCs w:val="22"/>
              </w:rPr>
              <w:t xml:space="preserve"> their </w:t>
            </w:r>
            <w:r>
              <w:rPr>
                <w:sz w:val="22"/>
                <w:szCs w:val="22"/>
              </w:rPr>
              <w:t>plan</w:t>
            </w:r>
            <w:r w:rsidRPr="00F811A2">
              <w:rPr>
                <w:sz w:val="22"/>
                <w:szCs w:val="22"/>
              </w:rPr>
              <w:t xml:space="preserve"> of care and attain the skills and resources needed to successfully maintain community tenure. Such services may include:</w:t>
            </w:r>
          </w:p>
          <w:p w:rsidR="00F35941" w:rsidRPr="00F811A2" w:rsidRDefault="00F35941" w:rsidP="001731F9">
            <w:pPr>
              <w:spacing w:before="60"/>
              <w:rPr>
                <w:sz w:val="22"/>
                <w:szCs w:val="22"/>
              </w:rPr>
            </w:pPr>
            <w:r w:rsidRPr="00F811A2">
              <w:rPr>
                <w:sz w:val="22"/>
                <w:szCs w:val="22"/>
              </w:rPr>
              <w:t xml:space="preserve">- Fostering empowerment, recovery, and wellness, including </w:t>
            </w:r>
            <w:r>
              <w:rPr>
                <w:sz w:val="22"/>
                <w:szCs w:val="22"/>
              </w:rPr>
              <w:t>developing recovery strategies, identifying and assisting participants in accessing self-help options, and creating crisis prevention plans and relapse prevention plans;</w:t>
            </w:r>
          </w:p>
          <w:p w:rsidR="00F35941" w:rsidRPr="00F811A2" w:rsidRDefault="00F35941" w:rsidP="001731F9">
            <w:pPr>
              <w:spacing w:before="60"/>
              <w:rPr>
                <w:sz w:val="22"/>
                <w:szCs w:val="22"/>
              </w:rPr>
            </w:pPr>
            <w:r w:rsidRPr="00F811A2">
              <w:rPr>
                <w:sz w:val="22"/>
                <w:szCs w:val="22"/>
              </w:rPr>
              <w:t xml:space="preserve">- Assisting participants in improving their daily living skills so they are able to perform them independently or access services to support them in doing so; </w:t>
            </w:r>
          </w:p>
          <w:p w:rsidR="00F35941" w:rsidRPr="00F811A2" w:rsidRDefault="00F35941" w:rsidP="001731F9">
            <w:pPr>
              <w:spacing w:before="60"/>
              <w:rPr>
                <w:sz w:val="22"/>
                <w:szCs w:val="22"/>
              </w:rPr>
            </w:pPr>
            <w:r w:rsidRPr="00F811A2">
              <w:rPr>
                <w:sz w:val="22"/>
                <w:szCs w:val="22"/>
              </w:rPr>
              <w:t xml:space="preserve">- </w:t>
            </w:r>
            <w:r>
              <w:rPr>
                <w:sz w:val="22"/>
                <w:szCs w:val="22"/>
              </w:rPr>
              <w:t>Supporting</w:t>
            </w:r>
            <w:r w:rsidRPr="00F811A2">
              <w:rPr>
                <w:sz w:val="22"/>
                <w:szCs w:val="22"/>
              </w:rPr>
              <w:t xml:space="preserve"> service </w:t>
            </w:r>
            <w:r>
              <w:rPr>
                <w:sz w:val="22"/>
                <w:szCs w:val="22"/>
              </w:rPr>
              <w:t>exploration</w:t>
            </w:r>
            <w:r w:rsidRPr="00F811A2">
              <w:rPr>
                <w:sz w:val="22"/>
                <w:szCs w:val="22"/>
              </w:rPr>
              <w:t xml:space="preserve"> and linkage;</w:t>
            </w:r>
          </w:p>
          <w:p w:rsidR="00F35941" w:rsidRPr="00F811A2" w:rsidRDefault="00F35941" w:rsidP="001731F9">
            <w:pPr>
              <w:spacing w:before="60"/>
              <w:rPr>
                <w:sz w:val="22"/>
                <w:szCs w:val="22"/>
              </w:rPr>
            </w:pPr>
            <w:r w:rsidRPr="00F811A2">
              <w:rPr>
                <w:sz w:val="22"/>
                <w:szCs w:val="22"/>
              </w:rPr>
              <w:t>- Providing temporary assistance with transportation to essential medical and behavioral health appointments while transitioning to community-based transportation resources (e.g., public transportation resources, PT-1 forms, etc.)</w:t>
            </w:r>
          </w:p>
          <w:p w:rsidR="00F35941" w:rsidRDefault="00F35941" w:rsidP="001731F9">
            <w:pPr>
              <w:spacing w:before="60"/>
              <w:rPr>
                <w:sz w:val="22"/>
                <w:szCs w:val="22"/>
              </w:rPr>
            </w:pPr>
            <w:r w:rsidRPr="00F811A2">
              <w:rPr>
                <w:sz w:val="22"/>
                <w:szCs w:val="22"/>
              </w:rPr>
              <w:t xml:space="preserve">- Assisting with </w:t>
            </w:r>
            <w:r>
              <w:rPr>
                <w:sz w:val="22"/>
                <w:szCs w:val="22"/>
              </w:rPr>
              <w:t>connecting the participant to necessary behavioral health</w:t>
            </w:r>
            <w:r w:rsidRPr="00F811A2">
              <w:rPr>
                <w:sz w:val="22"/>
                <w:szCs w:val="22"/>
              </w:rPr>
              <w:t xml:space="preserve"> and </w:t>
            </w:r>
            <w:r>
              <w:rPr>
                <w:sz w:val="22"/>
                <w:szCs w:val="22"/>
              </w:rPr>
              <w:t xml:space="preserve">other </w:t>
            </w:r>
            <w:r w:rsidRPr="00F811A2">
              <w:rPr>
                <w:sz w:val="22"/>
                <w:szCs w:val="22"/>
              </w:rPr>
              <w:t>health care</w:t>
            </w:r>
            <w:r>
              <w:rPr>
                <w:sz w:val="22"/>
                <w:szCs w:val="22"/>
              </w:rPr>
              <w:t xml:space="preserve"> services (including, as applicable, supporting engagement with coordination provided by the participant’s ACO or MCO);</w:t>
            </w:r>
          </w:p>
          <w:p w:rsidR="00F35941" w:rsidRDefault="00F35941" w:rsidP="001731F9">
            <w:pPr>
              <w:spacing w:before="60"/>
              <w:rPr>
                <w:sz w:val="22"/>
                <w:szCs w:val="22"/>
              </w:rPr>
            </w:pPr>
            <w:r>
              <w:rPr>
                <w:sz w:val="22"/>
                <w:szCs w:val="22"/>
              </w:rPr>
              <w:t>- Providing l</w:t>
            </w:r>
            <w:r w:rsidRPr="00F811A2">
              <w:rPr>
                <w:sz w:val="22"/>
                <w:szCs w:val="22"/>
              </w:rPr>
              <w:t>inkages to recovery-oriented peer support and/or self-help supports and services</w:t>
            </w:r>
            <w:r>
              <w:rPr>
                <w:sz w:val="22"/>
                <w:szCs w:val="22"/>
              </w:rPr>
              <w:t>;</w:t>
            </w:r>
          </w:p>
          <w:p w:rsidR="00F35941" w:rsidRPr="00F811A2" w:rsidRDefault="00F35941" w:rsidP="001731F9">
            <w:pPr>
              <w:spacing w:before="60"/>
              <w:rPr>
                <w:sz w:val="22"/>
                <w:szCs w:val="22"/>
              </w:rPr>
            </w:pPr>
            <w:r>
              <w:rPr>
                <w:sz w:val="22"/>
                <w:szCs w:val="22"/>
              </w:rPr>
              <w:t>- Assisting with self-advocacy skills to improve communication and participation in treatment/service planning discussions and meetings; and</w:t>
            </w:r>
          </w:p>
          <w:p w:rsidR="00F35941" w:rsidRPr="00F811A2" w:rsidRDefault="00F35941" w:rsidP="001731F9">
            <w:pPr>
              <w:spacing w:before="60"/>
              <w:rPr>
                <w:sz w:val="22"/>
                <w:szCs w:val="22"/>
              </w:rPr>
            </w:pPr>
            <w:r w:rsidRPr="00F811A2">
              <w:rPr>
                <w:sz w:val="22"/>
                <w:szCs w:val="22"/>
              </w:rPr>
              <w:t>- Collaborating with Emergency Services Programs/Mobile Crisis Intervention (ESP/MCIs) and/or outpatient providers; including working with ESP/MCIs to develop, revise and/or utilize participant crisis prevention plans and/or safety plans</w:t>
            </w:r>
            <w:r>
              <w:rPr>
                <w:sz w:val="22"/>
                <w:szCs w:val="22"/>
              </w:rPr>
              <w:t>.</w:t>
            </w:r>
          </w:p>
          <w:p w:rsidR="00F35941" w:rsidRPr="00F811A2" w:rsidRDefault="00F35941" w:rsidP="001731F9">
            <w:pPr>
              <w:spacing w:before="60"/>
              <w:rPr>
                <w:sz w:val="22"/>
                <w:szCs w:val="22"/>
              </w:rPr>
            </w:pPr>
          </w:p>
          <w:p w:rsidR="00F35941" w:rsidRDefault="00F35941" w:rsidP="001731F9">
            <w:pPr>
              <w:spacing w:before="60"/>
              <w:rPr>
                <w:sz w:val="22"/>
                <w:szCs w:val="22"/>
              </w:rPr>
            </w:pPr>
            <w:r w:rsidRPr="00F811A2">
              <w:rPr>
                <w:sz w:val="22"/>
                <w:szCs w:val="22"/>
              </w:rPr>
              <w:t>Community Behavioral Health Support</w:t>
            </w:r>
            <w:r>
              <w:rPr>
                <w:sz w:val="22"/>
                <w:szCs w:val="22"/>
              </w:rPr>
              <w:t xml:space="preserve"> and </w:t>
            </w:r>
            <w:r w:rsidRPr="00F811A2">
              <w:rPr>
                <w:sz w:val="22"/>
                <w:szCs w:val="22"/>
              </w:rPr>
              <w:t xml:space="preserve">Navigation </w:t>
            </w:r>
            <w:r>
              <w:rPr>
                <w:sz w:val="22"/>
                <w:szCs w:val="22"/>
              </w:rPr>
              <w:t xml:space="preserve">services may not duplicate, and </w:t>
            </w:r>
            <w:r w:rsidRPr="002328B2">
              <w:rPr>
                <w:sz w:val="22"/>
                <w:szCs w:val="22"/>
              </w:rPr>
              <w:t>are expected to complement</w:t>
            </w:r>
            <w:r>
              <w:rPr>
                <w:sz w:val="22"/>
                <w:szCs w:val="22"/>
              </w:rPr>
              <w:t>,</w:t>
            </w:r>
            <w:r w:rsidRPr="002328B2">
              <w:rPr>
                <w:sz w:val="22"/>
                <w:szCs w:val="22"/>
              </w:rPr>
              <w:t xml:space="preserve"> other </w:t>
            </w:r>
            <w:r>
              <w:rPr>
                <w:sz w:val="22"/>
                <w:szCs w:val="22"/>
              </w:rPr>
              <w:t xml:space="preserve">waiver and State Plan </w:t>
            </w:r>
            <w:r w:rsidRPr="002328B2">
              <w:rPr>
                <w:sz w:val="22"/>
                <w:szCs w:val="22"/>
              </w:rPr>
              <w:t>services that are being utilized by the</w:t>
            </w:r>
            <w:r>
              <w:rPr>
                <w:sz w:val="22"/>
                <w:szCs w:val="22"/>
              </w:rPr>
              <w:t xml:space="preserve"> </w:t>
            </w:r>
            <w:r w:rsidRPr="002328B2">
              <w:rPr>
                <w:sz w:val="22"/>
                <w:szCs w:val="22"/>
              </w:rPr>
              <w:t xml:space="preserve">individual and support the </w:t>
            </w:r>
            <w:r>
              <w:rPr>
                <w:sz w:val="22"/>
                <w:szCs w:val="22"/>
              </w:rPr>
              <w:t>participant’s</w:t>
            </w:r>
            <w:r w:rsidRPr="002328B2">
              <w:rPr>
                <w:sz w:val="22"/>
                <w:szCs w:val="22"/>
              </w:rPr>
              <w:t xml:space="preserve"> attainment of his/her plan </w:t>
            </w:r>
            <w:r>
              <w:rPr>
                <w:sz w:val="22"/>
                <w:szCs w:val="22"/>
              </w:rPr>
              <w:t xml:space="preserve">of care </w:t>
            </w:r>
            <w:r w:rsidRPr="002328B2">
              <w:rPr>
                <w:sz w:val="22"/>
                <w:szCs w:val="22"/>
              </w:rPr>
              <w:t>goals.</w:t>
            </w:r>
          </w:p>
          <w:p w:rsidR="00F35941" w:rsidRPr="002C1115" w:rsidRDefault="00F35941" w:rsidP="001731F9">
            <w:pPr>
              <w:spacing w:before="60"/>
              <w:rPr>
                <w:sz w:val="22"/>
                <w:szCs w:val="22"/>
              </w:rPr>
            </w:pPr>
          </w:p>
        </w:tc>
      </w:tr>
      <w:tr w:rsidR="00F35941" w:rsidRPr="00461090" w:rsidTr="001731F9">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35941" w:rsidRPr="00042B16" w:rsidRDefault="00F35941" w:rsidP="001731F9">
            <w:pPr>
              <w:spacing w:before="60"/>
              <w:rPr>
                <w:sz w:val="23"/>
                <w:szCs w:val="23"/>
              </w:rPr>
            </w:pPr>
            <w:r w:rsidRPr="00042B16">
              <w:rPr>
                <w:sz w:val="22"/>
                <w:szCs w:val="22"/>
              </w:rPr>
              <w:t>Specify applicable (if any) limits on the amount, frequency, or duration of this service:</w:t>
            </w:r>
          </w:p>
        </w:tc>
      </w:tr>
      <w:tr w:rsidR="00F35941" w:rsidRPr="00461090" w:rsidTr="001731F9">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F35941" w:rsidRDefault="00F35941" w:rsidP="001731F9">
            <w:pPr>
              <w:spacing w:before="60"/>
              <w:rPr>
                <w:sz w:val="22"/>
                <w:szCs w:val="22"/>
              </w:rPr>
            </w:pPr>
          </w:p>
          <w:p w:rsidR="00F35941" w:rsidRPr="002C1115" w:rsidRDefault="00F35941" w:rsidP="001731F9">
            <w:pPr>
              <w:spacing w:before="60"/>
              <w:rPr>
                <w:sz w:val="22"/>
                <w:szCs w:val="22"/>
              </w:rPr>
            </w:pPr>
          </w:p>
        </w:tc>
      </w:tr>
      <w:tr w:rsidR="00F35941" w:rsidRPr="00461090" w:rsidTr="001731F9">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F35941" w:rsidRPr="003F2624" w:rsidRDefault="00F35941" w:rsidP="001731F9">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F35941" w:rsidRPr="003F2624" w:rsidRDefault="00F35941" w:rsidP="001731F9">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F35941" w:rsidRPr="00C73719" w:rsidRDefault="00F35941" w:rsidP="001731F9">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F35941" w:rsidRPr="003F2624" w:rsidRDefault="00F35941" w:rsidP="001731F9">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F35941" w:rsidRPr="003F2624" w:rsidRDefault="00F35941" w:rsidP="001731F9">
            <w:pPr>
              <w:spacing w:before="60"/>
              <w:rPr>
                <w:sz w:val="22"/>
                <w:szCs w:val="22"/>
              </w:rPr>
            </w:pPr>
            <w:r>
              <w:rPr>
                <w:sz w:val="22"/>
                <w:szCs w:val="22"/>
              </w:rPr>
              <w:t>Provider managed</w:t>
            </w:r>
          </w:p>
        </w:tc>
      </w:tr>
      <w:tr w:rsidR="00F35941" w:rsidRPr="00461090" w:rsidTr="001731F9">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F35941" w:rsidRPr="00DD3AC3" w:rsidRDefault="00F35941" w:rsidP="001731F9">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F35941" w:rsidRPr="00DD3AC3" w:rsidRDefault="00F35941" w:rsidP="001731F9">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F35941" w:rsidRPr="00DD3AC3" w:rsidRDefault="00F35941" w:rsidP="001731F9">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F35941" w:rsidRPr="00DD3AC3" w:rsidRDefault="00F35941" w:rsidP="001731F9">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F35941" w:rsidRPr="00DD3AC3" w:rsidRDefault="00F35941" w:rsidP="001731F9">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35941" w:rsidRPr="00DD3AC3" w:rsidRDefault="00F35941" w:rsidP="001731F9">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F35941" w:rsidRPr="00DD3AC3" w:rsidRDefault="00F35941" w:rsidP="001731F9">
            <w:pPr>
              <w:spacing w:before="60"/>
              <w:rPr>
                <w:sz w:val="22"/>
                <w:szCs w:val="22"/>
              </w:rPr>
            </w:pPr>
            <w:r w:rsidRPr="00DD3AC3">
              <w:rPr>
                <w:sz w:val="22"/>
                <w:szCs w:val="22"/>
              </w:rPr>
              <w:t>Legal Guardian</w:t>
            </w:r>
          </w:p>
        </w:tc>
      </w:tr>
      <w:tr w:rsidR="00F35941" w:rsidRPr="00461090" w:rsidTr="001731F9">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F35941" w:rsidRPr="00DD3AC3" w:rsidRDefault="00F35941" w:rsidP="001731F9">
            <w:pPr>
              <w:jc w:val="center"/>
              <w:rPr>
                <w:color w:val="FFFFFF"/>
                <w:sz w:val="22"/>
                <w:szCs w:val="22"/>
              </w:rPr>
            </w:pPr>
            <w:r w:rsidRPr="00DD3AC3">
              <w:rPr>
                <w:color w:val="FFFFFF"/>
                <w:sz w:val="22"/>
                <w:szCs w:val="22"/>
              </w:rPr>
              <w:t>Provider Specifications</w:t>
            </w:r>
          </w:p>
        </w:tc>
      </w:tr>
      <w:tr w:rsidR="00F35941" w:rsidRPr="00461090" w:rsidTr="001731F9">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F35941" w:rsidRPr="00042B16" w:rsidRDefault="00F35941" w:rsidP="001731F9">
            <w:pPr>
              <w:spacing w:before="60"/>
              <w:rPr>
                <w:sz w:val="22"/>
                <w:szCs w:val="22"/>
              </w:rPr>
            </w:pPr>
            <w:r w:rsidRPr="00042B16">
              <w:rPr>
                <w:sz w:val="22"/>
                <w:szCs w:val="22"/>
              </w:rPr>
              <w:t>Provider Category(s)</w:t>
            </w:r>
          </w:p>
          <w:p w:rsidR="00F35941" w:rsidRPr="003F2624" w:rsidRDefault="00F35941" w:rsidP="001731F9">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F35941" w:rsidRPr="003F2624" w:rsidRDefault="00F35941" w:rsidP="001731F9">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F35941" w:rsidRPr="003F2624" w:rsidRDefault="00F35941" w:rsidP="001731F9">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F35941" w:rsidRPr="003F2624" w:rsidRDefault="00F35941" w:rsidP="001731F9">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F35941" w:rsidRPr="003F2624" w:rsidRDefault="00F35941" w:rsidP="001731F9">
            <w:pPr>
              <w:spacing w:before="60"/>
              <w:rPr>
                <w:sz w:val="22"/>
                <w:szCs w:val="22"/>
              </w:rPr>
            </w:pPr>
            <w:r w:rsidRPr="00042B16">
              <w:rPr>
                <w:sz w:val="22"/>
                <w:szCs w:val="22"/>
              </w:rPr>
              <w:t xml:space="preserve">Agency.  </w:t>
            </w:r>
            <w:r>
              <w:rPr>
                <w:sz w:val="22"/>
                <w:szCs w:val="22"/>
              </w:rPr>
              <w:t>List the types of agencies:</w:t>
            </w:r>
          </w:p>
        </w:tc>
      </w:tr>
      <w:tr w:rsidR="00F35941" w:rsidRPr="00461090" w:rsidTr="001731F9">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F35941" w:rsidRPr="003F2624" w:rsidRDefault="00F35941" w:rsidP="001731F9">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F35941" w:rsidRPr="003F2624" w:rsidRDefault="00F35941" w:rsidP="001731F9">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F35941" w:rsidRPr="003F2624" w:rsidRDefault="00F35941" w:rsidP="001731F9">
            <w:pPr>
              <w:spacing w:before="60"/>
              <w:rPr>
                <w:sz w:val="22"/>
                <w:szCs w:val="22"/>
              </w:rPr>
            </w:pPr>
            <w:r>
              <w:rPr>
                <w:sz w:val="22"/>
                <w:szCs w:val="22"/>
              </w:rPr>
              <w:t>Community Behavioral Health Support and Navigation Providers</w:t>
            </w:r>
          </w:p>
        </w:tc>
      </w:tr>
      <w:tr w:rsidR="00F35941" w:rsidRPr="00461090" w:rsidTr="001731F9">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35941" w:rsidRPr="003F2624" w:rsidRDefault="00F35941" w:rsidP="001731F9">
            <w:pPr>
              <w:spacing w:before="60"/>
              <w:rPr>
                <w:b/>
                <w:sz w:val="22"/>
                <w:szCs w:val="22"/>
              </w:rPr>
            </w:pPr>
            <w:r w:rsidRPr="0025169C">
              <w:rPr>
                <w:b/>
                <w:sz w:val="22"/>
                <w:szCs w:val="22"/>
              </w:rPr>
              <w:t>Provider Qualifications</w:t>
            </w:r>
            <w:r w:rsidRPr="0063187F">
              <w:rPr>
                <w:sz w:val="22"/>
                <w:szCs w:val="22"/>
              </w:rPr>
              <w:t xml:space="preserve"> </w:t>
            </w:r>
          </w:p>
        </w:tc>
      </w:tr>
      <w:tr w:rsidR="00F35941" w:rsidRPr="00461090" w:rsidTr="001731F9">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F35941" w:rsidRPr="00042B16" w:rsidRDefault="00F35941" w:rsidP="001731F9">
            <w:pPr>
              <w:spacing w:before="60"/>
              <w:rPr>
                <w:sz w:val="22"/>
                <w:szCs w:val="22"/>
              </w:rPr>
            </w:pPr>
            <w:r w:rsidRPr="00042B16">
              <w:rPr>
                <w:sz w:val="22"/>
                <w:szCs w:val="22"/>
              </w:rPr>
              <w:t>Provider Type:</w:t>
            </w:r>
          </w:p>
        </w:tc>
        <w:tc>
          <w:tcPr>
            <w:tcW w:w="2712" w:type="dxa"/>
            <w:gridSpan w:val="8"/>
            <w:tcBorders>
              <w:top w:val="single" w:sz="12" w:space="0" w:color="auto"/>
              <w:left w:val="single" w:sz="12" w:space="0" w:color="auto"/>
              <w:bottom w:val="single" w:sz="12" w:space="0" w:color="auto"/>
              <w:right w:val="single" w:sz="12" w:space="0" w:color="auto"/>
            </w:tcBorders>
            <w:shd w:val="clear" w:color="auto" w:fill="auto"/>
          </w:tcPr>
          <w:p w:rsidR="00F35941" w:rsidRPr="003F2624" w:rsidRDefault="00F35941" w:rsidP="001731F9">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4"/>
            <w:tcBorders>
              <w:top w:val="single" w:sz="12" w:space="0" w:color="auto"/>
              <w:left w:val="single" w:sz="12" w:space="0" w:color="auto"/>
              <w:bottom w:val="single" w:sz="12" w:space="0" w:color="auto"/>
              <w:right w:val="single" w:sz="12" w:space="0" w:color="auto"/>
            </w:tcBorders>
            <w:shd w:val="clear" w:color="auto" w:fill="auto"/>
          </w:tcPr>
          <w:p w:rsidR="00F35941" w:rsidRPr="003F2624" w:rsidRDefault="00F35941" w:rsidP="001731F9">
            <w:pPr>
              <w:spacing w:before="60"/>
              <w:jc w:val="center"/>
              <w:rPr>
                <w:sz w:val="22"/>
                <w:szCs w:val="22"/>
              </w:rPr>
            </w:pPr>
            <w:r w:rsidRPr="00042B16">
              <w:rPr>
                <w:sz w:val="22"/>
                <w:szCs w:val="22"/>
              </w:rPr>
              <w:t xml:space="preserve">Certificate </w:t>
            </w:r>
          </w:p>
        </w:tc>
        <w:tc>
          <w:tcPr>
            <w:tcW w:w="4227" w:type="dxa"/>
            <w:gridSpan w:val="7"/>
            <w:tcBorders>
              <w:top w:val="single" w:sz="12" w:space="0" w:color="auto"/>
              <w:left w:val="single" w:sz="12" w:space="0" w:color="auto"/>
              <w:bottom w:val="single" w:sz="12" w:space="0" w:color="auto"/>
              <w:right w:val="single" w:sz="12" w:space="0" w:color="auto"/>
            </w:tcBorders>
            <w:shd w:val="clear" w:color="auto" w:fill="auto"/>
          </w:tcPr>
          <w:p w:rsidR="00F35941" w:rsidRPr="003F2624" w:rsidRDefault="00F35941" w:rsidP="001731F9">
            <w:pPr>
              <w:spacing w:before="60"/>
              <w:jc w:val="center"/>
              <w:rPr>
                <w:sz w:val="22"/>
                <w:szCs w:val="22"/>
              </w:rPr>
            </w:pPr>
            <w:r w:rsidRPr="00042B16">
              <w:rPr>
                <w:sz w:val="22"/>
                <w:szCs w:val="22"/>
              </w:rPr>
              <w:t xml:space="preserve">Other Standard </w:t>
            </w:r>
            <w:r w:rsidRPr="003F2624">
              <w:rPr>
                <w:i/>
                <w:sz w:val="22"/>
                <w:szCs w:val="22"/>
              </w:rPr>
              <w:t>(specify)</w:t>
            </w:r>
          </w:p>
        </w:tc>
      </w:tr>
      <w:tr w:rsidR="00F35941" w:rsidRPr="00461090" w:rsidTr="001731F9">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F35941" w:rsidRPr="00F547B8" w:rsidRDefault="00F35941" w:rsidP="001731F9">
            <w:pPr>
              <w:spacing w:before="60"/>
              <w:rPr>
                <w:sz w:val="22"/>
                <w:szCs w:val="22"/>
              </w:rPr>
            </w:pPr>
            <w:r>
              <w:rPr>
                <w:sz w:val="22"/>
                <w:szCs w:val="22"/>
              </w:rPr>
              <w:t>Community Behavioral Health Support and Navigation Providers</w:t>
            </w:r>
          </w:p>
        </w:tc>
        <w:tc>
          <w:tcPr>
            <w:tcW w:w="2712" w:type="dxa"/>
            <w:gridSpan w:val="8"/>
            <w:tcBorders>
              <w:top w:val="single" w:sz="12" w:space="0" w:color="auto"/>
              <w:left w:val="single" w:sz="12" w:space="0" w:color="auto"/>
              <w:bottom w:val="single" w:sz="12" w:space="0" w:color="auto"/>
              <w:right w:val="single" w:sz="12" w:space="0" w:color="auto"/>
            </w:tcBorders>
            <w:shd w:val="pct10" w:color="auto" w:fill="auto"/>
          </w:tcPr>
          <w:p w:rsidR="00F35941" w:rsidRPr="00F547B8" w:rsidRDefault="00F35941" w:rsidP="001731F9">
            <w:pPr>
              <w:spacing w:before="60"/>
              <w:rPr>
                <w:sz w:val="22"/>
                <w:szCs w:val="22"/>
              </w:rPr>
            </w:pPr>
            <w:r>
              <w:rPr>
                <w:sz w:val="22"/>
                <w:szCs w:val="22"/>
              </w:rPr>
              <w:t xml:space="preserve">Services are provided by agencies that provide mental health or substance use disorder services and are licensed within the Commonwealth of Massachusetts. </w:t>
            </w:r>
          </w:p>
        </w:tc>
        <w:tc>
          <w:tcPr>
            <w:tcW w:w="1350" w:type="dxa"/>
            <w:gridSpan w:val="4"/>
            <w:tcBorders>
              <w:top w:val="single" w:sz="12" w:space="0" w:color="auto"/>
              <w:left w:val="single" w:sz="12" w:space="0" w:color="auto"/>
              <w:bottom w:val="single" w:sz="12" w:space="0" w:color="auto"/>
              <w:right w:val="single" w:sz="12" w:space="0" w:color="auto"/>
            </w:tcBorders>
            <w:shd w:val="pct10" w:color="auto" w:fill="auto"/>
          </w:tcPr>
          <w:p w:rsidR="00F35941" w:rsidRPr="00F547B8" w:rsidRDefault="00F35941" w:rsidP="001731F9">
            <w:pPr>
              <w:spacing w:before="60"/>
              <w:rPr>
                <w:sz w:val="22"/>
                <w:szCs w:val="22"/>
              </w:rPr>
            </w:pPr>
          </w:p>
        </w:tc>
        <w:tc>
          <w:tcPr>
            <w:tcW w:w="4227" w:type="dxa"/>
            <w:gridSpan w:val="7"/>
            <w:tcBorders>
              <w:top w:val="single" w:sz="12" w:space="0" w:color="auto"/>
              <w:left w:val="single" w:sz="12" w:space="0" w:color="auto"/>
              <w:bottom w:val="single" w:sz="12" w:space="0" w:color="auto"/>
              <w:right w:val="single" w:sz="12" w:space="0" w:color="auto"/>
            </w:tcBorders>
            <w:shd w:val="pct10" w:color="auto" w:fill="auto"/>
          </w:tcPr>
          <w:p w:rsidR="00F35941" w:rsidRDefault="00F35941" w:rsidP="001731F9">
            <w:pPr>
              <w:spacing w:before="60"/>
              <w:rPr>
                <w:sz w:val="22"/>
                <w:szCs w:val="22"/>
              </w:rPr>
            </w:pPr>
            <w:r>
              <w:rPr>
                <w:sz w:val="22"/>
                <w:szCs w:val="22"/>
              </w:rPr>
              <w:t xml:space="preserve">Agency Staffing and Supervision Requirements: </w:t>
            </w:r>
          </w:p>
          <w:p w:rsidR="00F35941" w:rsidRDefault="00F35941" w:rsidP="001731F9">
            <w:pPr>
              <w:spacing w:before="60"/>
              <w:rPr>
                <w:sz w:val="22"/>
                <w:szCs w:val="22"/>
              </w:rPr>
            </w:pPr>
            <w:r>
              <w:rPr>
                <w:sz w:val="22"/>
                <w:szCs w:val="22"/>
              </w:rPr>
              <w:t xml:space="preserve">- Agencies providing Community Behavioral Health Support and Navigation must employ a multi-disciplinary staff with established experience, skills, and training in the acute treatment of mental health and co-occurring mental health and substance use conditions,  including a minimum of one fulltime master’s or doctorate-level, licensed behavioral health clinician responsible for operation of the program and supervision of the staff. </w:t>
            </w:r>
          </w:p>
          <w:p w:rsidR="00F35941" w:rsidRDefault="00F35941" w:rsidP="001731F9">
            <w:pPr>
              <w:spacing w:before="60"/>
              <w:rPr>
                <w:sz w:val="22"/>
                <w:szCs w:val="22"/>
              </w:rPr>
            </w:pPr>
            <w:r>
              <w:rPr>
                <w:sz w:val="22"/>
                <w:szCs w:val="22"/>
              </w:rPr>
              <w:t xml:space="preserve">- In addition, there must be a psychiatric clinician available for psychiatric phone consultation within 15 minutes of request and for a face-to-face evaluation within 60 minutes of request, when clinically indicated. </w:t>
            </w:r>
          </w:p>
          <w:p w:rsidR="00F35941" w:rsidRDefault="00F35941" w:rsidP="001731F9">
            <w:pPr>
              <w:spacing w:before="60"/>
              <w:rPr>
                <w:sz w:val="22"/>
                <w:szCs w:val="22"/>
              </w:rPr>
            </w:pPr>
            <w:r>
              <w:rPr>
                <w:sz w:val="22"/>
                <w:szCs w:val="22"/>
              </w:rPr>
              <w:t>-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w:t>
            </w:r>
          </w:p>
          <w:p w:rsidR="00F35941" w:rsidRDefault="00F35941" w:rsidP="001731F9">
            <w:pPr>
              <w:spacing w:before="60"/>
              <w:rPr>
                <w:sz w:val="22"/>
                <w:szCs w:val="22"/>
              </w:rPr>
            </w:pPr>
          </w:p>
          <w:p w:rsidR="00F35941" w:rsidRDefault="00F35941" w:rsidP="001731F9">
            <w:pPr>
              <w:spacing w:before="60"/>
              <w:rPr>
                <w:sz w:val="22"/>
                <w:szCs w:val="22"/>
              </w:rPr>
            </w:pPr>
            <w:r>
              <w:rPr>
                <w:sz w:val="22"/>
                <w:szCs w:val="22"/>
              </w:rPr>
              <w:t>Individual Staff Requirements:</w:t>
            </w:r>
          </w:p>
          <w:p w:rsidR="00F35941" w:rsidRDefault="00F35941" w:rsidP="001731F9">
            <w:pPr>
              <w:spacing w:before="60"/>
              <w:rPr>
                <w:sz w:val="22"/>
                <w:szCs w:val="22"/>
              </w:rPr>
            </w:pPr>
            <w:r>
              <w:rPr>
                <w:sz w:val="22"/>
                <w:szCs w:val="22"/>
              </w:rPr>
              <w:t xml:space="preserve">Individuals who provide Community Behavioral Health Support and Navigation are mobile, community-based staff that must </w:t>
            </w:r>
            <w:r w:rsidRPr="00C64B63">
              <w:rPr>
                <w:sz w:val="22"/>
                <w:szCs w:val="22"/>
              </w:rPr>
              <w:t xml:space="preserve">meet requirements for individuals in such roles, </w:t>
            </w:r>
            <w:r>
              <w:rPr>
                <w:sz w:val="22"/>
                <w:szCs w:val="22"/>
              </w:rPr>
              <w:t xml:space="preserve">including, but not limited to: </w:t>
            </w:r>
          </w:p>
          <w:p w:rsidR="00F35941" w:rsidRDefault="00F35941" w:rsidP="001731F9">
            <w:pPr>
              <w:spacing w:before="60"/>
              <w:rPr>
                <w:sz w:val="22"/>
                <w:szCs w:val="22"/>
              </w:rPr>
            </w:pPr>
            <w:r>
              <w:rPr>
                <w:sz w:val="22"/>
                <w:szCs w:val="22"/>
              </w:rPr>
              <w:t>- have been CORI checked;</w:t>
            </w:r>
          </w:p>
          <w:p w:rsidR="00F35941" w:rsidRDefault="00F35941" w:rsidP="001731F9">
            <w:pPr>
              <w:spacing w:before="60"/>
              <w:rPr>
                <w:sz w:val="22"/>
                <w:szCs w:val="22"/>
              </w:rPr>
            </w:pPr>
            <w:r>
              <w:rPr>
                <w:sz w:val="22"/>
                <w:szCs w:val="22"/>
              </w:rPr>
              <w:t xml:space="preserve">- Bachelor’s degree in a Human Services field and experience working in community settings with individuals with disabilities who have behavioral health needs;  </w:t>
            </w:r>
          </w:p>
          <w:p w:rsidR="00F35941" w:rsidRDefault="00F35941" w:rsidP="001731F9">
            <w:pPr>
              <w:spacing w:before="60"/>
              <w:rPr>
                <w:sz w:val="22"/>
                <w:szCs w:val="22"/>
              </w:rPr>
            </w:pPr>
            <w:r>
              <w:rPr>
                <w:sz w:val="22"/>
                <w:szCs w:val="22"/>
              </w:rPr>
              <w:t>- training in and ability to</w:t>
            </w:r>
            <w:r w:rsidRPr="00C64B63">
              <w:rPr>
                <w:sz w:val="22"/>
                <w:szCs w:val="22"/>
              </w:rPr>
              <w:t xml:space="preserve"> handle emergency situations; </w:t>
            </w:r>
          </w:p>
          <w:p w:rsidR="00F35941" w:rsidRDefault="00F35941" w:rsidP="001731F9">
            <w:pPr>
              <w:spacing w:before="60"/>
              <w:rPr>
                <w:sz w:val="22"/>
                <w:szCs w:val="22"/>
              </w:rPr>
            </w:pPr>
            <w:r>
              <w:rPr>
                <w:sz w:val="22"/>
                <w:szCs w:val="22"/>
              </w:rPr>
              <w:t xml:space="preserve">- </w:t>
            </w:r>
            <w:r w:rsidRPr="00C64B63">
              <w:rPr>
                <w:sz w:val="22"/>
                <w:szCs w:val="22"/>
              </w:rPr>
              <w:t>can set limits</w:t>
            </w:r>
            <w:r>
              <w:rPr>
                <w:sz w:val="22"/>
                <w:szCs w:val="22"/>
              </w:rPr>
              <w:t xml:space="preserve"> and communicate effectively with </w:t>
            </w:r>
            <w:r w:rsidRPr="00C64B63">
              <w:rPr>
                <w:sz w:val="22"/>
                <w:szCs w:val="22"/>
              </w:rPr>
              <w:t xml:space="preserve">participants, families, other providers and agencies; </w:t>
            </w:r>
          </w:p>
          <w:p w:rsidR="00F35941" w:rsidRDefault="00F35941" w:rsidP="001731F9">
            <w:pPr>
              <w:spacing w:before="60"/>
              <w:rPr>
                <w:sz w:val="22"/>
                <w:szCs w:val="22"/>
              </w:rPr>
            </w:pPr>
            <w:r>
              <w:rPr>
                <w:sz w:val="22"/>
                <w:szCs w:val="22"/>
              </w:rPr>
              <w:t xml:space="preserve">- </w:t>
            </w:r>
            <w:r w:rsidRPr="00C64B63">
              <w:rPr>
                <w:sz w:val="22"/>
                <w:szCs w:val="22"/>
              </w:rPr>
              <w:t xml:space="preserve">have ability to meet legal requirements in protecting confidential information; and </w:t>
            </w:r>
          </w:p>
          <w:p w:rsidR="00F35941" w:rsidRDefault="00F35941" w:rsidP="001731F9">
            <w:pPr>
              <w:spacing w:before="60"/>
              <w:rPr>
                <w:sz w:val="22"/>
                <w:szCs w:val="22"/>
              </w:rPr>
            </w:pPr>
            <w:r>
              <w:rPr>
                <w:sz w:val="22"/>
                <w:szCs w:val="22"/>
              </w:rPr>
              <w:t xml:space="preserve">- </w:t>
            </w:r>
            <w:r w:rsidRPr="00C64B63">
              <w:rPr>
                <w:sz w:val="22"/>
                <w:szCs w:val="22"/>
              </w:rPr>
              <w:t>certification in CPR is required.</w:t>
            </w:r>
          </w:p>
          <w:p w:rsidR="00F35941" w:rsidRDefault="00F35941" w:rsidP="001731F9">
            <w:pPr>
              <w:spacing w:before="60"/>
              <w:rPr>
                <w:sz w:val="22"/>
                <w:szCs w:val="22"/>
              </w:rPr>
            </w:pPr>
          </w:p>
          <w:p w:rsidR="00F35941" w:rsidRDefault="00F35941" w:rsidP="001731F9">
            <w:pPr>
              <w:spacing w:before="60"/>
              <w:rPr>
                <w:sz w:val="22"/>
                <w:szCs w:val="22"/>
              </w:rPr>
            </w:pPr>
            <w:r>
              <w:rPr>
                <w:sz w:val="22"/>
                <w:szCs w:val="22"/>
              </w:rPr>
              <w:t xml:space="preserve">Agencies qualified as providers of the following services through the applicable state agency or other designated entity are considered to have met the above qualification requirements: </w:t>
            </w:r>
          </w:p>
          <w:p w:rsidR="00F35941" w:rsidRDefault="00F35941" w:rsidP="001731F9">
            <w:pPr>
              <w:spacing w:before="60"/>
              <w:rPr>
                <w:sz w:val="22"/>
                <w:szCs w:val="22"/>
              </w:rPr>
            </w:pPr>
            <w:r>
              <w:rPr>
                <w:sz w:val="22"/>
                <w:szCs w:val="22"/>
              </w:rPr>
              <w:t xml:space="preserve">- Community Based Family </w:t>
            </w:r>
            <w:r w:rsidR="005E3270">
              <w:rPr>
                <w:sz w:val="22"/>
                <w:szCs w:val="22"/>
              </w:rPr>
              <w:t xml:space="preserve">Supports </w:t>
            </w:r>
            <w:r>
              <w:rPr>
                <w:sz w:val="22"/>
                <w:szCs w:val="22"/>
              </w:rPr>
              <w:t>(CBFS), through the Department of Mental Health (DMH)</w:t>
            </w:r>
          </w:p>
          <w:p w:rsidR="00F35941" w:rsidRDefault="00F35941" w:rsidP="001731F9">
            <w:pPr>
              <w:spacing w:before="60"/>
              <w:rPr>
                <w:sz w:val="22"/>
                <w:szCs w:val="22"/>
              </w:rPr>
            </w:pPr>
            <w:r>
              <w:rPr>
                <w:sz w:val="22"/>
                <w:szCs w:val="22"/>
              </w:rPr>
              <w:t>- Community Support Program (CSP) through MassHealth or a MassHealth-contract Managed Care Organization (MCO), Accountable Care Organization (ACO), or Integrated Care Organization (One Care)</w:t>
            </w:r>
          </w:p>
          <w:p w:rsidR="00F35941" w:rsidRDefault="00F35941" w:rsidP="001731F9">
            <w:pPr>
              <w:spacing w:before="60"/>
              <w:rPr>
                <w:sz w:val="22"/>
                <w:szCs w:val="22"/>
              </w:rPr>
            </w:pPr>
            <w:r>
              <w:rPr>
                <w:sz w:val="22"/>
                <w:szCs w:val="22"/>
              </w:rPr>
              <w:t>- Program of Assertive Community Treatment (PACT), through DMH</w:t>
            </w:r>
          </w:p>
          <w:p w:rsidR="005E3270" w:rsidRDefault="005E3270" w:rsidP="005E3270">
            <w:pPr>
              <w:spacing w:before="60"/>
              <w:rPr>
                <w:sz w:val="22"/>
                <w:szCs w:val="22"/>
              </w:rPr>
            </w:pPr>
            <w:r>
              <w:rPr>
                <w:sz w:val="22"/>
                <w:szCs w:val="22"/>
              </w:rPr>
              <w:t>- Behavioral Health Community Partners (BH CPs), through MassHealth</w:t>
            </w:r>
          </w:p>
          <w:p w:rsidR="00F35941" w:rsidRPr="00F547B8" w:rsidRDefault="00F35941" w:rsidP="001731F9">
            <w:pPr>
              <w:spacing w:before="60"/>
              <w:rPr>
                <w:sz w:val="22"/>
                <w:szCs w:val="22"/>
              </w:rPr>
            </w:pPr>
          </w:p>
        </w:tc>
      </w:tr>
      <w:tr w:rsidR="00F35941" w:rsidRPr="00461090" w:rsidTr="001731F9">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F35941" w:rsidRPr="0025169C" w:rsidRDefault="00F35941" w:rsidP="001731F9">
            <w:pPr>
              <w:spacing w:before="60"/>
              <w:rPr>
                <w:b/>
                <w:sz w:val="22"/>
                <w:szCs w:val="22"/>
              </w:rPr>
            </w:pPr>
            <w:r w:rsidRPr="0025169C">
              <w:rPr>
                <w:b/>
                <w:sz w:val="22"/>
                <w:szCs w:val="22"/>
              </w:rPr>
              <w:t>Verification of Provider Qualifications</w:t>
            </w:r>
          </w:p>
        </w:tc>
      </w:tr>
      <w:tr w:rsidR="00F35941" w:rsidRPr="00461090" w:rsidTr="001731F9">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F35941" w:rsidRPr="00042B16" w:rsidRDefault="00F35941" w:rsidP="001731F9">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F35941" w:rsidRPr="00DD3AC3" w:rsidRDefault="00F35941" w:rsidP="001731F9">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F35941" w:rsidRPr="00DD3AC3" w:rsidRDefault="00F35941" w:rsidP="001731F9">
            <w:pPr>
              <w:spacing w:before="60"/>
              <w:jc w:val="center"/>
              <w:rPr>
                <w:sz w:val="22"/>
                <w:szCs w:val="22"/>
              </w:rPr>
            </w:pPr>
            <w:r w:rsidRPr="00DD3AC3">
              <w:rPr>
                <w:sz w:val="22"/>
                <w:szCs w:val="22"/>
              </w:rPr>
              <w:t>Frequency of Verification</w:t>
            </w:r>
          </w:p>
        </w:tc>
      </w:tr>
      <w:tr w:rsidR="00F35941" w:rsidRPr="00461090" w:rsidTr="001731F9">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F35941" w:rsidRPr="00F547B8" w:rsidRDefault="009E77C2" w:rsidP="001731F9">
            <w:pPr>
              <w:spacing w:before="60"/>
              <w:rPr>
                <w:sz w:val="22"/>
                <w:szCs w:val="22"/>
              </w:rPr>
            </w:pPr>
            <w:r>
              <w:rPr>
                <w:sz w:val="22"/>
                <w:szCs w:val="22"/>
              </w:rPr>
              <w:t>Community Behavioral Health Support and Navigation Providers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F35941" w:rsidRPr="00F547B8" w:rsidRDefault="009E77C2" w:rsidP="001731F9">
            <w:pPr>
              <w:spacing w:before="60"/>
              <w:rPr>
                <w:sz w:val="22"/>
                <w:szCs w:val="22"/>
              </w:rPr>
            </w:pPr>
            <w:r>
              <w:rPr>
                <w:sz w:val="22"/>
                <w:szCs w:val="22"/>
              </w:rPr>
              <w:t>Administrative Services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F35941" w:rsidRPr="00F547B8" w:rsidRDefault="009E77C2" w:rsidP="001731F9">
            <w:pPr>
              <w:spacing w:before="60"/>
              <w:rPr>
                <w:sz w:val="22"/>
                <w:szCs w:val="22"/>
              </w:rPr>
            </w:pPr>
            <w:r>
              <w:rPr>
                <w:sz w:val="22"/>
                <w:szCs w:val="22"/>
              </w:rPr>
              <w:t>Annually</w:t>
            </w: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2C42A3" w:rsidRDefault="002C42A3" w:rsidP="002C42A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2C42A3" w:rsidRDefault="002C42A3" w:rsidP="002C42A3">
      <w:pPr>
        <w:spacing w:after="120"/>
        <w:jc w:val="center"/>
        <w:rPr>
          <w:sz w:val="22"/>
          <w:szCs w:val="22"/>
        </w:rPr>
      </w:pPr>
      <w:r w:rsidRPr="005C11CC">
        <w:rPr>
          <w:b/>
          <w:sz w:val="22"/>
          <w:szCs w:val="22"/>
        </w:rPr>
        <w:t xml:space="preserve">Service Type: </w:t>
      </w:r>
      <w:r>
        <w:rPr>
          <w:sz w:val="22"/>
          <w:szCs w:val="22"/>
        </w:rPr>
        <w:t>Other Service</w:t>
      </w:r>
    </w:p>
    <w:p w:rsidR="002C42A3" w:rsidRDefault="002C42A3" w:rsidP="002C42A3">
      <w:pPr>
        <w:spacing w:after="120"/>
        <w:jc w:val="center"/>
        <w:rPr>
          <w:sz w:val="22"/>
          <w:szCs w:val="22"/>
        </w:rPr>
      </w:pPr>
      <w:r w:rsidRPr="005C11CC">
        <w:rPr>
          <w:b/>
          <w:sz w:val="22"/>
          <w:szCs w:val="22"/>
        </w:rPr>
        <w:t xml:space="preserve">Service: </w:t>
      </w:r>
      <w:r w:rsidRPr="00DE77A7">
        <w:rPr>
          <w:sz w:val="22"/>
          <w:szCs w:val="22"/>
        </w:rPr>
        <w:t>Day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2C42A3"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2C42A3" w:rsidRPr="00DD3AC3" w:rsidRDefault="002C42A3" w:rsidP="005A0413">
            <w:pPr>
              <w:spacing w:before="60"/>
              <w:jc w:val="center"/>
              <w:rPr>
                <w:color w:val="FFFFFF"/>
                <w:sz w:val="22"/>
                <w:szCs w:val="22"/>
              </w:rPr>
            </w:pPr>
            <w:r w:rsidRPr="00DD3AC3">
              <w:rPr>
                <w:color w:val="FFFFFF"/>
                <w:sz w:val="22"/>
                <w:szCs w:val="22"/>
              </w:rPr>
              <w:t>Service Specification</w:t>
            </w:r>
          </w:p>
        </w:tc>
      </w:tr>
      <w:tr w:rsidR="002C42A3"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2C42A3" w:rsidRPr="00461090" w:rsidRDefault="002C42A3"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2C42A3"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2C42A3" w:rsidRPr="002C1115" w:rsidRDefault="002C42A3" w:rsidP="005A0413">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r w:rsidR="00A66EE4">
              <w:rPr>
                <w:sz w:val="22"/>
                <w:szCs w:val="22"/>
              </w:rPr>
              <w:t>, or who are employed part-time and need a structured and supervised program of services during the time that they are not working, or who are of retirement age</w:t>
            </w:r>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2C42A3" w:rsidRPr="002C1115" w:rsidRDefault="002C42A3" w:rsidP="005A0413">
            <w:pPr>
              <w:spacing w:before="60"/>
              <w:rPr>
                <w:sz w:val="22"/>
                <w:szCs w:val="22"/>
              </w:rPr>
            </w:pPr>
          </w:p>
        </w:tc>
      </w:tr>
      <w:tr w:rsidR="002C42A3"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3"/>
                <w:szCs w:val="23"/>
              </w:rPr>
            </w:pPr>
            <w:r w:rsidRPr="00042B16">
              <w:rPr>
                <w:sz w:val="22"/>
                <w:szCs w:val="22"/>
              </w:rPr>
              <w:t>Specify applicable (if any) limits on the amount, frequency, or duration of this service:</w:t>
            </w:r>
          </w:p>
        </w:tc>
      </w:tr>
      <w:tr w:rsidR="002C42A3"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2C42A3" w:rsidRPr="002C1115" w:rsidRDefault="002C42A3" w:rsidP="005A0413">
            <w:pPr>
              <w:spacing w:before="60"/>
              <w:rPr>
                <w:sz w:val="22"/>
                <w:szCs w:val="22"/>
              </w:rPr>
            </w:pPr>
          </w:p>
        </w:tc>
      </w:tr>
      <w:tr w:rsidR="002C42A3" w:rsidRPr="00461090" w:rsidTr="005A0413">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2C42A3" w:rsidRPr="00C73719" w:rsidRDefault="002C42A3" w:rsidP="005A0413">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sz w:val="22"/>
                <w:szCs w:val="22"/>
              </w:rPr>
            </w:pPr>
            <w:r>
              <w:rPr>
                <w:sz w:val="22"/>
                <w:szCs w:val="22"/>
              </w:rPr>
              <w:t>Provider managed</w:t>
            </w:r>
          </w:p>
        </w:tc>
      </w:tr>
      <w:tr w:rsidR="002C42A3" w:rsidRPr="00461090" w:rsidTr="005A0413">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2C42A3" w:rsidRPr="00DD3AC3" w:rsidRDefault="002C42A3" w:rsidP="005A0413">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2C42A3" w:rsidRPr="00DD3AC3" w:rsidRDefault="002C42A3" w:rsidP="005A0413">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2A3" w:rsidRPr="00DD3AC3" w:rsidRDefault="002C42A3" w:rsidP="005A0413">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Legal Guardian</w:t>
            </w:r>
          </w:p>
        </w:tc>
      </w:tr>
      <w:tr w:rsidR="002C42A3"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2C42A3" w:rsidRPr="00DD3AC3" w:rsidRDefault="002C42A3" w:rsidP="005A0413">
            <w:pPr>
              <w:jc w:val="center"/>
              <w:rPr>
                <w:color w:val="FFFFFF"/>
                <w:sz w:val="22"/>
                <w:szCs w:val="22"/>
              </w:rPr>
            </w:pPr>
            <w:r w:rsidRPr="00DD3AC3">
              <w:rPr>
                <w:color w:val="FFFFFF"/>
                <w:sz w:val="22"/>
                <w:szCs w:val="22"/>
              </w:rPr>
              <w:t>Provider Specifications</w:t>
            </w:r>
          </w:p>
        </w:tc>
      </w:tr>
      <w:tr w:rsidR="002C42A3" w:rsidRPr="00461090" w:rsidTr="005A0413">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2"/>
                <w:szCs w:val="22"/>
              </w:rPr>
            </w:pPr>
            <w:r w:rsidRPr="00042B16">
              <w:rPr>
                <w:sz w:val="22"/>
                <w:szCs w:val="22"/>
              </w:rPr>
              <w:t>Provider Category(s)</w:t>
            </w:r>
          </w:p>
          <w:p w:rsidR="002C42A3" w:rsidRPr="003F2624" w:rsidRDefault="002C42A3" w:rsidP="005A0413">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sz w:val="22"/>
                <w:szCs w:val="22"/>
              </w:rPr>
            </w:pPr>
            <w:r w:rsidRPr="00042B16">
              <w:rPr>
                <w:sz w:val="22"/>
                <w:szCs w:val="22"/>
              </w:rPr>
              <w:t xml:space="preserve">Agency.  </w:t>
            </w:r>
            <w:r>
              <w:rPr>
                <w:sz w:val="22"/>
                <w:szCs w:val="22"/>
              </w:rPr>
              <w:t>List the types of agencies:</w:t>
            </w:r>
          </w:p>
        </w:tc>
      </w:tr>
      <w:tr w:rsidR="002C42A3" w:rsidRPr="00461090" w:rsidTr="005A0413">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DE77A7">
              <w:rPr>
                <w:sz w:val="22"/>
                <w:szCs w:val="22"/>
              </w:rPr>
              <w:t>Human Service Agencies</w:t>
            </w:r>
          </w:p>
        </w:tc>
      </w:tr>
      <w:tr w:rsidR="002C42A3" w:rsidRPr="00461090" w:rsidTr="005A0413">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DE77A7">
              <w:rPr>
                <w:sz w:val="22"/>
                <w:szCs w:val="22"/>
              </w:rPr>
              <w:t>Rehabilitation Facilities</w:t>
            </w:r>
          </w:p>
        </w:tc>
      </w:tr>
      <w:tr w:rsidR="002C42A3"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r w:rsidRPr="0025169C">
              <w:rPr>
                <w:b/>
                <w:sz w:val="22"/>
                <w:szCs w:val="22"/>
              </w:rPr>
              <w:t>Provider Qualifications</w:t>
            </w:r>
            <w:r w:rsidRPr="0063187F">
              <w:rPr>
                <w:sz w:val="22"/>
                <w:szCs w:val="22"/>
              </w:rPr>
              <w:t xml:space="preserve"> </w:t>
            </w:r>
          </w:p>
        </w:tc>
      </w:tr>
      <w:tr w:rsidR="002C42A3" w:rsidRPr="00461090" w:rsidTr="005A0413">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2C42A3" w:rsidRPr="00461090" w:rsidTr="005A0413">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2C42A3" w:rsidRPr="00DE77A7" w:rsidRDefault="002C42A3" w:rsidP="005A0413">
            <w:pPr>
              <w:spacing w:before="60"/>
              <w:rPr>
                <w:sz w:val="20"/>
                <w:szCs w:val="22"/>
              </w:rPr>
            </w:pPr>
          </w:p>
          <w:p w:rsidR="002C42A3" w:rsidRPr="00DE77A7" w:rsidRDefault="002C42A3" w:rsidP="005A0413">
            <w:pPr>
              <w:spacing w:before="60"/>
              <w:rPr>
                <w:sz w:val="20"/>
                <w:szCs w:val="22"/>
              </w:rPr>
            </w:pPr>
            <w:r w:rsidRPr="00DE77A7">
              <w:rPr>
                <w:sz w:val="20"/>
                <w:szCs w:val="22"/>
              </w:rPr>
              <w:t>Program and Physical Plant:</w:t>
            </w:r>
          </w:p>
          <w:p w:rsidR="002C42A3" w:rsidRPr="00DE77A7" w:rsidRDefault="002C42A3" w:rsidP="005A0413">
            <w:pPr>
              <w:spacing w:before="60"/>
              <w:rPr>
                <w:sz w:val="20"/>
                <w:szCs w:val="22"/>
              </w:rPr>
            </w:pPr>
            <w:r w:rsidRPr="00DE77A7">
              <w:rPr>
                <w:sz w:val="20"/>
                <w:szCs w:val="22"/>
              </w:rPr>
              <w:t xml:space="preserve">- Understanding and compliance with all required policies, procedures, and physical plant standards </w:t>
            </w:r>
          </w:p>
          <w:p w:rsidR="002C42A3" w:rsidRPr="00DE77A7" w:rsidRDefault="002C42A3" w:rsidP="005A0413">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2C42A3" w:rsidRPr="00DE77A7" w:rsidRDefault="002C42A3" w:rsidP="005A0413">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2C42A3" w:rsidRPr="00DE77A7" w:rsidRDefault="002C42A3" w:rsidP="005A0413">
            <w:pPr>
              <w:spacing w:before="60"/>
              <w:rPr>
                <w:sz w:val="20"/>
                <w:szCs w:val="22"/>
              </w:rPr>
            </w:pPr>
            <w:r w:rsidRPr="00DE77A7">
              <w:rPr>
                <w:sz w:val="20"/>
                <w:szCs w:val="22"/>
              </w:rPr>
              <w:t>- Adequate organizational structure to support the delivery and supervision of day services, including:-</w:t>
            </w:r>
          </w:p>
          <w:p w:rsidR="002C42A3" w:rsidRPr="00DE77A7" w:rsidRDefault="002C42A3" w:rsidP="005A0413">
            <w:pPr>
              <w:spacing w:before="60"/>
              <w:rPr>
                <w:sz w:val="20"/>
                <w:szCs w:val="22"/>
              </w:rPr>
            </w:pPr>
            <w:r w:rsidRPr="00DE77A7">
              <w:rPr>
                <w:sz w:val="20"/>
                <w:szCs w:val="22"/>
              </w:rPr>
              <w:t>- Ability to plan and deliver services in the prescribed settings</w:t>
            </w:r>
          </w:p>
          <w:p w:rsidR="002C42A3" w:rsidRPr="00DE77A7" w:rsidRDefault="002C42A3" w:rsidP="005A0413">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2C42A3" w:rsidRPr="00DE77A7" w:rsidRDefault="002C42A3" w:rsidP="005A0413">
            <w:pPr>
              <w:spacing w:before="60"/>
              <w:rPr>
                <w:sz w:val="20"/>
                <w:szCs w:val="22"/>
              </w:rPr>
            </w:pPr>
            <w:r w:rsidRPr="00DE77A7">
              <w:rPr>
                <w:sz w:val="20"/>
                <w:szCs w:val="22"/>
              </w:rPr>
              <w:t>- Demonstrated compliance with health and safety, accessibility standards and the ADA, as applicable.</w:t>
            </w:r>
          </w:p>
          <w:p w:rsidR="002C42A3" w:rsidRPr="00DE77A7" w:rsidRDefault="002C42A3" w:rsidP="005A0413">
            <w:pPr>
              <w:spacing w:before="60"/>
              <w:rPr>
                <w:sz w:val="20"/>
                <w:szCs w:val="22"/>
              </w:rPr>
            </w:pPr>
          </w:p>
          <w:p w:rsidR="002C42A3" w:rsidRPr="00DE77A7" w:rsidRDefault="002C42A3" w:rsidP="005A0413">
            <w:pPr>
              <w:spacing w:before="60"/>
              <w:rPr>
                <w:sz w:val="20"/>
                <w:szCs w:val="22"/>
              </w:rPr>
            </w:pPr>
            <w:r w:rsidRPr="00DE77A7">
              <w:rPr>
                <w:sz w:val="20"/>
                <w:szCs w:val="22"/>
              </w:rPr>
              <w:t>Staff and Training:</w:t>
            </w:r>
          </w:p>
          <w:p w:rsidR="002C42A3" w:rsidRPr="00DE77A7" w:rsidRDefault="002C42A3" w:rsidP="005A0413">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2C42A3" w:rsidRPr="00DE77A7" w:rsidRDefault="002C42A3" w:rsidP="005A0413">
            <w:pPr>
              <w:spacing w:before="60"/>
              <w:rPr>
                <w:sz w:val="20"/>
                <w:szCs w:val="22"/>
              </w:rPr>
            </w:pPr>
            <w:r w:rsidRPr="00DE77A7">
              <w:rPr>
                <w:sz w:val="20"/>
                <w:szCs w:val="22"/>
              </w:rPr>
              <w:t>- Ability to access relevant clinical support as needed</w:t>
            </w:r>
          </w:p>
          <w:p w:rsidR="002C42A3" w:rsidRPr="00DE77A7" w:rsidRDefault="002C42A3" w:rsidP="005A0413">
            <w:pPr>
              <w:spacing w:before="60"/>
              <w:rPr>
                <w:sz w:val="20"/>
                <w:szCs w:val="22"/>
              </w:rPr>
            </w:pPr>
            <w:r w:rsidRPr="00DE77A7">
              <w:rPr>
                <w:sz w:val="20"/>
                <w:szCs w:val="22"/>
              </w:rPr>
              <w:t>- Experience recruiting and maintaining qualified staff; assurance that all staff will be CORI checked; policies/practices which ensure that:</w:t>
            </w:r>
          </w:p>
          <w:p w:rsidR="002C42A3" w:rsidRPr="00DE77A7" w:rsidRDefault="002C42A3" w:rsidP="005A0413">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2C42A3" w:rsidRPr="00DE77A7" w:rsidRDefault="002C42A3" w:rsidP="005A0413">
            <w:pPr>
              <w:spacing w:before="60"/>
              <w:rPr>
                <w:sz w:val="20"/>
                <w:szCs w:val="22"/>
              </w:rPr>
            </w:pPr>
          </w:p>
          <w:p w:rsidR="002C42A3" w:rsidRPr="00DE77A7" w:rsidRDefault="002C42A3" w:rsidP="005A0413">
            <w:pPr>
              <w:spacing w:before="60"/>
              <w:rPr>
                <w:sz w:val="20"/>
                <w:szCs w:val="22"/>
              </w:rPr>
            </w:pPr>
            <w:r w:rsidRPr="00DE77A7">
              <w:rPr>
                <w:sz w:val="20"/>
                <w:szCs w:val="22"/>
              </w:rPr>
              <w:t xml:space="preserve">Quality: </w:t>
            </w:r>
          </w:p>
          <w:p w:rsidR="002C42A3" w:rsidRPr="00DE77A7" w:rsidRDefault="002C42A3" w:rsidP="005A0413">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2C42A3" w:rsidRPr="00DE77A7" w:rsidRDefault="002C42A3" w:rsidP="005A0413">
            <w:pPr>
              <w:spacing w:before="60"/>
              <w:rPr>
                <w:sz w:val="20"/>
                <w:szCs w:val="22"/>
              </w:rPr>
            </w:pPr>
          </w:p>
          <w:p w:rsidR="002C42A3" w:rsidRPr="00DE77A7" w:rsidRDefault="002C42A3" w:rsidP="005A0413">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2C42A3" w:rsidRPr="00461090" w:rsidTr="005A0413">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2C42A3" w:rsidRPr="00DE77A7" w:rsidRDefault="002C42A3" w:rsidP="005A0413">
            <w:pPr>
              <w:spacing w:before="60"/>
              <w:rPr>
                <w:sz w:val="20"/>
                <w:szCs w:val="22"/>
              </w:rPr>
            </w:pPr>
          </w:p>
          <w:p w:rsidR="002C42A3" w:rsidRPr="00DE77A7" w:rsidRDefault="002C42A3" w:rsidP="005A0413">
            <w:pPr>
              <w:spacing w:before="60"/>
              <w:rPr>
                <w:sz w:val="20"/>
                <w:szCs w:val="22"/>
              </w:rPr>
            </w:pPr>
            <w:r w:rsidRPr="00DE77A7">
              <w:rPr>
                <w:sz w:val="20"/>
                <w:szCs w:val="22"/>
              </w:rPr>
              <w:t>Program and Physical Plant:</w:t>
            </w:r>
          </w:p>
          <w:p w:rsidR="002C42A3" w:rsidRPr="00DE77A7" w:rsidRDefault="002C42A3" w:rsidP="005A0413">
            <w:pPr>
              <w:spacing w:before="60"/>
              <w:rPr>
                <w:sz w:val="20"/>
                <w:szCs w:val="22"/>
              </w:rPr>
            </w:pPr>
            <w:r w:rsidRPr="00DE77A7">
              <w:rPr>
                <w:sz w:val="20"/>
                <w:szCs w:val="22"/>
              </w:rPr>
              <w:t xml:space="preserve">- Understanding and compliance with all required policies, procedures, and physical plant standards </w:t>
            </w:r>
          </w:p>
          <w:p w:rsidR="002C42A3" w:rsidRPr="00DE77A7" w:rsidRDefault="002C42A3" w:rsidP="005A0413">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2C42A3" w:rsidRPr="00DE77A7" w:rsidRDefault="002C42A3" w:rsidP="005A0413">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2C42A3" w:rsidRPr="00DE77A7" w:rsidRDefault="002C42A3" w:rsidP="005A0413">
            <w:pPr>
              <w:spacing w:before="60"/>
              <w:rPr>
                <w:sz w:val="20"/>
                <w:szCs w:val="22"/>
              </w:rPr>
            </w:pPr>
            <w:r w:rsidRPr="00DE77A7">
              <w:rPr>
                <w:sz w:val="20"/>
                <w:szCs w:val="22"/>
              </w:rPr>
              <w:t>- Adequate organizational structure to support the delivery and supervision of day services, including:-</w:t>
            </w:r>
          </w:p>
          <w:p w:rsidR="002C42A3" w:rsidRPr="00DE77A7" w:rsidRDefault="002C42A3" w:rsidP="005A0413">
            <w:pPr>
              <w:spacing w:before="60"/>
              <w:rPr>
                <w:sz w:val="20"/>
                <w:szCs w:val="22"/>
              </w:rPr>
            </w:pPr>
            <w:r w:rsidRPr="00DE77A7">
              <w:rPr>
                <w:sz w:val="20"/>
                <w:szCs w:val="22"/>
              </w:rPr>
              <w:t>- Ability to plan and deliver services in the prescribed settings</w:t>
            </w:r>
          </w:p>
          <w:p w:rsidR="002C42A3" w:rsidRPr="00DE77A7" w:rsidRDefault="002C42A3" w:rsidP="005A0413">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2C42A3" w:rsidRPr="00DE77A7" w:rsidRDefault="002C42A3" w:rsidP="005A0413">
            <w:pPr>
              <w:spacing w:before="60"/>
              <w:rPr>
                <w:sz w:val="20"/>
                <w:szCs w:val="22"/>
              </w:rPr>
            </w:pPr>
            <w:r w:rsidRPr="00DE77A7">
              <w:rPr>
                <w:sz w:val="20"/>
                <w:szCs w:val="22"/>
              </w:rPr>
              <w:t>- Demonstrated compliance with health and safety, accessibility standards and the ADA, as applicable.</w:t>
            </w:r>
          </w:p>
          <w:p w:rsidR="002C42A3" w:rsidRPr="00DE77A7" w:rsidRDefault="002C42A3" w:rsidP="005A0413">
            <w:pPr>
              <w:spacing w:before="60"/>
              <w:rPr>
                <w:sz w:val="20"/>
                <w:szCs w:val="22"/>
              </w:rPr>
            </w:pPr>
          </w:p>
          <w:p w:rsidR="002C42A3" w:rsidRPr="00DE77A7" w:rsidRDefault="002C42A3" w:rsidP="005A0413">
            <w:pPr>
              <w:spacing w:before="60"/>
              <w:rPr>
                <w:sz w:val="20"/>
                <w:szCs w:val="22"/>
              </w:rPr>
            </w:pPr>
            <w:r w:rsidRPr="00DE77A7">
              <w:rPr>
                <w:sz w:val="20"/>
                <w:szCs w:val="22"/>
              </w:rPr>
              <w:t>Staff and Training:</w:t>
            </w:r>
          </w:p>
          <w:p w:rsidR="002C42A3" w:rsidRPr="00DE77A7" w:rsidRDefault="002C42A3" w:rsidP="005A0413">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2C42A3" w:rsidRPr="00DE77A7" w:rsidRDefault="002C42A3" w:rsidP="005A0413">
            <w:pPr>
              <w:spacing w:before="60"/>
              <w:rPr>
                <w:sz w:val="20"/>
                <w:szCs w:val="22"/>
              </w:rPr>
            </w:pPr>
            <w:r w:rsidRPr="00DE77A7">
              <w:rPr>
                <w:sz w:val="20"/>
                <w:szCs w:val="22"/>
              </w:rPr>
              <w:t>- Ability to access relevant clinical support as needed</w:t>
            </w:r>
          </w:p>
          <w:p w:rsidR="002C42A3" w:rsidRPr="00DE77A7" w:rsidRDefault="002C42A3" w:rsidP="005A0413">
            <w:pPr>
              <w:spacing w:before="60"/>
              <w:rPr>
                <w:sz w:val="20"/>
                <w:szCs w:val="22"/>
              </w:rPr>
            </w:pPr>
            <w:r w:rsidRPr="00DE77A7">
              <w:rPr>
                <w:sz w:val="20"/>
                <w:szCs w:val="22"/>
              </w:rPr>
              <w:t>- Experience recruiting and maintaining qualified staff; assurance that all staff will be CORI checked; policies/practices which ensure that:</w:t>
            </w:r>
          </w:p>
          <w:p w:rsidR="002C42A3" w:rsidRPr="00DE77A7" w:rsidRDefault="002C42A3" w:rsidP="005A0413">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2C42A3" w:rsidRPr="00DE77A7" w:rsidRDefault="002C42A3" w:rsidP="005A0413">
            <w:pPr>
              <w:spacing w:before="60"/>
              <w:rPr>
                <w:sz w:val="20"/>
                <w:szCs w:val="22"/>
              </w:rPr>
            </w:pPr>
          </w:p>
          <w:p w:rsidR="002C42A3" w:rsidRPr="00DE77A7" w:rsidRDefault="002C42A3" w:rsidP="005A0413">
            <w:pPr>
              <w:spacing w:before="60"/>
              <w:rPr>
                <w:sz w:val="20"/>
                <w:szCs w:val="22"/>
              </w:rPr>
            </w:pPr>
            <w:r w:rsidRPr="00DE77A7">
              <w:rPr>
                <w:sz w:val="20"/>
                <w:szCs w:val="22"/>
              </w:rPr>
              <w:t xml:space="preserve">Quality: </w:t>
            </w:r>
          </w:p>
          <w:p w:rsidR="002C42A3" w:rsidRPr="00DE77A7" w:rsidRDefault="002C42A3" w:rsidP="005A0413">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2C42A3" w:rsidRPr="00DE77A7" w:rsidRDefault="002C42A3" w:rsidP="005A0413">
            <w:pPr>
              <w:spacing w:before="60"/>
              <w:rPr>
                <w:sz w:val="20"/>
                <w:szCs w:val="22"/>
              </w:rPr>
            </w:pPr>
          </w:p>
          <w:p w:rsidR="002C42A3" w:rsidRPr="00DE77A7" w:rsidRDefault="002C42A3" w:rsidP="005A0413">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2C42A3" w:rsidRPr="00461090" w:rsidTr="005A0413">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2C42A3" w:rsidRPr="0025169C" w:rsidRDefault="002C42A3" w:rsidP="005A0413">
            <w:pPr>
              <w:spacing w:before="60"/>
              <w:rPr>
                <w:b/>
                <w:sz w:val="22"/>
                <w:szCs w:val="22"/>
              </w:rPr>
            </w:pPr>
            <w:r w:rsidRPr="0025169C">
              <w:rPr>
                <w:b/>
                <w:sz w:val="22"/>
                <w:szCs w:val="22"/>
              </w:rPr>
              <w:t>Verification of Provider Qualifications</w:t>
            </w:r>
          </w:p>
        </w:tc>
      </w:tr>
      <w:tr w:rsidR="002C42A3" w:rsidRPr="00461090" w:rsidTr="005A0413">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2C42A3" w:rsidRPr="00042B16" w:rsidRDefault="002C42A3" w:rsidP="005A0413">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2C42A3" w:rsidRPr="00DD3AC3" w:rsidRDefault="002C42A3" w:rsidP="005A0413">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2C42A3" w:rsidRPr="00DD3AC3" w:rsidRDefault="002C42A3" w:rsidP="005A0413">
            <w:pPr>
              <w:spacing w:before="60"/>
              <w:jc w:val="center"/>
              <w:rPr>
                <w:sz w:val="22"/>
                <w:szCs w:val="22"/>
              </w:rPr>
            </w:pPr>
            <w:r w:rsidRPr="00DD3AC3">
              <w:rPr>
                <w:sz w:val="22"/>
                <w:szCs w:val="22"/>
              </w:rPr>
              <w:t>Frequency of Verification</w:t>
            </w:r>
          </w:p>
        </w:tc>
      </w:tr>
      <w:tr w:rsidR="002C42A3" w:rsidRPr="00461090" w:rsidTr="005A0413">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Annually</w:t>
            </w:r>
          </w:p>
        </w:tc>
      </w:tr>
      <w:tr w:rsidR="002C42A3" w:rsidRPr="00461090" w:rsidTr="005A0413">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DE77A7" w:rsidRDefault="002C42A3" w:rsidP="005A0413">
            <w:pPr>
              <w:spacing w:before="60"/>
              <w:rPr>
                <w:sz w:val="22"/>
                <w:szCs w:val="22"/>
              </w:rPr>
            </w:pPr>
            <w:r w:rsidRPr="00DE77A7">
              <w:rPr>
                <w:sz w:val="22"/>
                <w:szCs w:val="22"/>
              </w:rPr>
              <w:t>Annually</w:t>
            </w:r>
          </w:p>
        </w:tc>
      </w:tr>
    </w:tbl>
    <w:p w:rsidR="002C42A3" w:rsidRDefault="002C42A3" w:rsidP="002C42A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2C42A3" w:rsidRPr="00B96250" w:rsidRDefault="002C42A3" w:rsidP="002C42A3">
      <w:pPr>
        <w:pBdr>
          <w:bottom w:val="single" w:sz="4" w:space="1" w:color="auto"/>
        </w:pBdr>
        <w:spacing w:after="120"/>
        <w:jc w:val="both"/>
        <w:rPr>
          <w:b/>
          <w:sz w:val="22"/>
          <w:szCs w:val="22"/>
        </w:rPr>
      </w:pPr>
      <w:r w:rsidRPr="00B96250">
        <w:rPr>
          <w:b/>
          <w:sz w:val="22"/>
          <w:szCs w:val="22"/>
        </w:rPr>
        <w:t>C-1/C-3: Service Specification</w:t>
      </w:r>
    </w:p>
    <w:p w:rsidR="002C42A3" w:rsidRDefault="002C42A3" w:rsidP="002C42A3">
      <w:pPr>
        <w:spacing w:after="120"/>
        <w:jc w:val="center"/>
        <w:rPr>
          <w:sz w:val="22"/>
          <w:szCs w:val="22"/>
        </w:rPr>
      </w:pPr>
      <w:r w:rsidRPr="005C11CC">
        <w:rPr>
          <w:b/>
          <w:sz w:val="22"/>
          <w:szCs w:val="22"/>
        </w:rPr>
        <w:t xml:space="preserve">Service Type: </w:t>
      </w:r>
      <w:r>
        <w:rPr>
          <w:sz w:val="22"/>
          <w:szCs w:val="22"/>
        </w:rPr>
        <w:t>Other Service</w:t>
      </w:r>
    </w:p>
    <w:p w:rsidR="002C42A3" w:rsidRDefault="002C42A3" w:rsidP="002C42A3">
      <w:pPr>
        <w:spacing w:after="120"/>
        <w:jc w:val="center"/>
        <w:rPr>
          <w:sz w:val="22"/>
          <w:szCs w:val="22"/>
        </w:rPr>
      </w:pPr>
      <w:r w:rsidRPr="005C11CC">
        <w:rPr>
          <w:b/>
          <w:sz w:val="22"/>
          <w:szCs w:val="22"/>
        </w:rPr>
        <w:t xml:space="preserve">Service: </w:t>
      </w:r>
      <w:r w:rsidRPr="00731BC8">
        <w:rPr>
          <w:sz w:val="22"/>
          <w:szCs w:val="22"/>
        </w:rPr>
        <w:t>Home Accessibility Adaptations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90"/>
        <w:gridCol w:w="79"/>
        <w:gridCol w:w="341"/>
        <w:gridCol w:w="285"/>
        <w:gridCol w:w="246"/>
        <w:gridCol w:w="362"/>
        <w:gridCol w:w="159"/>
        <w:gridCol w:w="556"/>
        <w:gridCol w:w="220"/>
        <w:gridCol w:w="1125"/>
        <w:gridCol w:w="470"/>
        <w:gridCol w:w="73"/>
        <w:gridCol w:w="525"/>
        <w:gridCol w:w="202"/>
        <w:gridCol w:w="700"/>
        <w:gridCol w:w="57"/>
        <w:gridCol w:w="494"/>
        <w:gridCol w:w="185"/>
        <w:gridCol w:w="502"/>
        <w:gridCol w:w="1675"/>
      </w:tblGrid>
      <w:tr w:rsidR="002C42A3"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2C42A3" w:rsidRPr="00DD3AC3" w:rsidRDefault="002C42A3" w:rsidP="005A0413">
            <w:pPr>
              <w:spacing w:before="60"/>
              <w:jc w:val="center"/>
              <w:rPr>
                <w:color w:val="FFFFFF"/>
                <w:sz w:val="22"/>
                <w:szCs w:val="22"/>
              </w:rPr>
            </w:pPr>
            <w:r w:rsidRPr="00DD3AC3">
              <w:rPr>
                <w:color w:val="FFFFFF"/>
                <w:sz w:val="22"/>
                <w:szCs w:val="22"/>
              </w:rPr>
              <w:t>Service Specification</w:t>
            </w:r>
          </w:p>
        </w:tc>
      </w:tr>
      <w:tr w:rsidR="002C42A3"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C42A3" w:rsidRPr="00461090" w:rsidRDefault="002C42A3"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2C42A3"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rPr>
                <w:sz w:val="22"/>
                <w:szCs w:val="22"/>
              </w:rPr>
            </w:pPr>
            <w:r w:rsidRPr="00731BC8">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w:t>
            </w:r>
            <w:r w:rsidR="00A66EE4">
              <w:rPr>
                <w:sz w:val="22"/>
                <w:szCs w:val="22"/>
              </w:rPr>
              <w:t>, but are not limited to,</w:t>
            </w:r>
            <w:r w:rsidRPr="00731BC8">
              <w:rPr>
                <w:sz w:val="22"/>
                <w:szCs w:val="22"/>
              </w:rPr>
              <w:t xml:space="preserv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2C42A3" w:rsidRPr="00731BC8" w:rsidRDefault="002C42A3" w:rsidP="005A0413">
            <w:pPr>
              <w:rPr>
                <w:sz w:val="22"/>
                <w:szCs w:val="22"/>
              </w:rPr>
            </w:pPr>
          </w:p>
          <w:p w:rsidR="002C42A3" w:rsidRPr="00731BC8" w:rsidRDefault="002C42A3" w:rsidP="005A0413">
            <w:pPr>
              <w:rPr>
                <w:sz w:val="22"/>
                <w:szCs w:val="22"/>
              </w:rPr>
            </w:pPr>
            <w:r w:rsidRPr="00731BC8">
              <w:rPr>
                <w:sz w:val="22"/>
                <w:szCs w:val="22"/>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2C42A3" w:rsidRPr="00731BC8" w:rsidRDefault="002C42A3" w:rsidP="005A0413">
            <w:pPr>
              <w:rPr>
                <w:sz w:val="22"/>
                <w:szCs w:val="22"/>
              </w:rPr>
            </w:pPr>
          </w:p>
          <w:p w:rsidR="002C42A3" w:rsidRPr="00731BC8" w:rsidRDefault="002C42A3" w:rsidP="005A0413">
            <w:pPr>
              <w:rPr>
                <w:sz w:val="22"/>
                <w:szCs w:val="22"/>
              </w:rPr>
            </w:pPr>
            <w:r w:rsidRPr="00731BC8">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002C42A3" w:rsidRPr="00731BC8" w:rsidRDefault="002C42A3" w:rsidP="005A0413">
            <w:pPr>
              <w:rPr>
                <w:sz w:val="22"/>
                <w:szCs w:val="22"/>
              </w:rPr>
            </w:pPr>
          </w:p>
          <w:p w:rsidR="002C42A3" w:rsidRPr="002C1115" w:rsidRDefault="002C42A3" w:rsidP="005A0413">
            <w:pPr>
              <w:rPr>
                <w:sz w:val="22"/>
                <w:szCs w:val="22"/>
              </w:rPr>
            </w:pPr>
            <w:r w:rsidRPr="00731BC8">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rsidR="002C42A3" w:rsidRPr="002C1115" w:rsidRDefault="002C42A3" w:rsidP="005A0413">
            <w:pPr>
              <w:spacing w:before="60"/>
              <w:rPr>
                <w:sz w:val="22"/>
                <w:szCs w:val="22"/>
              </w:rPr>
            </w:pPr>
          </w:p>
        </w:tc>
      </w:tr>
      <w:tr w:rsidR="002C42A3"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3"/>
                <w:szCs w:val="23"/>
              </w:rPr>
            </w:pPr>
            <w:r w:rsidRPr="00042B16">
              <w:rPr>
                <w:sz w:val="22"/>
                <w:szCs w:val="22"/>
              </w:rPr>
              <w:t>Specify applicable (if any) limits on the amount, frequency, or duration of this service:</w:t>
            </w:r>
          </w:p>
        </w:tc>
      </w:tr>
      <w:tr w:rsidR="002C42A3"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C42A3" w:rsidRDefault="002C42A3" w:rsidP="005A0413">
            <w:pPr>
              <w:rPr>
                <w:sz w:val="22"/>
                <w:szCs w:val="22"/>
              </w:rPr>
            </w:pPr>
            <w:r w:rsidRPr="00731BC8">
              <w:rPr>
                <w:sz w:val="22"/>
                <w:szCs w:val="22"/>
              </w:rPr>
              <w:t>Lifetime limit of $50,000 per participant.  Requests for exceptions to this limit must demonstrate that the exception is essential to the health and safety of the participant and must be approved by MRC and MassHealth.</w:t>
            </w:r>
          </w:p>
          <w:p w:rsidR="002C42A3" w:rsidRPr="002C1115" w:rsidRDefault="002C42A3" w:rsidP="005A0413">
            <w:pPr>
              <w:spacing w:before="60"/>
              <w:rPr>
                <w:sz w:val="22"/>
                <w:szCs w:val="22"/>
              </w:rPr>
            </w:pPr>
          </w:p>
        </w:tc>
      </w:tr>
      <w:tr w:rsidR="002C42A3" w:rsidRPr="00461090" w:rsidTr="005A0413">
        <w:trPr>
          <w:jc w:val="center"/>
        </w:trPr>
        <w:tc>
          <w:tcPr>
            <w:tcW w:w="2595" w:type="dxa"/>
            <w:gridSpan w:val="4"/>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8" w:type="dxa"/>
            <w:gridSpan w:val="2"/>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3F2624">
              <w:rPr>
                <w:sz w:val="22"/>
                <w:szCs w:val="22"/>
              </w:rPr>
              <w:sym w:font="Wingdings" w:char="F0A8"/>
            </w:r>
          </w:p>
        </w:tc>
        <w:tc>
          <w:tcPr>
            <w:tcW w:w="4766" w:type="dxa"/>
            <w:gridSpan w:val="12"/>
            <w:tcBorders>
              <w:top w:val="single" w:sz="12" w:space="0" w:color="auto"/>
              <w:left w:val="single" w:sz="12" w:space="0" w:color="auto"/>
              <w:bottom w:val="single" w:sz="12" w:space="0" w:color="auto"/>
              <w:right w:val="single" w:sz="12" w:space="0" w:color="auto"/>
            </w:tcBorders>
          </w:tcPr>
          <w:p w:rsidR="002C42A3" w:rsidRPr="00C73719" w:rsidRDefault="002C42A3" w:rsidP="005A0413">
            <w:pPr>
              <w:spacing w:before="60"/>
              <w:rPr>
                <w:sz w:val="21"/>
                <w:szCs w:val="21"/>
              </w:rPr>
            </w:pPr>
            <w:r w:rsidRPr="00C73719">
              <w:rPr>
                <w:sz w:val="21"/>
                <w:szCs w:val="21"/>
              </w:rPr>
              <w:t>Participant-directed as specified in Appendix E</w:t>
            </w:r>
          </w:p>
        </w:tc>
        <w:tc>
          <w:tcPr>
            <w:tcW w:w="502" w:type="dxa"/>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Pr>
                <w:sz w:val="22"/>
                <w:szCs w:val="22"/>
              </w:rPr>
              <w:sym w:font="Wingdings" w:char="F0FE"/>
            </w:r>
          </w:p>
        </w:tc>
        <w:tc>
          <w:tcPr>
            <w:tcW w:w="1675" w:type="dxa"/>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sz w:val="22"/>
                <w:szCs w:val="22"/>
              </w:rPr>
            </w:pPr>
            <w:r>
              <w:rPr>
                <w:sz w:val="22"/>
                <w:szCs w:val="22"/>
              </w:rPr>
              <w:t>Provider managed</w:t>
            </w:r>
          </w:p>
        </w:tc>
      </w:tr>
      <w:tr w:rsidR="002C42A3" w:rsidRPr="00461090" w:rsidTr="005A0413">
        <w:trPr>
          <w:jc w:val="center"/>
        </w:trPr>
        <w:tc>
          <w:tcPr>
            <w:tcW w:w="3362" w:type="dxa"/>
            <w:gridSpan w:val="7"/>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56" w:type="dxa"/>
            <w:tcBorders>
              <w:top w:val="single" w:sz="12" w:space="0" w:color="auto"/>
              <w:left w:val="single" w:sz="12" w:space="0" w:color="auto"/>
              <w:bottom w:val="single" w:sz="12" w:space="0" w:color="auto"/>
              <w:right w:val="single" w:sz="12" w:space="0" w:color="auto"/>
            </w:tcBorders>
            <w:shd w:val="pct10" w:color="auto" w:fill="auto"/>
          </w:tcPr>
          <w:p w:rsidR="002C42A3" w:rsidRPr="00DD3AC3" w:rsidRDefault="002C42A3" w:rsidP="005A0413">
            <w:pPr>
              <w:spacing w:before="60"/>
              <w:rPr>
                <w:b/>
                <w:sz w:val="22"/>
                <w:szCs w:val="22"/>
              </w:rPr>
            </w:pPr>
            <w:r w:rsidRPr="00DD3AC3">
              <w:rPr>
                <w:sz w:val="22"/>
                <w:szCs w:val="22"/>
              </w:rPr>
              <w:sym w:font="Wingdings" w:char="F0A8"/>
            </w:r>
          </w:p>
        </w:tc>
        <w:tc>
          <w:tcPr>
            <w:tcW w:w="1345" w:type="dxa"/>
            <w:gridSpan w:val="2"/>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rsidR="002C42A3" w:rsidRPr="00DD3AC3" w:rsidRDefault="002C42A3" w:rsidP="005A0413">
            <w:pPr>
              <w:spacing w:before="60"/>
              <w:rPr>
                <w:b/>
                <w:sz w:val="22"/>
                <w:szCs w:val="22"/>
              </w:rPr>
            </w:pPr>
            <w:r>
              <w:rPr>
                <w:sz w:val="22"/>
                <w:szCs w:val="22"/>
              </w:rPr>
              <w:sym w:font="Wingdings" w:char="F0FE"/>
            </w:r>
          </w:p>
        </w:tc>
        <w:tc>
          <w:tcPr>
            <w:tcW w:w="1557" w:type="dxa"/>
            <w:gridSpan w:val="5"/>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Relative</w:t>
            </w:r>
          </w:p>
        </w:tc>
        <w:tc>
          <w:tcPr>
            <w:tcW w:w="4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2A3" w:rsidRPr="00DD3AC3" w:rsidRDefault="002C42A3" w:rsidP="005A0413">
            <w:pPr>
              <w:spacing w:before="60"/>
              <w:rPr>
                <w:b/>
                <w:sz w:val="22"/>
                <w:szCs w:val="22"/>
              </w:rPr>
            </w:pPr>
            <w:r w:rsidRPr="00DD3AC3">
              <w:rPr>
                <w:sz w:val="22"/>
                <w:szCs w:val="22"/>
              </w:rPr>
              <w:sym w:font="Wingdings" w:char="F0A8"/>
            </w:r>
          </w:p>
        </w:tc>
        <w:tc>
          <w:tcPr>
            <w:tcW w:w="2362" w:type="dxa"/>
            <w:gridSpan w:val="3"/>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Legal Guardian</w:t>
            </w:r>
          </w:p>
        </w:tc>
      </w:tr>
      <w:tr w:rsidR="002C42A3"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2C42A3" w:rsidRPr="00DD3AC3" w:rsidRDefault="002C42A3" w:rsidP="005A0413">
            <w:pPr>
              <w:jc w:val="center"/>
              <w:rPr>
                <w:color w:val="FFFFFF"/>
                <w:sz w:val="22"/>
                <w:szCs w:val="22"/>
              </w:rPr>
            </w:pPr>
            <w:r w:rsidRPr="00DD3AC3">
              <w:rPr>
                <w:color w:val="FFFFFF"/>
                <w:sz w:val="22"/>
                <w:szCs w:val="22"/>
              </w:rPr>
              <w:t>Provider Specifications</w:t>
            </w:r>
          </w:p>
        </w:tc>
      </w:tr>
      <w:tr w:rsidR="002C42A3" w:rsidRPr="00461090" w:rsidTr="005A0413">
        <w:trPr>
          <w:trHeight w:val="359"/>
          <w:jc w:val="center"/>
        </w:trPr>
        <w:tc>
          <w:tcPr>
            <w:tcW w:w="1969" w:type="dxa"/>
            <w:gridSpan w:val="2"/>
            <w:vMerge w:val="restart"/>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2"/>
                <w:szCs w:val="22"/>
              </w:rPr>
            </w:pPr>
            <w:r w:rsidRPr="00042B16">
              <w:rPr>
                <w:sz w:val="22"/>
                <w:szCs w:val="22"/>
              </w:rPr>
              <w:t>Provider Category(s)</w:t>
            </w:r>
          </w:p>
          <w:p w:rsidR="002C42A3" w:rsidRPr="003F2624" w:rsidRDefault="002C42A3" w:rsidP="005A0413">
            <w:pPr>
              <w:rPr>
                <w:b/>
                <w:sz w:val="22"/>
                <w:szCs w:val="22"/>
              </w:rPr>
            </w:pPr>
            <w:r w:rsidRPr="003F2624">
              <w:rPr>
                <w:i/>
                <w:sz w:val="22"/>
                <w:szCs w:val="22"/>
              </w:rPr>
              <w:t>(check one or both)</w:t>
            </w:r>
            <w:r w:rsidRPr="003F2624">
              <w:rPr>
                <w:b/>
                <w:sz w:val="22"/>
                <w:szCs w:val="22"/>
              </w:rPr>
              <w:t>:</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jc w:val="center"/>
              <w:rPr>
                <w:sz w:val="22"/>
                <w:szCs w:val="22"/>
              </w:rPr>
            </w:pPr>
            <w:r>
              <w:rPr>
                <w:sz w:val="22"/>
                <w:szCs w:val="22"/>
              </w:rPr>
              <w:sym w:font="Wingdings" w:char="F0FE"/>
            </w:r>
          </w:p>
        </w:tc>
        <w:tc>
          <w:tcPr>
            <w:tcW w:w="2965" w:type="dxa"/>
            <w:gridSpan w:val="7"/>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jc w:val="center"/>
              <w:rPr>
                <w:sz w:val="22"/>
                <w:szCs w:val="22"/>
              </w:rPr>
            </w:pPr>
            <w:r>
              <w:rPr>
                <w:sz w:val="22"/>
                <w:szCs w:val="22"/>
              </w:rPr>
              <w:sym w:font="Wingdings" w:char="F0FE"/>
            </w:r>
          </w:p>
        </w:tc>
        <w:tc>
          <w:tcPr>
            <w:tcW w:w="3613" w:type="dxa"/>
            <w:gridSpan w:val="6"/>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sz w:val="22"/>
                <w:szCs w:val="22"/>
              </w:rPr>
            </w:pPr>
            <w:r w:rsidRPr="00042B16">
              <w:rPr>
                <w:sz w:val="22"/>
                <w:szCs w:val="22"/>
              </w:rPr>
              <w:t xml:space="preserve">Agency.  </w:t>
            </w:r>
            <w:r>
              <w:rPr>
                <w:sz w:val="22"/>
                <w:szCs w:val="22"/>
              </w:rPr>
              <w:t>List the types of agencies:</w:t>
            </w:r>
          </w:p>
        </w:tc>
      </w:tr>
      <w:tr w:rsidR="002C42A3" w:rsidRPr="00461090" w:rsidTr="005A0413">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8539D4">
              <w:rPr>
                <w:sz w:val="22"/>
                <w:szCs w:val="22"/>
              </w:rPr>
              <w:t>Architect/Designer</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731BC8">
              <w:rPr>
                <w:sz w:val="22"/>
                <w:szCs w:val="22"/>
              </w:rPr>
              <w:t>Architect/Design Agencies</w:t>
            </w:r>
          </w:p>
        </w:tc>
      </w:tr>
      <w:tr w:rsidR="002C42A3" w:rsidRPr="00461090" w:rsidTr="005A0413">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8539D4">
              <w:rPr>
                <w:sz w:val="22"/>
                <w:szCs w:val="22"/>
              </w:rPr>
              <w:t>Home Accessibility Adaptation Provider (Self-Employed)</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8539D4">
              <w:rPr>
                <w:sz w:val="22"/>
                <w:szCs w:val="22"/>
              </w:rPr>
              <w:t>Home Accessibility Adaptation Agencies</w:t>
            </w:r>
          </w:p>
        </w:tc>
      </w:tr>
      <w:tr w:rsidR="002C42A3"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r w:rsidRPr="0025169C">
              <w:rPr>
                <w:b/>
                <w:sz w:val="22"/>
                <w:szCs w:val="22"/>
              </w:rPr>
              <w:t>Provider Qualifications</w:t>
            </w:r>
            <w:r w:rsidRPr="0063187F">
              <w:rPr>
                <w:sz w:val="22"/>
                <w:szCs w:val="22"/>
              </w:rPr>
              <w:t xml:space="preserve"> </w:t>
            </w:r>
          </w:p>
        </w:tc>
      </w:tr>
      <w:tr w:rsidR="002C42A3" w:rsidRPr="00461090" w:rsidTr="005A0413">
        <w:trPr>
          <w:trHeight w:val="395"/>
          <w:jc w:val="center"/>
        </w:trPr>
        <w:tc>
          <w:tcPr>
            <w:tcW w:w="1890" w:type="dxa"/>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2"/>
                <w:szCs w:val="22"/>
              </w:rPr>
            </w:pPr>
            <w:r w:rsidRPr="00042B16">
              <w:rPr>
                <w:sz w:val="22"/>
                <w:szCs w:val="22"/>
              </w:rPr>
              <w:t>Provider Type:</w:t>
            </w:r>
          </w:p>
        </w:tc>
        <w:tc>
          <w:tcPr>
            <w:tcW w:w="2248" w:type="dxa"/>
            <w:gridSpan w:val="8"/>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 xml:space="preserve">License </w:t>
            </w:r>
            <w:r w:rsidRPr="003F2624">
              <w:rPr>
                <w:i/>
                <w:sz w:val="22"/>
                <w:szCs w:val="22"/>
              </w:rPr>
              <w:t>(specify)</w:t>
            </w:r>
          </w:p>
        </w:tc>
        <w:tc>
          <w:tcPr>
            <w:tcW w:w="2193" w:type="dxa"/>
            <w:gridSpan w:val="4"/>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 xml:space="preserve">Certificate </w:t>
            </w:r>
            <w:r w:rsidRPr="003F2624">
              <w:rPr>
                <w:i/>
                <w:sz w:val="22"/>
                <w:szCs w:val="22"/>
              </w:rPr>
              <w:t>(specify)</w:t>
            </w:r>
          </w:p>
        </w:tc>
        <w:tc>
          <w:tcPr>
            <w:tcW w:w="3815" w:type="dxa"/>
            <w:gridSpan w:val="7"/>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2C42A3" w:rsidRPr="00461090" w:rsidTr="005A0413">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731BC8">
              <w:rPr>
                <w:sz w:val="22"/>
                <w:szCs w:val="22"/>
              </w:rPr>
              <w:t>Architect/Design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731BC8">
              <w:rPr>
                <w:sz w:val="22"/>
                <w:szCs w:val="22"/>
              </w:rPr>
              <w:t xml:space="preserve">Any not-for-profit or proprietary organization that becomes qualified through the MRC open procurement process and as such, successfully demonstrates, at a minimum, the following:  </w:t>
            </w:r>
          </w:p>
          <w:p w:rsidR="002C42A3" w:rsidRPr="00731BC8" w:rsidRDefault="002C42A3" w:rsidP="005A0413">
            <w:pPr>
              <w:spacing w:before="60"/>
              <w:rPr>
                <w:sz w:val="22"/>
                <w:szCs w:val="22"/>
              </w:rPr>
            </w:pPr>
          </w:p>
          <w:p w:rsidR="002C42A3" w:rsidRPr="00731BC8" w:rsidRDefault="002C42A3" w:rsidP="005A0413">
            <w:pPr>
              <w:spacing w:before="60"/>
              <w:rPr>
                <w:sz w:val="22"/>
                <w:szCs w:val="22"/>
              </w:rPr>
            </w:pPr>
            <w:r w:rsidRPr="00731BC8">
              <w:rPr>
                <w:sz w:val="22"/>
                <w:szCs w:val="22"/>
              </w:rPr>
              <w:t xml:space="preserve">Providers shall ensure that individual workers employed by the agency have been CORI checked, and are able to perform assigned duties and responsibilities.  </w:t>
            </w:r>
          </w:p>
          <w:p w:rsidR="002C42A3" w:rsidRPr="00731BC8" w:rsidRDefault="002C42A3" w:rsidP="005A0413">
            <w:pPr>
              <w:spacing w:before="60"/>
              <w:rPr>
                <w:sz w:val="22"/>
                <w:szCs w:val="22"/>
              </w:rPr>
            </w:pPr>
          </w:p>
          <w:p w:rsidR="002C42A3" w:rsidRPr="00731BC8" w:rsidRDefault="002C42A3" w:rsidP="005A0413">
            <w:pPr>
              <w:spacing w:before="60"/>
              <w:rPr>
                <w:sz w:val="22"/>
                <w:szCs w:val="22"/>
              </w:rPr>
            </w:pPr>
            <w:r w:rsidRPr="00731BC8">
              <w:rPr>
                <w:sz w:val="22"/>
                <w:szCs w:val="22"/>
              </w:rPr>
              <w:t>Staff responsible for architectural drawings must be: Licensed architects, certified designers or draftsmen.</w:t>
            </w:r>
          </w:p>
        </w:tc>
      </w:tr>
      <w:tr w:rsidR="002C42A3" w:rsidRPr="00461090" w:rsidTr="005A0413">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8539D4">
              <w:rPr>
                <w:sz w:val="22"/>
                <w:szCs w:val="22"/>
              </w:rPr>
              <w:t>Architect/Designer</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2C42A3" w:rsidRPr="008539D4" w:rsidRDefault="002C42A3" w:rsidP="005A0413">
            <w:pPr>
              <w:spacing w:before="60"/>
              <w:rPr>
                <w:sz w:val="22"/>
                <w:szCs w:val="22"/>
              </w:rPr>
            </w:pPr>
          </w:p>
          <w:p w:rsidR="002C42A3" w:rsidRPr="008539D4" w:rsidRDefault="002C42A3" w:rsidP="005A0413">
            <w:pPr>
              <w:spacing w:before="60"/>
              <w:rPr>
                <w:sz w:val="22"/>
                <w:szCs w:val="22"/>
              </w:rPr>
            </w:pPr>
            <w:r w:rsidRPr="008539D4">
              <w:rPr>
                <w:sz w:val="22"/>
                <w:szCs w:val="22"/>
              </w:rPr>
              <w:t>Staff responsible for architectural drawings must be: Licensed architects, certified designers or draftsmen.</w:t>
            </w:r>
          </w:p>
          <w:p w:rsidR="002C42A3" w:rsidRPr="008539D4" w:rsidRDefault="002C42A3" w:rsidP="005A0413">
            <w:pPr>
              <w:spacing w:before="60"/>
              <w:rPr>
                <w:sz w:val="22"/>
                <w:szCs w:val="22"/>
              </w:rPr>
            </w:pPr>
          </w:p>
          <w:p w:rsidR="002C42A3" w:rsidRPr="00731BC8" w:rsidRDefault="002C42A3" w:rsidP="005A0413">
            <w:pPr>
              <w:spacing w:before="60"/>
              <w:rPr>
                <w:sz w:val="22"/>
                <w:szCs w:val="22"/>
              </w:rPr>
            </w:pPr>
            <w:r w:rsidRPr="008539D4">
              <w:rPr>
                <w:sz w:val="22"/>
                <w:szCs w:val="22"/>
              </w:rPr>
              <w:t>Providers shall submit to a CORI check, and must be able to perform assigned duties and responsibilities.</w:t>
            </w:r>
          </w:p>
        </w:tc>
      </w:tr>
      <w:tr w:rsidR="002C42A3" w:rsidRPr="00461090" w:rsidTr="005A0413">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8539D4">
              <w:rPr>
                <w:sz w:val="22"/>
                <w:szCs w:val="22"/>
              </w:rPr>
              <w:t>Home Accessibility Adaptation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8539D4">
              <w:rPr>
                <w:sz w:val="22"/>
                <w:szCs w:val="22"/>
              </w:rPr>
              <w:t>If the scope of work involves home modifications, agencies and individuals employed by the agencies must possess any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 xml:space="preserve">Any not-for-profit or proprietary organization that becomes qualified through the MRC open procurement process and as such, successfully demonstrates, at a minimum, the following:  </w:t>
            </w:r>
          </w:p>
          <w:p w:rsidR="002C42A3" w:rsidRPr="008539D4" w:rsidRDefault="002C42A3" w:rsidP="005A0413">
            <w:pPr>
              <w:spacing w:before="60"/>
              <w:rPr>
                <w:sz w:val="22"/>
                <w:szCs w:val="22"/>
              </w:rPr>
            </w:pPr>
          </w:p>
          <w:p w:rsidR="002C42A3" w:rsidRPr="00731BC8" w:rsidRDefault="002C42A3" w:rsidP="005A0413">
            <w:pPr>
              <w:spacing w:before="60"/>
              <w:rPr>
                <w:sz w:val="22"/>
                <w:szCs w:val="22"/>
              </w:rPr>
            </w:pPr>
            <w:r w:rsidRPr="008539D4">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2C42A3" w:rsidRPr="00461090" w:rsidTr="005A0413">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8539D4">
              <w:rPr>
                <w:sz w:val="22"/>
                <w:szCs w:val="22"/>
              </w:rPr>
              <w:t>Home Accessibility Adaptation Provider (Self-Employed)</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731BC8" w:rsidRDefault="002C42A3" w:rsidP="005A0413">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2C42A3" w:rsidRPr="008539D4" w:rsidRDefault="002C42A3" w:rsidP="005A0413">
            <w:pPr>
              <w:spacing w:before="60"/>
              <w:rPr>
                <w:sz w:val="22"/>
                <w:szCs w:val="22"/>
              </w:rPr>
            </w:pPr>
          </w:p>
          <w:p w:rsidR="002C42A3" w:rsidRPr="008539D4" w:rsidRDefault="002C42A3" w:rsidP="005A0413">
            <w:pPr>
              <w:spacing w:before="60"/>
              <w:rPr>
                <w:sz w:val="22"/>
                <w:szCs w:val="22"/>
              </w:rPr>
            </w:pPr>
            <w:r w:rsidRPr="008539D4">
              <w:rPr>
                <w:sz w:val="22"/>
                <w:szCs w:val="22"/>
              </w:rPr>
              <w:t>Providers shall submit to a CORI check, and must be able to perform assigned duties and responsibilities.</w:t>
            </w:r>
          </w:p>
          <w:p w:rsidR="002C42A3" w:rsidRPr="008539D4" w:rsidRDefault="002C42A3" w:rsidP="005A0413">
            <w:pPr>
              <w:spacing w:before="60"/>
              <w:rPr>
                <w:sz w:val="22"/>
                <w:szCs w:val="22"/>
              </w:rPr>
            </w:pPr>
          </w:p>
          <w:p w:rsidR="002C42A3" w:rsidRPr="00731BC8" w:rsidRDefault="002C42A3" w:rsidP="005A0413">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2C42A3"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2C42A3" w:rsidRPr="0025169C" w:rsidRDefault="002C42A3" w:rsidP="005A0413">
            <w:pPr>
              <w:spacing w:before="60"/>
              <w:rPr>
                <w:b/>
                <w:sz w:val="22"/>
                <w:szCs w:val="22"/>
              </w:rPr>
            </w:pPr>
            <w:r w:rsidRPr="0025169C">
              <w:rPr>
                <w:b/>
                <w:sz w:val="22"/>
                <w:szCs w:val="22"/>
              </w:rPr>
              <w:t>Verification of Provider Qualifications</w:t>
            </w:r>
          </w:p>
        </w:tc>
      </w:tr>
      <w:tr w:rsidR="002C42A3" w:rsidRPr="00461090" w:rsidTr="005A0413">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vAlign w:val="bottom"/>
          </w:tcPr>
          <w:p w:rsidR="002C42A3" w:rsidRPr="00042B16" w:rsidRDefault="002C42A3" w:rsidP="005A0413">
            <w:pPr>
              <w:spacing w:before="60"/>
              <w:jc w:val="center"/>
              <w:rPr>
                <w:sz w:val="22"/>
                <w:szCs w:val="22"/>
              </w:rPr>
            </w:pPr>
            <w:r w:rsidRPr="00042B16">
              <w:rPr>
                <w:sz w:val="22"/>
                <w:szCs w:val="22"/>
              </w:rPr>
              <w:t>Provider Type:</w:t>
            </w:r>
          </w:p>
        </w:tc>
        <w:tc>
          <w:tcPr>
            <w:tcW w:w="492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2C42A3" w:rsidRPr="00DD3AC3" w:rsidRDefault="002C42A3" w:rsidP="005A0413">
            <w:pPr>
              <w:spacing w:before="60"/>
              <w:jc w:val="center"/>
              <w:rPr>
                <w:sz w:val="22"/>
                <w:szCs w:val="22"/>
              </w:rPr>
            </w:pPr>
            <w:r w:rsidRPr="00DD3AC3">
              <w:rPr>
                <w:sz w:val="22"/>
                <w:szCs w:val="22"/>
              </w:rPr>
              <w:t>Entity Responsible for Verification:</w:t>
            </w:r>
          </w:p>
        </w:tc>
        <w:tc>
          <w:tcPr>
            <w:tcW w:w="29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2C42A3" w:rsidRPr="00DD3AC3" w:rsidRDefault="002C42A3" w:rsidP="005A0413">
            <w:pPr>
              <w:spacing w:before="60"/>
              <w:jc w:val="center"/>
              <w:rPr>
                <w:sz w:val="22"/>
                <w:szCs w:val="22"/>
              </w:rPr>
            </w:pPr>
            <w:r w:rsidRPr="00DD3AC3">
              <w:rPr>
                <w:sz w:val="22"/>
                <w:szCs w:val="22"/>
              </w:rPr>
              <w:t>Frequency of Verification</w:t>
            </w:r>
          </w:p>
        </w:tc>
      </w:tr>
      <w:tr w:rsidR="002C42A3" w:rsidRPr="00461090" w:rsidTr="005A0413">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Architect/Design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Annually, or prior to utilization of service</w:t>
            </w:r>
          </w:p>
        </w:tc>
      </w:tr>
      <w:tr w:rsidR="002C42A3" w:rsidRPr="00461090" w:rsidTr="005A0413">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Architect/Designer</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Annually, or prior to utilization of service</w:t>
            </w:r>
          </w:p>
        </w:tc>
      </w:tr>
      <w:tr w:rsidR="002C42A3" w:rsidRPr="00461090" w:rsidTr="005A0413">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Home Accessibility Adaptation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Annually, or prior to utilization of service</w:t>
            </w:r>
          </w:p>
        </w:tc>
      </w:tr>
      <w:tr w:rsidR="002C42A3" w:rsidRPr="00461090" w:rsidTr="005A0413">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Home Accessibility Adaptation Provider (Self-Employed)</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8539D4" w:rsidRDefault="002C42A3" w:rsidP="005A0413">
            <w:pPr>
              <w:spacing w:before="60"/>
              <w:rPr>
                <w:sz w:val="22"/>
                <w:szCs w:val="22"/>
              </w:rPr>
            </w:pPr>
            <w:r w:rsidRPr="008539D4">
              <w:rPr>
                <w:sz w:val="22"/>
                <w:szCs w:val="22"/>
              </w:rPr>
              <w:t>Annually, or prior to utilization of service</w:t>
            </w:r>
          </w:p>
        </w:tc>
      </w:tr>
    </w:tbl>
    <w:p w:rsidR="002C42A3" w:rsidRDefault="002C42A3" w:rsidP="002C42A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2C42A3" w:rsidRDefault="002C42A3"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2C42A3" w:rsidRDefault="002C42A3"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2C42A3" w:rsidRPr="00B96250" w:rsidRDefault="002C42A3" w:rsidP="002C42A3">
      <w:pPr>
        <w:pBdr>
          <w:bottom w:val="single" w:sz="4" w:space="1" w:color="auto"/>
        </w:pBdr>
        <w:spacing w:after="120"/>
        <w:jc w:val="both"/>
        <w:rPr>
          <w:b/>
          <w:sz w:val="22"/>
          <w:szCs w:val="22"/>
        </w:rPr>
      </w:pPr>
      <w:r w:rsidRPr="00B96250">
        <w:rPr>
          <w:b/>
          <w:sz w:val="22"/>
          <w:szCs w:val="22"/>
        </w:rPr>
        <w:t>C-1/C-3: Service Specification</w:t>
      </w:r>
    </w:p>
    <w:p w:rsidR="002C42A3" w:rsidRDefault="002C42A3" w:rsidP="002C42A3">
      <w:pPr>
        <w:spacing w:after="120"/>
        <w:jc w:val="center"/>
        <w:rPr>
          <w:sz w:val="22"/>
          <w:szCs w:val="22"/>
        </w:rPr>
      </w:pPr>
      <w:r w:rsidRPr="005C11CC">
        <w:rPr>
          <w:b/>
          <w:sz w:val="22"/>
          <w:szCs w:val="22"/>
        </w:rPr>
        <w:t xml:space="preserve">Service Type: </w:t>
      </w:r>
      <w:r>
        <w:rPr>
          <w:sz w:val="22"/>
          <w:szCs w:val="22"/>
        </w:rPr>
        <w:t>Other Service</w:t>
      </w:r>
    </w:p>
    <w:p w:rsidR="002C42A3" w:rsidRDefault="002C42A3" w:rsidP="002C42A3">
      <w:pPr>
        <w:spacing w:after="120"/>
        <w:jc w:val="center"/>
        <w:rPr>
          <w:sz w:val="22"/>
          <w:szCs w:val="22"/>
        </w:rPr>
      </w:pPr>
      <w:r w:rsidRPr="005C11CC">
        <w:rPr>
          <w:b/>
          <w:sz w:val="22"/>
          <w:szCs w:val="22"/>
        </w:rPr>
        <w:t xml:space="preserve">Service: </w:t>
      </w:r>
      <w:r w:rsidRPr="007C75CF">
        <w:rPr>
          <w:sz w:val="22"/>
          <w:szCs w:val="22"/>
        </w:rPr>
        <w:t>Individual Support and Community Habilitation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5"/>
        <w:gridCol w:w="647"/>
        <w:gridCol w:w="213"/>
        <w:gridCol w:w="160"/>
        <w:gridCol w:w="163"/>
        <w:gridCol w:w="188"/>
        <w:gridCol w:w="161"/>
        <w:gridCol w:w="473"/>
        <w:gridCol w:w="1892"/>
        <w:gridCol w:w="674"/>
        <w:gridCol w:w="58"/>
        <w:gridCol w:w="389"/>
        <w:gridCol w:w="332"/>
        <w:gridCol w:w="739"/>
        <w:gridCol w:w="9"/>
        <w:gridCol w:w="503"/>
        <w:gridCol w:w="21"/>
        <w:gridCol w:w="1662"/>
      </w:tblGrid>
      <w:tr w:rsidR="002C42A3"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2C42A3" w:rsidRPr="00DD3AC3" w:rsidRDefault="002C42A3" w:rsidP="005A0413">
            <w:pPr>
              <w:spacing w:before="60"/>
              <w:jc w:val="center"/>
              <w:rPr>
                <w:color w:val="FFFFFF"/>
                <w:sz w:val="22"/>
                <w:szCs w:val="22"/>
              </w:rPr>
            </w:pPr>
            <w:r w:rsidRPr="00DD3AC3">
              <w:rPr>
                <w:color w:val="FFFFFF"/>
                <w:sz w:val="22"/>
                <w:szCs w:val="22"/>
              </w:rPr>
              <w:t>Service Specification</w:t>
            </w:r>
          </w:p>
        </w:tc>
      </w:tr>
      <w:tr w:rsidR="002C42A3"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2C42A3" w:rsidRPr="00461090" w:rsidRDefault="002C42A3"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2C42A3"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2C42A3" w:rsidRPr="002C1115" w:rsidRDefault="002C42A3" w:rsidP="005A0413">
            <w:pPr>
              <w:rPr>
                <w:sz w:val="22"/>
                <w:szCs w:val="22"/>
              </w:rPr>
            </w:pPr>
            <w:r w:rsidRPr="00B4129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w:t>
            </w:r>
            <w:r>
              <w:rPr>
                <w:sz w:val="22"/>
                <w:szCs w:val="22"/>
              </w:rPr>
              <w:t xml:space="preserve">learn and/or retain the skills to </w:t>
            </w:r>
            <w:r w:rsidRPr="00B41296">
              <w:rPr>
                <w:sz w:val="22"/>
                <w:szCs w:val="22"/>
              </w:rPr>
              <w:t>establish, live in and maintain a household of their choosing in the community.  It may include</w:t>
            </w:r>
            <w:r>
              <w:rPr>
                <w:sz w:val="22"/>
                <w:szCs w:val="22"/>
              </w:rPr>
              <w:t xml:space="preserve"> modeling,</w:t>
            </w:r>
            <w:r w:rsidRPr="00B41296">
              <w:rPr>
                <w:sz w:val="22"/>
                <w:szCs w:val="22"/>
              </w:rPr>
              <w:t xml:space="preserve"> training and education in self-determination and self-advocacy to enable the individual to acquire skills to exercise control and responsibility over the services and supports they receive, and to become more independent, integrated, and productive in their communities. These services must be provided in-person</w:t>
            </w:r>
            <w:r>
              <w:rPr>
                <w:sz w:val="22"/>
                <w:szCs w:val="22"/>
              </w:rPr>
              <w:t>, except in limited circumstances as necessary to accomplish specific, time-sensitive tasks</w:t>
            </w:r>
            <w:r w:rsidRPr="00B41296">
              <w:rPr>
                <w:sz w:val="22"/>
                <w:szCs w:val="22"/>
              </w:rPr>
              <w:t>.</w:t>
            </w:r>
          </w:p>
        </w:tc>
      </w:tr>
      <w:tr w:rsidR="002C42A3"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3"/>
                <w:szCs w:val="23"/>
              </w:rPr>
            </w:pPr>
            <w:r w:rsidRPr="00042B16">
              <w:rPr>
                <w:sz w:val="22"/>
                <w:szCs w:val="22"/>
              </w:rPr>
              <w:t>Specify applicable (if any) limits on the amount, frequency, or duration of this service:</w:t>
            </w:r>
          </w:p>
        </w:tc>
      </w:tr>
      <w:tr w:rsidR="002C42A3"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2C42A3" w:rsidRPr="002C1115" w:rsidRDefault="002C42A3" w:rsidP="005A0413">
            <w:pPr>
              <w:spacing w:before="60"/>
              <w:rPr>
                <w:sz w:val="22"/>
                <w:szCs w:val="22"/>
              </w:rPr>
            </w:pPr>
          </w:p>
        </w:tc>
      </w:tr>
      <w:tr w:rsidR="002C42A3" w:rsidRPr="00461090" w:rsidTr="005A0413">
        <w:trPr>
          <w:jc w:val="center"/>
        </w:trPr>
        <w:tc>
          <w:tcPr>
            <w:tcW w:w="2534" w:type="dxa"/>
            <w:gridSpan w:val="3"/>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4"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Pr>
                <w:sz w:val="22"/>
                <w:szCs w:val="22"/>
              </w:rPr>
              <w:sym w:font="Wingdings" w:char="F0FE"/>
            </w:r>
          </w:p>
        </w:tc>
        <w:tc>
          <w:tcPr>
            <w:tcW w:w="4738" w:type="dxa"/>
            <w:gridSpan w:val="9"/>
            <w:tcBorders>
              <w:top w:val="single" w:sz="12" w:space="0" w:color="auto"/>
              <w:left w:val="single" w:sz="12" w:space="0" w:color="auto"/>
              <w:bottom w:val="single" w:sz="12" w:space="0" w:color="auto"/>
              <w:right w:val="single" w:sz="12" w:space="0" w:color="auto"/>
            </w:tcBorders>
          </w:tcPr>
          <w:p w:rsidR="002C42A3" w:rsidRPr="00C73719" w:rsidRDefault="002C42A3" w:rsidP="005A0413">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Pr>
                <w:sz w:val="22"/>
                <w:szCs w:val="22"/>
              </w:rPr>
              <w:sym w:font="Wingdings" w:char="F0FE"/>
            </w:r>
          </w:p>
        </w:tc>
        <w:tc>
          <w:tcPr>
            <w:tcW w:w="1713" w:type="dxa"/>
            <w:gridSpan w:val="2"/>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sz w:val="22"/>
                <w:szCs w:val="22"/>
              </w:rPr>
            </w:pPr>
            <w:r>
              <w:rPr>
                <w:sz w:val="22"/>
                <w:szCs w:val="22"/>
              </w:rPr>
              <w:t>Provider managed</w:t>
            </w:r>
          </w:p>
        </w:tc>
      </w:tr>
      <w:tr w:rsidR="002C42A3" w:rsidRPr="00461090" w:rsidTr="005A0413">
        <w:trPr>
          <w:jc w:val="center"/>
        </w:trPr>
        <w:tc>
          <w:tcPr>
            <w:tcW w:w="2747" w:type="dxa"/>
            <w:gridSpan w:val="4"/>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 xml:space="preserve">Specify whether the service may be provided by </w:t>
            </w:r>
          </w:p>
        </w:tc>
        <w:tc>
          <w:tcPr>
            <w:tcW w:w="582" w:type="dxa"/>
            <w:gridSpan w:val="4"/>
            <w:tcBorders>
              <w:top w:val="single" w:sz="12" w:space="0" w:color="auto"/>
              <w:left w:val="single" w:sz="12" w:space="0" w:color="auto"/>
              <w:bottom w:val="single" w:sz="12" w:space="0" w:color="auto"/>
              <w:right w:val="single" w:sz="12" w:space="0" w:color="auto"/>
            </w:tcBorders>
            <w:shd w:val="pct10" w:color="auto" w:fill="auto"/>
          </w:tcPr>
          <w:p w:rsidR="002C42A3" w:rsidRPr="00DD3AC3" w:rsidRDefault="002C42A3" w:rsidP="005A0413">
            <w:pPr>
              <w:spacing w:before="60"/>
              <w:rPr>
                <w:b/>
                <w:sz w:val="22"/>
                <w:szCs w:val="22"/>
              </w:rPr>
            </w:pPr>
            <w:r w:rsidRPr="00DD3AC3">
              <w:rPr>
                <w:sz w:val="22"/>
                <w:szCs w:val="22"/>
              </w:rPr>
              <w:sym w:font="Wingdings" w:char="F0A8"/>
            </w:r>
          </w:p>
        </w:tc>
        <w:tc>
          <w:tcPr>
            <w:tcW w:w="3062" w:type="dxa"/>
            <w:gridSpan w:val="3"/>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Legally Responsible Person</w:t>
            </w:r>
          </w:p>
        </w:tc>
        <w:tc>
          <w:tcPr>
            <w:tcW w:w="449" w:type="dxa"/>
            <w:gridSpan w:val="2"/>
            <w:tcBorders>
              <w:top w:val="single" w:sz="12" w:space="0" w:color="auto"/>
              <w:left w:val="single" w:sz="12" w:space="0" w:color="auto"/>
              <w:bottom w:val="single" w:sz="12" w:space="0" w:color="auto"/>
              <w:right w:val="single" w:sz="12" w:space="0" w:color="auto"/>
            </w:tcBorders>
            <w:shd w:val="pct10" w:color="auto" w:fill="auto"/>
          </w:tcPr>
          <w:p w:rsidR="002C42A3" w:rsidRPr="00DD3AC3" w:rsidRDefault="002C42A3" w:rsidP="005A0413">
            <w:pPr>
              <w:spacing w:before="60"/>
              <w:rPr>
                <w:b/>
                <w:sz w:val="22"/>
                <w:szCs w:val="22"/>
              </w:rPr>
            </w:pPr>
            <w:r>
              <w:rPr>
                <w:sz w:val="22"/>
                <w:szCs w:val="22"/>
              </w:rPr>
              <w:sym w:font="Wingdings" w:char="F0FE"/>
            </w:r>
          </w:p>
        </w:tc>
        <w:tc>
          <w:tcPr>
            <w:tcW w:w="1077" w:type="dxa"/>
            <w:gridSpan w:val="2"/>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Relative</w:t>
            </w:r>
          </w:p>
        </w:tc>
        <w:tc>
          <w:tcPr>
            <w:tcW w:w="5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2A3" w:rsidRPr="00DD3AC3" w:rsidRDefault="002C42A3" w:rsidP="005A0413">
            <w:pPr>
              <w:spacing w:before="60"/>
              <w:rPr>
                <w:b/>
                <w:sz w:val="22"/>
                <w:szCs w:val="22"/>
              </w:rPr>
            </w:pPr>
            <w:r w:rsidRPr="00DD3AC3">
              <w:rPr>
                <w:sz w:val="22"/>
                <w:szCs w:val="22"/>
              </w:rPr>
              <w:sym w:font="Wingdings" w:char="F0A8"/>
            </w:r>
          </w:p>
        </w:tc>
        <w:tc>
          <w:tcPr>
            <w:tcW w:w="1691" w:type="dxa"/>
            <w:tcBorders>
              <w:top w:val="single" w:sz="12" w:space="0" w:color="auto"/>
              <w:left w:val="single" w:sz="12" w:space="0" w:color="auto"/>
              <w:bottom w:val="single" w:sz="12" w:space="0" w:color="auto"/>
              <w:right w:val="single" w:sz="12" w:space="0" w:color="auto"/>
            </w:tcBorders>
          </w:tcPr>
          <w:p w:rsidR="002C42A3" w:rsidRPr="00DD3AC3" w:rsidRDefault="002C42A3" w:rsidP="005A0413">
            <w:pPr>
              <w:spacing w:before="60"/>
              <w:rPr>
                <w:sz w:val="22"/>
                <w:szCs w:val="22"/>
              </w:rPr>
            </w:pPr>
            <w:r w:rsidRPr="00DD3AC3">
              <w:rPr>
                <w:sz w:val="22"/>
                <w:szCs w:val="22"/>
              </w:rPr>
              <w:t>Legal Guardian</w:t>
            </w:r>
          </w:p>
        </w:tc>
      </w:tr>
      <w:tr w:rsidR="002C42A3"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2C42A3" w:rsidRPr="00DD3AC3" w:rsidRDefault="002C42A3" w:rsidP="005A0413">
            <w:pPr>
              <w:jc w:val="center"/>
              <w:rPr>
                <w:color w:val="FFFFFF"/>
                <w:sz w:val="22"/>
                <w:szCs w:val="22"/>
              </w:rPr>
            </w:pPr>
            <w:r w:rsidRPr="00DD3AC3">
              <w:rPr>
                <w:color w:val="FFFFFF"/>
                <w:sz w:val="22"/>
                <w:szCs w:val="22"/>
              </w:rPr>
              <w:t>Provider Specifications</w:t>
            </w:r>
          </w:p>
        </w:tc>
      </w:tr>
      <w:tr w:rsidR="002C42A3" w:rsidRPr="00461090" w:rsidTr="005A0413">
        <w:trPr>
          <w:trHeight w:val="359"/>
          <w:jc w:val="center"/>
        </w:trPr>
        <w:tc>
          <w:tcPr>
            <w:tcW w:w="1885" w:type="dxa"/>
            <w:gridSpan w:val="2"/>
            <w:vMerge w:val="restart"/>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2"/>
                <w:szCs w:val="22"/>
              </w:rPr>
            </w:pPr>
            <w:r w:rsidRPr="00042B16">
              <w:rPr>
                <w:sz w:val="22"/>
                <w:szCs w:val="22"/>
              </w:rPr>
              <w:t>Provider Category(s)</w:t>
            </w:r>
          </w:p>
          <w:p w:rsidR="002C42A3" w:rsidRPr="003F2624" w:rsidRDefault="002C42A3" w:rsidP="005A0413">
            <w:pPr>
              <w:rPr>
                <w:b/>
                <w:sz w:val="22"/>
                <w:szCs w:val="22"/>
              </w:rPr>
            </w:pPr>
            <w:r w:rsidRPr="003F2624">
              <w:rPr>
                <w:i/>
                <w:sz w:val="22"/>
                <w:szCs w:val="22"/>
              </w:rPr>
              <w:t>(check one or both)</w:t>
            </w:r>
            <w:r w:rsidRPr="003F2624">
              <w:rPr>
                <w:b/>
                <w:sz w:val="22"/>
                <w:szCs w:val="22"/>
              </w:rPr>
              <w:t>:</w:t>
            </w:r>
          </w:p>
        </w:tc>
        <w:tc>
          <w:tcPr>
            <w:tcW w:w="982"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jc w:val="center"/>
              <w:rPr>
                <w:sz w:val="22"/>
                <w:szCs w:val="22"/>
              </w:rPr>
            </w:pPr>
            <w:r>
              <w:rPr>
                <w:sz w:val="22"/>
                <w:szCs w:val="22"/>
              </w:rPr>
              <w:sym w:font="Wingdings" w:char="F0FE"/>
            </w:r>
          </w:p>
        </w:tc>
        <w:tc>
          <w:tcPr>
            <w:tcW w:w="2835" w:type="dxa"/>
            <w:gridSpan w:val="5"/>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rPr>
                <w:sz w:val="22"/>
                <w:szCs w:val="22"/>
              </w:rPr>
            </w:pPr>
            <w:r w:rsidRPr="00042B16">
              <w:rPr>
                <w:sz w:val="22"/>
                <w:szCs w:val="22"/>
              </w:rPr>
              <w:t>Individual.</w:t>
            </w:r>
            <w:r>
              <w:rPr>
                <w:sz w:val="22"/>
                <w:szCs w:val="22"/>
              </w:rPr>
              <w:t xml:space="preserve">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jc w:val="center"/>
              <w:rPr>
                <w:sz w:val="22"/>
                <w:szCs w:val="22"/>
              </w:rPr>
            </w:pPr>
            <w:r>
              <w:rPr>
                <w:sz w:val="22"/>
                <w:szCs w:val="22"/>
              </w:rPr>
              <w:sym w:font="Wingdings" w:char="F0FE"/>
            </w:r>
          </w:p>
        </w:tc>
        <w:tc>
          <w:tcPr>
            <w:tcW w:w="3697" w:type="dxa"/>
            <w:gridSpan w:val="7"/>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sz w:val="22"/>
                <w:szCs w:val="22"/>
              </w:rPr>
            </w:pPr>
            <w:r w:rsidRPr="00042B16">
              <w:rPr>
                <w:sz w:val="22"/>
                <w:szCs w:val="22"/>
              </w:rPr>
              <w:t xml:space="preserve">Agency.  </w:t>
            </w:r>
            <w:r>
              <w:rPr>
                <w:sz w:val="22"/>
                <w:szCs w:val="22"/>
              </w:rPr>
              <w:t>List the types of agencies:</w:t>
            </w:r>
          </w:p>
        </w:tc>
      </w:tr>
      <w:tr w:rsidR="002C42A3" w:rsidRPr="00461090" w:rsidTr="005A0413">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B41296">
              <w:rPr>
                <w:sz w:val="22"/>
                <w:szCs w:val="22"/>
              </w:rPr>
              <w:t>Support Worker</w:t>
            </w: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B41296">
              <w:rPr>
                <w:sz w:val="22"/>
                <w:szCs w:val="22"/>
              </w:rPr>
              <w:t>Human Service Agencies</w:t>
            </w:r>
          </w:p>
        </w:tc>
      </w:tr>
      <w:tr w:rsidR="002C42A3" w:rsidRPr="00461090" w:rsidTr="005A0413">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2C42A3" w:rsidRPr="003F2624" w:rsidRDefault="002C42A3" w:rsidP="005A0413">
            <w:pPr>
              <w:spacing w:before="60"/>
              <w:rPr>
                <w:sz w:val="22"/>
                <w:szCs w:val="22"/>
              </w:rPr>
            </w:pPr>
            <w:r w:rsidRPr="00B41296">
              <w:rPr>
                <w:sz w:val="22"/>
                <w:szCs w:val="22"/>
              </w:rPr>
              <w:t>Health Care Agencies</w:t>
            </w:r>
          </w:p>
        </w:tc>
      </w:tr>
      <w:tr w:rsidR="002C42A3"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2C42A3" w:rsidRPr="003F2624" w:rsidRDefault="002C42A3" w:rsidP="005A0413">
            <w:pPr>
              <w:spacing w:before="60"/>
              <w:rPr>
                <w:b/>
                <w:sz w:val="22"/>
                <w:szCs w:val="22"/>
              </w:rPr>
            </w:pPr>
            <w:r w:rsidRPr="0025169C">
              <w:rPr>
                <w:b/>
                <w:sz w:val="22"/>
                <w:szCs w:val="22"/>
              </w:rPr>
              <w:t>Provider Qualifications</w:t>
            </w:r>
            <w:r w:rsidRPr="0063187F">
              <w:rPr>
                <w:sz w:val="22"/>
                <w:szCs w:val="22"/>
              </w:rPr>
              <w:t xml:space="preserve"> </w:t>
            </w:r>
          </w:p>
        </w:tc>
      </w:tr>
      <w:tr w:rsidR="002C42A3" w:rsidRPr="00461090" w:rsidTr="005A0413">
        <w:trPr>
          <w:trHeight w:val="395"/>
          <w:jc w:val="center"/>
        </w:trPr>
        <w:tc>
          <w:tcPr>
            <w:tcW w:w="1800" w:type="dxa"/>
            <w:tcBorders>
              <w:top w:val="single" w:sz="12" w:space="0" w:color="auto"/>
              <w:left w:val="single" w:sz="12" w:space="0" w:color="auto"/>
              <w:bottom w:val="single" w:sz="12" w:space="0" w:color="auto"/>
              <w:right w:val="single" w:sz="12" w:space="0" w:color="auto"/>
            </w:tcBorders>
          </w:tcPr>
          <w:p w:rsidR="002C42A3" w:rsidRPr="00042B16" w:rsidRDefault="002C42A3" w:rsidP="005A0413">
            <w:pPr>
              <w:spacing w:before="60"/>
              <w:rPr>
                <w:sz w:val="22"/>
                <w:szCs w:val="22"/>
              </w:rPr>
            </w:pPr>
            <w:r w:rsidRPr="00042B16">
              <w:rPr>
                <w:sz w:val="22"/>
                <w:szCs w:val="22"/>
              </w:rPr>
              <w:t>Provider Type:</w:t>
            </w:r>
          </w:p>
        </w:tc>
        <w:tc>
          <w:tcPr>
            <w:tcW w:w="947" w:type="dxa"/>
            <w:gridSpan w:val="3"/>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License</w:t>
            </w:r>
          </w:p>
        </w:tc>
        <w:tc>
          <w:tcPr>
            <w:tcW w:w="1012" w:type="dxa"/>
            <w:gridSpan w:val="5"/>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Certificate</w:t>
            </w:r>
          </w:p>
        </w:tc>
        <w:tc>
          <w:tcPr>
            <w:tcW w:w="6387" w:type="dxa"/>
            <w:gridSpan w:val="10"/>
            <w:tcBorders>
              <w:top w:val="single" w:sz="12" w:space="0" w:color="auto"/>
              <w:left w:val="single" w:sz="12" w:space="0" w:color="auto"/>
              <w:bottom w:val="single" w:sz="12" w:space="0" w:color="auto"/>
              <w:right w:val="single" w:sz="12" w:space="0" w:color="auto"/>
            </w:tcBorders>
            <w:shd w:val="clear" w:color="auto" w:fill="auto"/>
          </w:tcPr>
          <w:p w:rsidR="002C42A3" w:rsidRPr="003F2624" w:rsidRDefault="002C42A3"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2C42A3" w:rsidRPr="00461090" w:rsidTr="005A0413">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Human Service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2C42A3" w:rsidRPr="00B41296" w:rsidRDefault="002C42A3" w:rsidP="005A0413">
            <w:pPr>
              <w:spacing w:before="60"/>
              <w:rPr>
                <w:sz w:val="20"/>
                <w:szCs w:val="22"/>
              </w:rPr>
            </w:pPr>
          </w:p>
          <w:p w:rsidR="002C42A3" w:rsidRDefault="002C42A3" w:rsidP="005A0413">
            <w:pPr>
              <w:spacing w:before="60"/>
              <w:rPr>
                <w:sz w:val="20"/>
                <w:szCs w:val="22"/>
              </w:rPr>
            </w:pPr>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p>
          <w:p w:rsidR="002C42A3"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Availability/Responsiveness:  Providers must be able to initiate services with little or no delay in the geographical areas they designate.</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B41296">
              <w:rPr>
                <w:sz w:val="20"/>
                <w:szCs w:val="22"/>
              </w:rPr>
              <w:t>seq</w:t>
            </w:r>
            <w:proofErr w:type="spellEnd"/>
            <w:r w:rsidRPr="00B41296">
              <w:rPr>
                <w:sz w:val="20"/>
                <w:szCs w:val="22"/>
              </w:rPr>
              <w:t xml:space="preserve"> (Department of Public Health regulations addressing patient and resident abuse prevention, reporting, investigation, and registry requirements)</w:t>
            </w:r>
            <w:r>
              <w:rPr>
                <w:sz w:val="20"/>
                <w:szCs w:val="22"/>
              </w:rPr>
              <w:t xml:space="preserve"> </w:t>
            </w:r>
            <w:r w:rsidRPr="00B41296">
              <w:rPr>
                <w:sz w:val="20"/>
                <w:szCs w:val="22"/>
              </w:rPr>
              <w:t>for the prevention, reporting and investigation of patient abuse, neglect, and mistreatment, and the misappropriation of patient property by individuals working in or employed by a</w:t>
            </w:r>
            <w:r>
              <w:rPr>
                <w:sz w:val="20"/>
                <w:szCs w:val="22"/>
              </w:rPr>
              <w:t>n</w:t>
            </w:r>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r>
              <w:rPr>
                <w:sz w:val="20"/>
                <w:szCs w:val="22"/>
              </w:rPr>
              <w:t xml:space="preserve"> </w:t>
            </w:r>
            <w:r w:rsidRPr="00B41296">
              <w:rPr>
                <w:sz w:val="20"/>
                <w:szCs w:val="22"/>
              </w:rPr>
              <w:t xml:space="preserve">and the Elder Abuse Reporting and Protective Services Program found at 651 CMR 5.00 et </w:t>
            </w:r>
            <w:proofErr w:type="spellStart"/>
            <w:r w:rsidRPr="00B41296">
              <w:rPr>
                <w:sz w:val="20"/>
                <w:szCs w:val="22"/>
              </w:rPr>
              <w:t>seq</w:t>
            </w:r>
            <w:proofErr w:type="spellEnd"/>
            <w:r w:rsidRPr="00B41296">
              <w:rPr>
                <w:sz w:val="20"/>
                <w:szCs w:val="22"/>
              </w:rPr>
              <w:t xml:space="preserve"> (The Executive Office of Elder Affairs’ Elder Abuse Reporting and Protective Services Program regulations).</w:t>
            </w:r>
          </w:p>
          <w:p w:rsidR="002C42A3" w:rsidRPr="00B41296" w:rsidRDefault="002C42A3" w:rsidP="005A0413">
            <w:pPr>
              <w:spacing w:before="60"/>
              <w:rPr>
                <w:sz w:val="20"/>
                <w:szCs w:val="22"/>
              </w:rPr>
            </w:pPr>
          </w:p>
          <w:p w:rsidR="002C42A3" w:rsidRPr="00B41296" w:rsidRDefault="002C42A3" w:rsidP="005A0413">
            <w:pPr>
              <w:spacing w:before="60"/>
              <w:rPr>
                <w:sz w:val="22"/>
                <w:szCs w:val="22"/>
              </w:rPr>
            </w:pPr>
          </w:p>
        </w:tc>
      </w:tr>
      <w:tr w:rsidR="002C42A3" w:rsidRPr="00461090" w:rsidTr="005A0413">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Health Care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2C42A3" w:rsidRPr="00B41296" w:rsidRDefault="002C42A3" w:rsidP="005A0413">
            <w:pPr>
              <w:spacing w:before="60"/>
              <w:rPr>
                <w:sz w:val="20"/>
                <w:szCs w:val="22"/>
              </w:rPr>
            </w:pPr>
          </w:p>
          <w:p w:rsidR="002C42A3" w:rsidRDefault="002C42A3" w:rsidP="005A0413">
            <w:pPr>
              <w:spacing w:before="60"/>
              <w:rPr>
                <w:sz w:val="20"/>
                <w:szCs w:val="22"/>
              </w:rPr>
            </w:pPr>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p>
          <w:p w:rsidR="002C42A3"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Availability/Responsiveness:  Providers must be able to initiate services with little or no delay in the geographical areas they designate.</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2C42A3" w:rsidRPr="00B41296" w:rsidRDefault="002C42A3" w:rsidP="005A0413">
            <w:pPr>
              <w:spacing w:before="60"/>
              <w:rPr>
                <w:sz w:val="20"/>
                <w:szCs w:val="22"/>
              </w:rPr>
            </w:pPr>
          </w:p>
          <w:p w:rsidR="002C42A3" w:rsidRPr="00B41296" w:rsidRDefault="002C42A3" w:rsidP="005A0413">
            <w:pPr>
              <w:spacing w:before="60"/>
              <w:rPr>
                <w:sz w:val="20"/>
                <w:szCs w:val="22"/>
              </w:rPr>
            </w:pPr>
            <w:r w:rsidRPr="00B41296">
              <w:rPr>
                <w:sz w:val="20"/>
                <w:szCs w:val="22"/>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B41296">
              <w:rPr>
                <w:sz w:val="20"/>
                <w:szCs w:val="22"/>
              </w:rPr>
              <w:t>seq</w:t>
            </w:r>
            <w:proofErr w:type="spellEnd"/>
            <w:r w:rsidRPr="00B41296">
              <w:rPr>
                <w:sz w:val="20"/>
                <w:szCs w:val="22"/>
              </w:rPr>
              <w:t xml:space="preserve"> (Department of Public Health regulations addressing patient and resident abuse prevention, reporting, investigation, and registry requirements)</w:t>
            </w:r>
            <w:r>
              <w:rPr>
                <w:sz w:val="20"/>
                <w:szCs w:val="22"/>
              </w:rPr>
              <w:t xml:space="preserve"> </w:t>
            </w:r>
            <w:r w:rsidRPr="00B41296">
              <w:rPr>
                <w:sz w:val="20"/>
                <w:szCs w:val="22"/>
              </w:rPr>
              <w:t>for the prevention, reporting and investigation of patient abuse, neglect, and mistreatment, and the misappropriation of patient property by individuals working in or employed by a</w:t>
            </w:r>
            <w:r>
              <w:rPr>
                <w:sz w:val="20"/>
                <w:szCs w:val="22"/>
              </w:rPr>
              <w:t>n</w:t>
            </w:r>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r>
              <w:rPr>
                <w:sz w:val="20"/>
                <w:szCs w:val="22"/>
              </w:rPr>
              <w:t xml:space="preserve"> </w:t>
            </w:r>
            <w:r w:rsidRPr="00B41296">
              <w:rPr>
                <w:sz w:val="20"/>
                <w:szCs w:val="22"/>
              </w:rPr>
              <w:t xml:space="preserve">and the Elder Abuse Reporting and Protective Services Program found at 651 CMR 5.00 et </w:t>
            </w:r>
            <w:proofErr w:type="spellStart"/>
            <w:r w:rsidRPr="00B41296">
              <w:rPr>
                <w:sz w:val="20"/>
                <w:szCs w:val="22"/>
              </w:rPr>
              <w:t>seq</w:t>
            </w:r>
            <w:proofErr w:type="spellEnd"/>
            <w:r w:rsidRPr="00B41296">
              <w:rPr>
                <w:sz w:val="20"/>
                <w:szCs w:val="22"/>
              </w:rPr>
              <w:t xml:space="preserve"> (The Executive Office of Elder Affairs’ Elder Abuse Reporting and Protective Services Program regulations).</w:t>
            </w:r>
          </w:p>
          <w:p w:rsidR="002C42A3" w:rsidRPr="00B41296" w:rsidRDefault="002C42A3" w:rsidP="005A0413">
            <w:pPr>
              <w:spacing w:before="60"/>
              <w:rPr>
                <w:sz w:val="20"/>
                <w:szCs w:val="22"/>
              </w:rPr>
            </w:pPr>
          </w:p>
          <w:p w:rsidR="002C42A3" w:rsidRPr="00B41296" w:rsidRDefault="002C42A3" w:rsidP="005A0413">
            <w:pPr>
              <w:spacing w:before="60"/>
              <w:rPr>
                <w:sz w:val="22"/>
                <w:szCs w:val="22"/>
              </w:rPr>
            </w:pPr>
          </w:p>
        </w:tc>
      </w:tr>
      <w:tr w:rsidR="002C42A3" w:rsidRPr="00461090" w:rsidTr="005A0413">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Support Worker</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A66EE4">
            <w:pPr>
              <w:spacing w:before="60"/>
              <w:rPr>
                <w:sz w:val="20"/>
                <w:szCs w:val="22"/>
              </w:rPr>
            </w:pPr>
            <w:r w:rsidRPr="00B41296">
              <w:rPr>
                <w:sz w:val="20"/>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certification in CPR is required.</w:t>
            </w:r>
          </w:p>
        </w:tc>
      </w:tr>
      <w:tr w:rsidR="002C42A3" w:rsidRPr="00461090" w:rsidTr="005A0413">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2C42A3" w:rsidRPr="0025169C" w:rsidRDefault="002C42A3" w:rsidP="005A0413">
            <w:pPr>
              <w:spacing w:before="60"/>
              <w:rPr>
                <w:b/>
                <w:sz w:val="22"/>
                <w:szCs w:val="22"/>
              </w:rPr>
            </w:pPr>
            <w:r w:rsidRPr="0025169C">
              <w:rPr>
                <w:b/>
                <w:sz w:val="22"/>
                <w:szCs w:val="22"/>
              </w:rPr>
              <w:t>Verification of Provider Qualifications</w:t>
            </w:r>
          </w:p>
        </w:tc>
      </w:tr>
      <w:tr w:rsidR="002C42A3" w:rsidRPr="00461090" w:rsidTr="005A0413">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vAlign w:val="bottom"/>
          </w:tcPr>
          <w:p w:rsidR="002C42A3" w:rsidRPr="00042B16" w:rsidRDefault="002C42A3" w:rsidP="005A0413">
            <w:pPr>
              <w:spacing w:before="60"/>
              <w:jc w:val="center"/>
              <w:rPr>
                <w:sz w:val="22"/>
                <w:szCs w:val="22"/>
              </w:rPr>
            </w:pPr>
            <w:r w:rsidRPr="00042B16">
              <w:rPr>
                <w:sz w:val="22"/>
                <w:szCs w:val="22"/>
              </w:rPr>
              <w:t>Provider Type:</w:t>
            </w:r>
          </w:p>
        </w:tc>
        <w:tc>
          <w:tcPr>
            <w:tcW w:w="4164"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2C42A3" w:rsidRPr="00DD3AC3" w:rsidRDefault="002C42A3" w:rsidP="005A0413">
            <w:pPr>
              <w:spacing w:before="60"/>
              <w:jc w:val="center"/>
              <w:rPr>
                <w:sz w:val="22"/>
                <w:szCs w:val="22"/>
              </w:rPr>
            </w:pPr>
            <w:r w:rsidRPr="00DD3AC3">
              <w:rPr>
                <w:sz w:val="22"/>
                <w:szCs w:val="22"/>
              </w:rPr>
              <w:t>Entity Responsible for Verification:</w:t>
            </w:r>
          </w:p>
        </w:tc>
        <w:tc>
          <w:tcPr>
            <w:tcW w:w="297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2C42A3" w:rsidRPr="00DD3AC3" w:rsidRDefault="002C42A3" w:rsidP="005A0413">
            <w:pPr>
              <w:spacing w:before="60"/>
              <w:jc w:val="center"/>
              <w:rPr>
                <w:sz w:val="22"/>
                <w:szCs w:val="22"/>
              </w:rPr>
            </w:pPr>
            <w:r w:rsidRPr="00DD3AC3">
              <w:rPr>
                <w:sz w:val="22"/>
                <w:szCs w:val="22"/>
              </w:rPr>
              <w:t>Frequency of Verification</w:t>
            </w:r>
          </w:p>
        </w:tc>
      </w:tr>
      <w:tr w:rsidR="002C42A3" w:rsidRPr="00461090" w:rsidTr="005A0413">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Human Service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Annually</w:t>
            </w:r>
          </w:p>
        </w:tc>
      </w:tr>
      <w:tr w:rsidR="002C42A3" w:rsidRPr="00461090" w:rsidTr="005A0413">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Health Care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Annually</w:t>
            </w:r>
          </w:p>
        </w:tc>
      </w:tr>
      <w:tr w:rsidR="002C42A3" w:rsidRPr="00461090" w:rsidTr="005A0413">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Support Worker</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2C42A3" w:rsidRPr="00B41296" w:rsidRDefault="002C42A3" w:rsidP="005A0413">
            <w:pPr>
              <w:spacing w:before="60"/>
              <w:rPr>
                <w:sz w:val="22"/>
                <w:szCs w:val="22"/>
              </w:rPr>
            </w:pPr>
            <w:r w:rsidRPr="00B41296">
              <w:rPr>
                <w:sz w:val="22"/>
                <w:szCs w:val="22"/>
              </w:rPr>
              <w:t>Annually</w:t>
            </w:r>
          </w:p>
        </w:tc>
      </w:tr>
    </w:tbl>
    <w:p w:rsidR="002C42A3" w:rsidRPr="00D82C59" w:rsidRDefault="002C42A3" w:rsidP="002C42A3">
      <w:pPr>
        <w:rPr>
          <w:b/>
          <w:sz w:val="10"/>
          <w:szCs w:val="10"/>
        </w:rPr>
      </w:pPr>
    </w:p>
    <w:p w:rsidR="002C42A3" w:rsidRDefault="002C42A3" w:rsidP="002C42A3">
      <w:pPr>
        <w:pBdr>
          <w:bottom w:val="single" w:sz="4" w:space="1" w:color="auto"/>
        </w:pBdr>
        <w:spacing w:after="120"/>
        <w:jc w:val="both"/>
        <w:rPr>
          <w:b/>
          <w:sz w:val="22"/>
          <w:szCs w:val="22"/>
        </w:rPr>
      </w:pPr>
    </w:p>
    <w:p w:rsidR="002C42A3" w:rsidRDefault="002C42A3"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A66EE4" w:rsidRDefault="00A66EE4" w:rsidP="00A66EE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A66EE4" w:rsidRPr="00B96250" w:rsidRDefault="00A66EE4" w:rsidP="00A66EE4">
      <w:pPr>
        <w:pBdr>
          <w:bottom w:val="single" w:sz="4" w:space="1" w:color="auto"/>
        </w:pBdr>
        <w:spacing w:after="120"/>
        <w:jc w:val="both"/>
        <w:rPr>
          <w:b/>
          <w:sz w:val="22"/>
          <w:szCs w:val="22"/>
        </w:rPr>
      </w:pPr>
      <w:r w:rsidRPr="00B96250">
        <w:rPr>
          <w:b/>
          <w:sz w:val="22"/>
          <w:szCs w:val="22"/>
        </w:rPr>
        <w:t>C-1/C-3: Service Specification</w:t>
      </w:r>
    </w:p>
    <w:p w:rsidR="00A66EE4" w:rsidRDefault="00A66EE4" w:rsidP="00A66EE4">
      <w:pPr>
        <w:spacing w:after="120"/>
        <w:jc w:val="center"/>
        <w:rPr>
          <w:sz w:val="22"/>
          <w:szCs w:val="22"/>
        </w:rPr>
      </w:pPr>
      <w:r w:rsidRPr="005C11CC">
        <w:rPr>
          <w:b/>
          <w:sz w:val="22"/>
          <w:szCs w:val="22"/>
        </w:rPr>
        <w:t xml:space="preserve">Service Type: </w:t>
      </w:r>
      <w:r>
        <w:rPr>
          <w:sz w:val="22"/>
          <w:szCs w:val="22"/>
        </w:rPr>
        <w:t>Other Service</w:t>
      </w:r>
    </w:p>
    <w:p w:rsidR="00A66EE4" w:rsidRDefault="00A66EE4" w:rsidP="00A66EE4">
      <w:pPr>
        <w:spacing w:after="120"/>
        <w:jc w:val="center"/>
        <w:rPr>
          <w:sz w:val="22"/>
          <w:szCs w:val="22"/>
        </w:rPr>
      </w:pPr>
      <w:r w:rsidRPr="005C11CC">
        <w:rPr>
          <w:b/>
          <w:sz w:val="22"/>
          <w:szCs w:val="22"/>
        </w:rPr>
        <w:t xml:space="preserve">Service: </w:t>
      </w:r>
      <w:r w:rsidRPr="00D82C59">
        <w:rPr>
          <w:sz w:val="22"/>
          <w:szCs w:val="22"/>
        </w:rPr>
        <w:t>Occupational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spacing w:before="60"/>
              <w:jc w:val="center"/>
              <w:rPr>
                <w:color w:val="FFFFFF"/>
                <w:sz w:val="22"/>
                <w:szCs w:val="22"/>
              </w:rPr>
            </w:pPr>
            <w:r w:rsidRPr="00DD3AC3">
              <w:rPr>
                <w:color w:val="FFFFFF"/>
                <w:sz w:val="22"/>
                <w:szCs w:val="22"/>
              </w:rPr>
              <w:t>Service Specification</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461090" w:rsidRDefault="00A66EE4"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A66EE4" w:rsidRPr="00D82C59" w:rsidRDefault="00A66EE4" w:rsidP="005A0413">
            <w:pPr>
              <w:rPr>
                <w:sz w:val="22"/>
                <w:szCs w:val="22"/>
              </w:rPr>
            </w:pPr>
          </w:p>
          <w:p w:rsidR="00A66EE4" w:rsidRPr="00D82C59" w:rsidRDefault="00A66EE4" w:rsidP="005A0413">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cannot be provided in Adult Day Health or when the participant is receiving other services that include occupational therapy as part of the program.</w:t>
            </w:r>
          </w:p>
          <w:p w:rsidR="00A66EE4" w:rsidRPr="00D82C59" w:rsidRDefault="00A66EE4" w:rsidP="005A0413">
            <w:pPr>
              <w:rPr>
                <w:sz w:val="22"/>
                <w:szCs w:val="22"/>
              </w:rPr>
            </w:pPr>
          </w:p>
          <w:p w:rsidR="00A66EE4" w:rsidRPr="002C1115" w:rsidRDefault="00A66EE4" w:rsidP="005A0413">
            <w:pPr>
              <w:rPr>
                <w:sz w:val="22"/>
                <w:szCs w:val="22"/>
              </w:rPr>
            </w:pPr>
            <w:r w:rsidRPr="00D82C59">
              <w:rPr>
                <w:sz w:val="22"/>
                <w:szCs w:val="22"/>
              </w:rPr>
              <w:t xml:space="preserve">MassHealth All Provider regulations at 130 CMR 450.140 through 149 detail the ESPDT requirements for MassHealth providers and Appendix W </w:t>
            </w:r>
            <w:r>
              <w:rPr>
                <w:sz w:val="22"/>
                <w:szCs w:val="22"/>
              </w:rPr>
              <w:t xml:space="preserve">of </w:t>
            </w:r>
            <w:r w:rsidRPr="00D82C59">
              <w:rPr>
                <w:sz w:val="22"/>
                <w:szCs w:val="22"/>
              </w:rPr>
              <w:t xml:space="preserve">the MassHealth provider manuals for </w:t>
            </w:r>
            <w:proofErr w:type="gramStart"/>
            <w:r w:rsidRPr="00D82C59">
              <w:rPr>
                <w:sz w:val="22"/>
                <w:szCs w:val="22"/>
              </w:rPr>
              <w:t>therapists</w:t>
            </w:r>
            <w:proofErr w:type="gramEnd"/>
            <w:r w:rsidRPr="00D82C59">
              <w:rPr>
                <w:sz w:val="22"/>
                <w:szCs w:val="22"/>
              </w:rPr>
              <w:t xml:space="preserve"> services lists EPSDT screening schedules.</w:t>
            </w:r>
          </w:p>
          <w:p w:rsidR="00A66EE4" w:rsidRPr="002C1115" w:rsidRDefault="00A66EE4" w:rsidP="005A0413">
            <w:pPr>
              <w:spacing w:before="60"/>
              <w:rPr>
                <w:sz w:val="22"/>
                <w:szCs w:val="22"/>
              </w:rPr>
            </w:pP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3"/>
                <w:szCs w:val="23"/>
              </w:rPr>
            </w:pPr>
            <w:r w:rsidRPr="00042B16">
              <w:rPr>
                <w:sz w:val="22"/>
                <w:szCs w:val="22"/>
              </w:rPr>
              <w:t>Specify applicable (if any) limits on the amount, frequency, or duration of this service:</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Default="00A66EE4" w:rsidP="005A0413">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A66EE4" w:rsidRPr="002C1115" w:rsidRDefault="00A66EE4" w:rsidP="005A0413">
            <w:pPr>
              <w:spacing w:before="60"/>
              <w:rPr>
                <w:sz w:val="22"/>
                <w:szCs w:val="22"/>
              </w:rPr>
            </w:pPr>
          </w:p>
        </w:tc>
      </w:tr>
      <w:tr w:rsidR="00A66EE4"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A66EE4" w:rsidRPr="00C73719" w:rsidRDefault="00A66EE4"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Pr>
                <w:sz w:val="22"/>
                <w:szCs w:val="22"/>
              </w:rPr>
              <w:t>Provider managed</w:t>
            </w:r>
          </w:p>
        </w:tc>
      </w:tr>
      <w:tr w:rsidR="00A66EE4"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A66EE4" w:rsidRDefault="00A66EE4" w:rsidP="005A0413">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A66EE4" w:rsidRPr="00DD3AC3" w:rsidRDefault="00A66EE4" w:rsidP="005A0413">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66EE4" w:rsidRPr="00DD3AC3" w:rsidRDefault="00A66EE4" w:rsidP="005A0413">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 Guardian</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jc w:val="center"/>
              <w:rPr>
                <w:color w:val="FFFFFF"/>
                <w:sz w:val="22"/>
                <w:szCs w:val="22"/>
              </w:rPr>
            </w:pPr>
            <w:r w:rsidRPr="00DD3AC3">
              <w:rPr>
                <w:color w:val="FFFFFF"/>
                <w:sz w:val="22"/>
                <w:szCs w:val="22"/>
              </w:rPr>
              <w:t>Provider Specifications</w:t>
            </w:r>
          </w:p>
        </w:tc>
      </w:tr>
      <w:tr w:rsidR="00A66EE4"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Category(s)</w:t>
            </w:r>
          </w:p>
          <w:p w:rsidR="00A66EE4" w:rsidRPr="003F2624" w:rsidRDefault="00A66EE4"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sidRPr="00042B16">
              <w:rPr>
                <w:sz w:val="22"/>
                <w:szCs w:val="22"/>
              </w:rPr>
              <w:t xml:space="preserve">Agency.  </w:t>
            </w:r>
            <w:r>
              <w:rPr>
                <w:sz w:val="22"/>
                <w:szCs w:val="22"/>
              </w:rPr>
              <w:t>List the types of agencies:</w:t>
            </w:r>
          </w:p>
        </w:tc>
      </w:tr>
      <w:tr w:rsidR="00A66EE4"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D82C59">
              <w:rPr>
                <w:sz w:val="22"/>
                <w:szCs w:val="22"/>
              </w:rPr>
              <w:t>Chronic Disease and Rehabilitation Inpatient and Outpatient Hospital</w:t>
            </w:r>
          </w:p>
        </w:tc>
      </w:tr>
      <w:tr w:rsidR="00A66EE4"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D82C59">
              <w:rPr>
                <w:sz w:val="22"/>
                <w:szCs w:val="22"/>
              </w:rPr>
              <w:t>Health Care Agencies</w:t>
            </w:r>
          </w:p>
        </w:tc>
      </w:tr>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25169C">
              <w:rPr>
                <w:b/>
                <w:sz w:val="22"/>
                <w:szCs w:val="22"/>
              </w:rPr>
              <w:t>Provider Qualifications</w:t>
            </w:r>
            <w:r w:rsidRPr="0063187F">
              <w:rPr>
                <w:sz w:val="22"/>
                <w:szCs w:val="22"/>
              </w:rPr>
              <w:t xml:space="preserve"> </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Other Standard</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p>
        </w:tc>
      </w:tr>
      <w:tr w:rsidR="00A66EE4"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A66EE4" w:rsidRPr="0025169C" w:rsidRDefault="00A66EE4" w:rsidP="005A0413">
            <w:pPr>
              <w:spacing w:before="60"/>
              <w:rPr>
                <w:b/>
                <w:sz w:val="22"/>
                <w:szCs w:val="22"/>
              </w:rPr>
            </w:pPr>
            <w:r w:rsidRPr="0025169C">
              <w:rPr>
                <w:b/>
                <w:sz w:val="22"/>
                <w:szCs w:val="22"/>
              </w:rPr>
              <w:t>Verification of Provider Qualifications</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A66EE4" w:rsidRPr="00042B16" w:rsidRDefault="00A66EE4" w:rsidP="005A0413">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Frequency of Verification</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Annually</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Annually</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D82C59" w:rsidRDefault="00A66EE4" w:rsidP="005A0413">
            <w:pPr>
              <w:spacing w:before="60"/>
              <w:rPr>
                <w:sz w:val="22"/>
                <w:szCs w:val="22"/>
              </w:rPr>
            </w:pPr>
            <w:r w:rsidRPr="00D82C59">
              <w:rPr>
                <w:sz w:val="22"/>
                <w:szCs w:val="22"/>
              </w:rPr>
              <w:t>Annually</w:t>
            </w:r>
          </w:p>
        </w:tc>
      </w:tr>
    </w:tbl>
    <w:p w:rsidR="00A66EE4" w:rsidRDefault="00A66EE4" w:rsidP="00A66EE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A66EE4" w:rsidRPr="00B96250" w:rsidRDefault="00A66EE4" w:rsidP="00A66EE4">
      <w:pPr>
        <w:pBdr>
          <w:bottom w:val="single" w:sz="4" w:space="1" w:color="auto"/>
        </w:pBdr>
        <w:spacing w:after="120"/>
        <w:jc w:val="both"/>
        <w:rPr>
          <w:b/>
          <w:sz w:val="22"/>
          <w:szCs w:val="22"/>
        </w:rPr>
      </w:pPr>
      <w:r w:rsidRPr="00B96250">
        <w:rPr>
          <w:b/>
          <w:sz w:val="22"/>
          <w:szCs w:val="22"/>
        </w:rPr>
        <w:t>C-1/C-3: Service Specification</w:t>
      </w:r>
    </w:p>
    <w:p w:rsidR="00A66EE4" w:rsidRDefault="00A66EE4" w:rsidP="00A66EE4">
      <w:pPr>
        <w:spacing w:after="120"/>
        <w:jc w:val="center"/>
        <w:rPr>
          <w:sz w:val="22"/>
          <w:szCs w:val="22"/>
        </w:rPr>
      </w:pPr>
      <w:r w:rsidRPr="005C11CC">
        <w:rPr>
          <w:b/>
          <w:sz w:val="22"/>
          <w:szCs w:val="22"/>
        </w:rPr>
        <w:t xml:space="preserve">Service Type: </w:t>
      </w:r>
      <w:r>
        <w:rPr>
          <w:sz w:val="22"/>
          <w:szCs w:val="22"/>
        </w:rPr>
        <w:t>Other Service</w:t>
      </w:r>
    </w:p>
    <w:p w:rsidR="00A66EE4" w:rsidRDefault="00A66EE4" w:rsidP="00A66EE4">
      <w:pPr>
        <w:spacing w:after="120"/>
        <w:jc w:val="center"/>
        <w:rPr>
          <w:sz w:val="22"/>
          <w:szCs w:val="22"/>
        </w:rPr>
      </w:pPr>
      <w:r w:rsidRPr="005C11CC">
        <w:rPr>
          <w:b/>
          <w:sz w:val="22"/>
          <w:szCs w:val="22"/>
        </w:rPr>
        <w:t xml:space="preserve">Service: </w:t>
      </w:r>
      <w:r w:rsidRPr="00D82C59">
        <w:rPr>
          <w:sz w:val="22"/>
          <w:szCs w:val="22"/>
        </w:rPr>
        <w:t>Orientation and Mobility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271"/>
        <w:gridCol w:w="54"/>
        <w:gridCol w:w="168"/>
        <w:gridCol w:w="431"/>
        <w:gridCol w:w="1292"/>
        <w:gridCol w:w="480"/>
        <w:gridCol w:w="73"/>
        <w:gridCol w:w="141"/>
        <w:gridCol w:w="621"/>
        <w:gridCol w:w="766"/>
        <w:gridCol w:w="57"/>
        <w:gridCol w:w="507"/>
        <w:gridCol w:w="216"/>
        <w:gridCol w:w="516"/>
        <w:gridCol w:w="1785"/>
      </w:tblGrid>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spacing w:before="60"/>
              <w:jc w:val="center"/>
              <w:rPr>
                <w:color w:val="FFFFFF"/>
                <w:sz w:val="22"/>
                <w:szCs w:val="22"/>
              </w:rPr>
            </w:pPr>
            <w:r w:rsidRPr="00DD3AC3">
              <w:rPr>
                <w:color w:val="FFFFFF"/>
                <w:sz w:val="22"/>
                <w:szCs w:val="22"/>
              </w:rPr>
              <w:t>Service Specification</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461090" w:rsidRDefault="00A66EE4"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Pr="002C1115" w:rsidRDefault="00A66EE4" w:rsidP="005A0413">
            <w:pPr>
              <w:rPr>
                <w:sz w:val="22"/>
                <w:szCs w:val="22"/>
              </w:rPr>
            </w:pPr>
            <w:r w:rsidRPr="00D82C59">
              <w:rPr>
                <w:sz w:val="22"/>
                <w:szCs w:val="22"/>
              </w:rPr>
              <w:t>Orientation and Mobility (O&amp;M) services teach an individual with vision impairment or legal blindness how to move or travel safely and independently in his/her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the home setting to other community settings as well as public transportation systems.</w:t>
            </w:r>
          </w:p>
          <w:p w:rsidR="00A66EE4" w:rsidRPr="002C1115" w:rsidRDefault="00A66EE4" w:rsidP="005A0413">
            <w:pPr>
              <w:spacing w:before="60"/>
              <w:rPr>
                <w:sz w:val="22"/>
                <w:szCs w:val="22"/>
              </w:rPr>
            </w:pP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3"/>
                <w:szCs w:val="23"/>
              </w:rPr>
            </w:pPr>
            <w:r w:rsidRPr="00042B16">
              <w:rPr>
                <w:sz w:val="22"/>
                <w:szCs w:val="22"/>
              </w:rPr>
              <w:t>Specify applicable (if any) limits on the amount, frequency, or duration of this service:</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Default="00A66EE4" w:rsidP="005A0413">
            <w:pPr>
              <w:rPr>
                <w:sz w:val="22"/>
                <w:szCs w:val="22"/>
              </w:rPr>
            </w:pPr>
          </w:p>
          <w:p w:rsidR="00A66EE4" w:rsidRPr="002C1115" w:rsidRDefault="00A66EE4" w:rsidP="005A0413">
            <w:pPr>
              <w:spacing w:before="60"/>
              <w:rPr>
                <w:sz w:val="22"/>
                <w:szCs w:val="22"/>
              </w:rPr>
            </w:pPr>
          </w:p>
        </w:tc>
      </w:tr>
      <w:tr w:rsidR="00A66EE4"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A66EE4" w:rsidRPr="00C73719" w:rsidRDefault="00A66EE4"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Pr>
                <w:sz w:val="22"/>
                <w:szCs w:val="22"/>
              </w:rPr>
              <w:t>Provider managed</w:t>
            </w:r>
          </w:p>
        </w:tc>
      </w:tr>
      <w:tr w:rsidR="00A66EE4" w:rsidRPr="00461090" w:rsidTr="005A0413">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66EE4" w:rsidRPr="00DD3AC3" w:rsidRDefault="00A66EE4" w:rsidP="005A0413">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 Guardian</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jc w:val="center"/>
              <w:rPr>
                <w:color w:val="FFFFFF"/>
                <w:sz w:val="22"/>
                <w:szCs w:val="22"/>
              </w:rPr>
            </w:pPr>
            <w:r w:rsidRPr="00DD3AC3">
              <w:rPr>
                <w:color w:val="FFFFFF"/>
                <w:sz w:val="22"/>
                <w:szCs w:val="22"/>
              </w:rPr>
              <w:t>Provider Specifications</w:t>
            </w:r>
          </w:p>
        </w:tc>
      </w:tr>
      <w:tr w:rsidR="00A66EE4"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Category(s)</w:t>
            </w:r>
          </w:p>
          <w:p w:rsidR="00A66EE4" w:rsidRPr="003F2624" w:rsidRDefault="00A66EE4"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sidRPr="00042B16">
              <w:rPr>
                <w:sz w:val="22"/>
                <w:szCs w:val="22"/>
              </w:rPr>
              <w:t xml:space="preserve">Agency.  </w:t>
            </w:r>
            <w:r>
              <w:rPr>
                <w:sz w:val="22"/>
                <w:szCs w:val="22"/>
              </w:rPr>
              <w:t>List the types of agencies:</w:t>
            </w:r>
          </w:p>
        </w:tc>
      </w:tr>
      <w:tr w:rsidR="00A66EE4"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60657A">
              <w:rPr>
                <w:sz w:val="22"/>
                <w:szCs w:val="22"/>
              </w:rPr>
              <w:t>Certified Orientation and Mobility Specialists (COMS)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60657A">
              <w:rPr>
                <w:sz w:val="22"/>
                <w:szCs w:val="22"/>
              </w:rPr>
              <w:t>Human Service Agencies</w:t>
            </w:r>
          </w:p>
        </w:tc>
      </w:tr>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25169C">
              <w:rPr>
                <w:b/>
                <w:sz w:val="22"/>
                <w:szCs w:val="22"/>
              </w:rPr>
              <w:t>Provider Qualifications</w:t>
            </w:r>
            <w:r w:rsidRPr="0063187F">
              <w:rPr>
                <w:sz w:val="22"/>
                <w:szCs w:val="22"/>
              </w:rPr>
              <w:t xml:space="preserve"> </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Type:</w:t>
            </w:r>
          </w:p>
        </w:tc>
        <w:tc>
          <w:tcPr>
            <w:tcW w:w="1182" w:type="dxa"/>
            <w:gridSpan w:val="5"/>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License</w:t>
            </w:r>
          </w:p>
        </w:tc>
        <w:tc>
          <w:tcPr>
            <w:tcW w:w="2639" w:type="dxa"/>
            <w:gridSpan w:val="7"/>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Certificate </w:t>
            </w:r>
            <w:r w:rsidRPr="003F2624">
              <w:rPr>
                <w:i/>
                <w:sz w:val="22"/>
                <w:szCs w:val="22"/>
              </w:rPr>
              <w:t>(specify)</w:t>
            </w:r>
          </w:p>
        </w:tc>
        <w:tc>
          <w:tcPr>
            <w:tcW w:w="4468" w:type="dxa"/>
            <w:gridSpan w:val="7"/>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Human Service Agencies</w:t>
            </w:r>
          </w:p>
        </w:tc>
        <w:tc>
          <w:tcPr>
            <w:tcW w:w="1182"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p>
        </w:tc>
        <w:tc>
          <w:tcPr>
            <w:tcW w:w="2639"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Individual providers and individuals employed by the agency providing Orientation and Mobility Services must have a master’s degree in special education with a specialty in orientation and mobility or a bachelor’s degree with a certificate in orientation and mobility from an ACVREP</w:t>
            </w:r>
            <w:r>
              <w:rPr>
                <w:sz w:val="22"/>
                <w:szCs w:val="22"/>
              </w:rPr>
              <w:t xml:space="preserve"> </w:t>
            </w:r>
            <w:r w:rsidRPr="0060657A">
              <w:rPr>
                <w:sz w:val="22"/>
                <w:szCs w:val="22"/>
              </w:rPr>
              <w:t>(Academy for Certification of Vision Rehabilitation and Education Professionals)-certified university program.</w:t>
            </w:r>
          </w:p>
        </w:tc>
        <w:tc>
          <w:tcPr>
            <w:tcW w:w="4468"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 xml:space="preserve">Any not-for-profit or proprietary organization that responds satisfactorily to the Waiver provider enrollment process and as such, has successfully demonstrated, at a minimum, the following: </w:t>
            </w:r>
          </w:p>
          <w:p w:rsidR="00A66EE4" w:rsidRPr="0060657A" w:rsidRDefault="00A66EE4" w:rsidP="005A0413">
            <w:pPr>
              <w:spacing w:before="60"/>
              <w:rPr>
                <w:sz w:val="22"/>
                <w:szCs w:val="22"/>
              </w:rPr>
            </w:pPr>
            <w:r w:rsidRPr="0060657A">
              <w:rPr>
                <w:sz w:val="22"/>
                <w:szCs w:val="22"/>
              </w:rPr>
              <w:t xml:space="preserve">- Providers shall ensure that individual workers employed by the agency have been CORI checked, and are able to perform assigned duties and responsibilities.  </w:t>
            </w:r>
          </w:p>
          <w:p w:rsidR="00A66EE4" w:rsidRPr="0060657A" w:rsidRDefault="00A66EE4" w:rsidP="005A0413">
            <w:pPr>
              <w:spacing w:before="60"/>
              <w:rPr>
                <w:sz w:val="22"/>
                <w:szCs w:val="22"/>
              </w:rPr>
            </w:pPr>
          </w:p>
          <w:p w:rsidR="00A66EE4" w:rsidRPr="0060657A" w:rsidRDefault="00A66EE4" w:rsidP="005A0413">
            <w:pPr>
              <w:spacing w:before="60"/>
              <w:rPr>
                <w:sz w:val="22"/>
                <w:szCs w:val="22"/>
              </w:rPr>
            </w:pPr>
            <w:r w:rsidRPr="0060657A">
              <w:rPr>
                <w:sz w:val="22"/>
                <w:szCs w:val="22"/>
              </w:rPr>
              <w:t>Confidentiality: Providers must maintain confidentiality and privacy of consumer information in accordance with applicable laws and policies.</w:t>
            </w:r>
          </w:p>
          <w:p w:rsidR="00A66EE4" w:rsidRPr="0060657A" w:rsidRDefault="00A66EE4" w:rsidP="005A0413">
            <w:pPr>
              <w:spacing w:before="60"/>
              <w:rPr>
                <w:sz w:val="22"/>
                <w:szCs w:val="22"/>
              </w:rPr>
            </w:pPr>
          </w:p>
          <w:p w:rsidR="00A66EE4" w:rsidRPr="0060657A" w:rsidRDefault="00A66EE4" w:rsidP="005A0413">
            <w:pPr>
              <w:spacing w:before="60"/>
              <w:rPr>
                <w:sz w:val="22"/>
                <w:szCs w:val="22"/>
              </w:rPr>
            </w:pPr>
            <w:r w:rsidRPr="0060657A">
              <w:rPr>
                <w:sz w:val="22"/>
                <w:szCs w:val="22"/>
              </w:rPr>
              <w:t>Staff providing services must have:</w:t>
            </w:r>
          </w:p>
          <w:p w:rsidR="00A66EE4" w:rsidRPr="0060657A" w:rsidRDefault="00A66EE4" w:rsidP="005A0413">
            <w:pPr>
              <w:spacing w:before="60"/>
              <w:rPr>
                <w:sz w:val="22"/>
                <w:szCs w:val="22"/>
              </w:rPr>
            </w:pPr>
            <w:r w:rsidRPr="0060657A">
              <w:rPr>
                <w:sz w:val="22"/>
                <w:szCs w:val="22"/>
              </w:rPr>
              <w:t>-  Master’s degree in special education with a specialty in orientation and mobility; or</w:t>
            </w:r>
          </w:p>
          <w:p w:rsidR="00A66EE4" w:rsidRPr="0060657A" w:rsidRDefault="00A66EE4" w:rsidP="005A0413">
            <w:pPr>
              <w:spacing w:before="60"/>
              <w:rPr>
                <w:sz w:val="22"/>
                <w:szCs w:val="22"/>
              </w:rPr>
            </w:pPr>
            <w:r w:rsidRPr="0060657A">
              <w:rPr>
                <w:sz w:val="22"/>
                <w:szCs w:val="22"/>
              </w:rPr>
              <w:t>-  Bachelor’s degree with a certificate in orientation and mobility from an ACVREP certified university program</w:t>
            </w:r>
          </w:p>
          <w:p w:rsidR="00A66EE4" w:rsidRPr="0060657A" w:rsidRDefault="00A66EE4" w:rsidP="005A0413">
            <w:pPr>
              <w:spacing w:before="60"/>
              <w:rPr>
                <w:sz w:val="22"/>
                <w:szCs w:val="22"/>
              </w:rPr>
            </w:pPr>
          </w:p>
          <w:p w:rsidR="00A66EE4" w:rsidRPr="0060657A" w:rsidRDefault="00A66EE4" w:rsidP="005A0413">
            <w:pPr>
              <w:spacing w:before="60"/>
              <w:rPr>
                <w:sz w:val="22"/>
                <w:szCs w:val="22"/>
              </w:rPr>
            </w:pPr>
            <w:r w:rsidRPr="0060657A">
              <w:rPr>
                <w:sz w:val="22"/>
                <w:szCs w:val="22"/>
              </w:rPr>
              <w:t>Individuals providing services must also have:</w:t>
            </w:r>
          </w:p>
          <w:p w:rsidR="00A66EE4" w:rsidRPr="0060657A" w:rsidRDefault="00A66EE4" w:rsidP="005A0413">
            <w:pPr>
              <w:spacing w:before="60"/>
              <w:rPr>
                <w:sz w:val="22"/>
                <w:szCs w:val="22"/>
              </w:rPr>
            </w:pPr>
            <w:r w:rsidRPr="0060657A">
              <w:rPr>
                <w:sz w:val="22"/>
                <w:szCs w:val="22"/>
              </w:rPr>
              <w:t>-  Knowledge and experience in the evaluation of the needs of an individual with vision impairment or legal blindness, including functional evaluation of the individual in the individual’s customary environment.</w:t>
            </w:r>
          </w:p>
          <w:p w:rsidR="00A66EE4" w:rsidRPr="0060657A" w:rsidRDefault="00A66EE4" w:rsidP="005A0413">
            <w:pPr>
              <w:spacing w:before="60"/>
              <w:rPr>
                <w:sz w:val="22"/>
                <w:szCs w:val="22"/>
              </w:rPr>
            </w:pPr>
            <w:r w:rsidRPr="0060657A">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Certified Orientation and Mobility Specialists (COMS)</w:t>
            </w:r>
          </w:p>
        </w:tc>
        <w:tc>
          <w:tcPr>
            <w:tcW w:w="1182"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p>
        </w:tc>
        <w:tc>
          <w:tcPr>
            <w:tcW w:w="2639"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Individual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 -certified university program.</w:t>
            </w:r>
          </w:p>
        </w:tc>
        <w:tc>
          <w:tcPr>
            <w:tcW w:w="4468"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Individuals providing services must also have:</w:t>
            </w:r>
          </w:p>
          <w:p w:rsidR="00A66EE4" w:rsidRPr="0060657A" w:rsidRDefault="00A66EE4" w:rsidP="005A0413">
            <w:pPr>
              <w:spacing w:before="60"/>
              <w:rPr>
                <w:sz w:val="22"/>
                <w:szCs w:val="22"/>
              </w:rPr>
            </w:pPr>
            <w:r w:rsidRPr="0060657A">
              <w:rPr>
                <w:sz w:val="22"/>
                <w:szCs w:val="22"/>
              </w:rPr>
              <w:t>-  Knowledge and experience in the evaluation of the needs of an individual with vision impairment or legal blindness, including functional evaluation of the individual in the individual’s customary environment.</w:t>
            </w:r>
          </w:p>
          <w:p w:rsidR="00A66EE4" w:rsidRPr="0060657A" w:rsidRDefault="00A66EE4" w:rsidP="005A0413">
            <w:pPr>
              <w:spacing w:before="60"/>
              <w:rPr>
                <w:sz w:val="22"/>
                <w:szCs w:val="22"/>
              </w:rPr>
            </w:pPr>
            <w:r w:rsidRPr="0060657A">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A66EE4"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A66EE4" w:rsidRPr="0025169C" w:rsidRDefault="00A66EE4" w:rsidP="005A0413">
            <w:pPr>
              <w:spacing w:before="60"/>
              <w:rPr>
                <w:b/>
                <w:sz w:val="22"/>
                <w:szCs w:val="22"/>
              </w:rPr>
            </w:pPr>
            <w:r w:rsidRPr="0025169C">
              <w:rPr>
                <w:b/>
                <w:sz w:val="22"/>
                <w:szCs w:val="22"/>
              </w:rPr>
              <w:t>Verification of Provider Qualifications</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A66EE4" w:rsidRPr="00042B16" w:rsidRDefault="00A66EE4" w:rsidP="005A0413">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Frequency of Verification</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Human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Annually</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Certified Orientation and Mobility Specialists (COMS)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60657A" w:rsidRDefault="00A66EE4" w:rsidP="005A0413">
            <w:pPr>
              <w:spacing w:before="60"/>
              <w:rPr>
                <w:sz w:val="22"/>
                <w:szCs w:val="22"/>
              </w:rPr>
            </w:pPr>
            <w:r w:rsidRPr="0060657A">
              <w:rPr>
                <w:sz w:val="22"/>
                <w:szCs w:val="22"/>
              </w:rPr>
              <w:t>Annually</w:t>
            </w:r>
          </w:p>
        </w:tc>
      </w:tr>
    </w:tbl>
    <w:p w:rsidR="00A66EE4" w:rsidRDefault="00A66EE4" w:rsidP="00A66EE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A66EE4" w:rsidRPr="00B96250" w:rsidRDefault="00A66EE4" w:rsidP="00A66EE4">
      <w:pPr>
        <w:pBdr>
          <w:bottom w:val="single" w:sz="4" w:space="1" w:color="auto"/>
        </w:pBdr>
        <w:spacing w:after="120"/>
        <w:jc w:val="both"/>
        <w:rPr>
          <w:b/>
          <w:sz w:val="22"/>
          <w:szCs w:val="22"/>
        </w:rPr>
      </w:pPr>
      <w:r w:rsidRPr="00B96250">
        <w:rPr>
          <w:b/>
          <w:sz w:val="22"/>
          <w:szCs w:val="22"/>
        </w:rPr>
        <w:t>C-1/C-3: Service Specification</w:t>
      </w:r>
    </w:p>
    <w:p w:rsidR="00A66EE4" w:rsidRDefault="00A66EE4" w:rsidP="00A66EE4">
      <w:pPr>
        <w:spacing w:after="120"/>
        <w:jc w:val="center"/>
        <w:rPr>
          <w:sz w:val="22"/>
          <w:szCs w:val="22"/>
        </w:rPr>
      </w:pPr>
      <w:r w:rsidRPr="005C11CC">
        <w:rPr>
          <w:b/>
          <w:sz w:val="22"/>
          <w:szCs w:val="22"/>
        </w:rPr>
        <w:t xml:space="preserve">Service Type: </w:t>
      </w:r>
      <w:r>
        <w:rPr>
          <w:sz w:val="22"/>
          <w:szCs w:val="22"/>
        </w:rPr>
        <w:t>Other Service</w:t>
      </w:r>
    </w:p>
    <w:p w:rsidR="00A66EE4" w:rsidRDefault="00A66EE4" w:rsidP="00A66EE4">
      <w:pPr>
        <w:spacing w:after="120"/>
        <w:jc w:val="center"/>
        <w:rPr>
          <w:sz w:val="22"/>
          <w:szCs w:val="22"/>
        </w:rPr>
      </w:pPr>
      <w:r w:rsidRPr="005C11CC">
        <w:rPr>
          <w:b/>
          <w:sz w:val="22"/>
          <w:szCs w:val="22"/>
        </w:rPr>
        <w:t xml:space="preserve">Service: </w:t>
      </w:r>
      <w:r w:rsidRPr="008417A4">
        <w:rPr>
          <w:sz w:val="22"/>
          <w:szCs w:val="22"/>
        </w:rPr>
        <w:t>Peer Support</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spacing w:before="60"/>
              <w:jc w:val="center"/>
              <w:rPr>
                <w:color w:val="FFFFFF"/>
                <w:sz w:val="22"/>
                <w:szCs w:val="22"/>
              </w:rPr>
            </w:pPr>
            <w:r w:rsidRPr="00DD3AC3">
              <w:rPr>
                <w:color w:val="FFFFFF"/>
                <w:sz w:val="22"/>
                <w:szCs w:val="22"/>
              </w:rPr>
              <w:t>Service Specification</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461090" w:rsidRDefault="00A66EE4"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Pr="002C1115" w:rsidRDefault="00A66EE4" w:rsidP="005A0413">
            <w:pPr>
              <w:rPr>
                <w:sz w:val="22"/>
                <w:szCs w:val="22"/>
              </w:rPr>
            </w:pPr>
            <w:r w:rsidRPr="008417A4">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p>
          <w:p w:rsidR="00A66EE4" w:rsidRPr="002C1115" w:rsidRDefault="00A66EE4" w:rsidP="005A0413">
            <w:pPr>
              <w:spacing w:before="60"/>
              <w:rPr>
                <w:sz w:val="22"/>
                <w:szCs w:val="22"/>
              </w:rPr>
            </w:pP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3"/>
                <w:szCs w:val="23"/>
              </w:rPr>
            </w:pPr>
            <w:r w:rsidRPr="00042B16">
              <w:rPr>
                <w:sz w:val="22"/>
                <w:szCs w:val="22"/>
              </w:rPr>
              <w:t>Specify applicable (if any) limits on the amount, frequency, or duration of this service:</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Default="00A66EE4" w:rsidP="005A0413">
            <w:pPr>
              <w:rPr>
                <w:sz w:val="22"/>
                <w:szCs w:val="22"/>
              </w:rPr>
            </w:pPr>
            <w:r w:rsidRPr="008417A4">
              <w:rPr>
                <w:sz w:val="22"/>
                <w:szCs w:val="22"/>
              </w:rPr>
              <w:t>Not to exceed 16 hours per week.</w:t>
            </w:r>
          </w:p>
          <w:p w:rsidR="00A66EE4" w:rsidRPr="002C1115" w:rsidRDefault="00A66EE4" w:rsidP="005A0413">
            <w:pPr>
              <w:spacing w:before="60"/>
              <w:rPr>
                <w:sz w:val="22"/>
                <w:szCs w:val="22"/>
              </w:rPr>
            </w:pPr>
          </w:p>
        </w:tc>
      </w:tr>
      <w:tr w:rsidR="00A66EE4"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A66EE4" w:rsidRPr="00C73719" w:rsidRDefault="00A66EE4"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Pr>
                <w:sz w:val="22"/>
                <w:szCs w:val="22"/>
              </w:rPr>
              <w:t>Provider managed</w:t>
            </w:r>
          </w:p>
        </w:tc>
      </w:tr>
      <w:tr w:rsidR="00A66EE4"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66EE4" w:rsidRPr="00DD3AC3" w:rsidRDefault="00A66EE4" w:rsidP="005A0413">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 Guardian</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jc w:val="center"/>
              <w:rPr>
                <w:color w:val="FFFFFF"/>
                <w:sz w:val="22"/>
                <w:szCs w:val="22"/>
              </w:rPr>
            </w:pPr>
            <w:r w:rsidRPr="00DD3AC3">
              <w:rPr>
                <w:color w:val="FFFFFF"/>
                <w:sz w:val="22"/>
                <w:szCs w:val="22"/>
              </w:rPr>
              <w:t>Provider Specifications</w:t>
            </w:r>
          </w:p>
        </w:tc>
      </w:tr>
      <w:tr w:rsidR="00A66EE4"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Category(s)</w:t>
            </w:r>
          </w:p>
          <w:p w:rsidR="00A66EE4" w:rsidRPr="003F2624" w:rsidRDefault="00A66EE4"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sidRPr="00042B16">
              <w:rPr>
                <w:sz w:val="22"/>
                <w:szCs w:val="22"/>
              </w:rPr>
              <w:t xml:space="preserve">Agency.  </w:t>
            </w:r>
            <w:r>
              <w:rPr>
                <w:sz w:val="22"/>
                <w:szCs w:val="22"/>
              </w:rPr>
              <w:t>List the types of agencies:</w:t>
            </w:r>
          </w:p>
        </w:tc>
      </w:tr>
      <w:tr w:rsidR="00A66EE4"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8417A4">
              <w:rPr>
                <w:sz w:val="22"/>
                <w:szCs w:val="22"/>
              </w:rPr>
              <w:t>Individual Peer Support Specialist</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8417A4">
              <w:rPr>
                <w:sz w:val="22"/>
                <w:szCs w:val="22"/>
              </w:rPr>
              <w:t>Peer Support Agencies</w:t>
            </w:r>
          </w:p>
        </w:tc>
      </w:tr>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25169C">
              <w:rPr>
                <w:b/>
                <w:sz w:val="22"/>
                <w:szCs w:val="22"/>
              </w:rPr>
              <w:t>Provider Qualifications</w:t>
            </w:r>
            <w:r w:rsidRPr="0063187F">
              <w:rPr>
                <w:sz w:val="22"/>
                <w:szCs w:val="22"/>
              </w:rPr>
              <w:t xml:space="preserve"> </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Other Standard </w:t>
            </w:r>
            <w:r w:rsidRPr="003F2624">
              <w:rPr>
                <w:i/>
                <w:sz w:val="22"/>
                <w:szCs w:val="22"/>
              </w:rPr>
              <w:t>(specify)</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Individual Peer Support Specialist</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Relevant competencies and experiences in Peer Support.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Applicants must possess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Peer Support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Agency needs to employ individuals who meet all relevant state and federal licensure or certification requirements in their discipline.</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If the agency is providing activities where certification is necessary, the applicant will have the necessary certifications.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0"/>
                <w:szCs w:val="22"/>
              </w:rPr>
            </w:pPr>
            <w:r w:rsidRPr="008417A4">
              <w:rPr>
                <w:sz w:val="20"/>
                <w:szCs w:val="22"/>
              </w:rPr>
              <w:t>Any not-for-profit or proprietary organization that responds satisfactorily to the Waiver provider enrollment process and as such, has successfully demonstrated, at a minimum, the following</w:t>
            </w:r>
          </w:p>
          <w:p w:rsidR="00A66EE4" w:rsidRPr="008417A4" w:rsidRDefault="00A66EE4" w:rsidP="005A0413">
            <w:pPr>
              <w:spacing w:before="60"/>
              <w:rPr>
                <w:sz w:val="20"/>
                <w:szCs w:val="22"/>
              </w:rPr>
            </w:pPr>
          </w:p>
          <w:p w:rsidR="00A66EE4" w:rsidRPr="008417A4" w:rsidRDefault="00A66EE4" w:rsidP="005A0413">
            <w:pPr>
              <w:spacing w:before="60"/>
              <w:rPr>
                <w:sz w:val="20"/>
                <w:szCs w:val="22"/>
              </w:rPr>
            </w:pPr>
            <w:r w:rsidRPr="008417A4">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A66EE4" w:rsidRPr="008417A4" w:rsidRDefault="00A66EE4" w:rsidP="005A0413">
            <w:pPr>
              <w:spacing w:before="60"/>
              <w:rPr>
                <w:sz w:val="20"/>
                <w:szCs w:val="22"/>
              </w:rPr>
            </w:pPr>
          </w:p>
          <w:p w:rsidR="00A66EE4" w:rsidRPr="008417A4" w:rsidRDefault="00A66EE4" w:rsidP="005A0413">
            <w:pPr>
              <w:spacing w:before="60"/>
              <w:rPr>
                <w:sz w:val="20"/>
                <w:szCs w:val="22"/>
              </w:rPr>
            </w:pPr>
            <w:r w:rsidRPr="008417A4">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A66EE4" w:rsidRPr="008417A4" w:rsidRDefault="00A66EE4" w:rsidP="005A0413">
            <w:pPr>
              <w:spacing w:before="60"/>
              <w:rPr>
                <w:sz w:val="20"/>
                <w:szCs w:val="22"/>
              </w:rPr>
            </w:pPr>
          </w:p>
          <w:p w:rsidR="00A66EE4" w:rsidRPr="008417A4" w:rsidRDefault="00A66EE4" w:rsidP="005A0413">
            <w:pPr>
              <w:spacing w:before="60"/>
              <w:rPr>
                <w:sz w:val="20"/>
                <w:szCs w:val="22"/>
              </w:rPr>
            </w:pPr>
            <w:r w:rsidRPr="008417A4">
              <w:rPr>
                <w:sz w:val="20"/>
                <w:szCs w:val="22"/>
              </w:rPr>
              <w:t>-  Availability/Responsiveness:  Providers must be able to initiate services with little or no delay in the geographical areas they designate.</w:t>
            </w:r>
          </w:p>
          <w:p w:rsidR="00A66EE4" w:rsidRPr="008417A4" w:rsidRDefault="00A66EE4" w:rsidP="005A0413">
            <w:pPr>
              <w:spacing w:before="60"/>
              <w:rPr>
                <w:sz w:val="20"/>
                <w:szCs w:val="22"/>
              </w:rPr>
            </w:pPr>
          </w:p>
          <w:p w:rsidR="00A66EE4" w:rsidRPr="008417A4" w:rsidRDefault="00A66EE4" w:rsidP="005A0413">
            <w:pPr>
              <w:spacing w:before="60"/>
              <w:rPr>
                <w:sz w:val="20"/>
                <w:szCs w:val="22"/>
              </w:rPr>
            </w:pPr>
            <w:r w:rsidRPr="008417A4">
              <w:rPr>
                <w:sz w:val="20"/>
                <w:szCs w:val="22"/>
              </w:rPr>
              <w:t>-  Confidentiality:  Providers must maintain confidentiality and privacy of consumer information in accordance with applicable laws and policies.</w:t>
            </w:r>
          </w:p>
          <w:p w:rsidR="00A66EE4" w:rsidRPr="008417A4" w:rsidRDefault="00A66EE4" w:rsidP="005A0413">
            <w:pPr>
              <w:spacing w:before="60"/>
              <w:rPr>
                <w:sz w:val="20"/>
                <w:szCs w:val="22"/>
              </w:rPr>
            </w:pPr>
          </w:p>
          <w:p w:rsidR="00A66EE4" w:rsidRPr="008417A4" w:rsidRDefault="00A66EE4" w:rsidP="005A0413">
            <w:pPr>
              <w:spacing w:before="60"/>
              <w:rPr>
                <w:sz w:val="20"/>
                <w:szCs w:val="22"/>
              </w:rPr>
            </w:pPr>
            <w:r w:rsidRPr="008417A4">
              <w:rPr>
                <w:sz w:val="20"/>
                <w:szCs w:val="22"/>
              </w:rPr>
              <w:t xml:space="preserve">-  Policies/Procedures:  Providers must have policies and procedures that include: Participant Emergency in the Home Policy; and that comply with the applicable standards under 105 CMR 155 et </w:t>
            </w:r>
            <w:proofErr w:type="spellStart"/>
            <w:r w:rsidRPr="008417A4">
              <w:rPr>
                <w:sz w:val="20"/>
                <w:szCs w:val="22"/>
              </w:rPr>
              <w:t>seq</w:t>
            </w:r>
            <w:proofErr w:type="spellEnd"/>
            <w:r w:rsidRPr="008417A4">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8417A4">
              <w:rPr>
                <w:sz w:val="20"/>
                <w:szCs w:val="22"/>
              </w:rPr>
              <w:t>seq</w:t>
            </w:r>
            <w:proofErr w:type="spellEnd"/>
            <w:r w:rsidRPr="008417A4">
              <w:rPr>
                <w:sz w:val="20"/>
                <w:szCs w:val="22"/>
              </w:rPr>
              <w:t xml:space="preserve"> (The Executive Office of Elder Affairs’ Elder Abuse Reporting and Protective Services Program regulations).</w:t>
            </w:r>
          </w:p>
          <w:p w:rsidR="00A66EE4" w:rsidRPr="008417A4" w:rsidRDefault="00A66EE4" w:rsidP="005A0413">
            <w:pPr>
              <w:spacing w:before="60"/>
              <w:rPr>
                <w:sz w:val="20"/>
                <w:szCs w:val="22"/>
              </w:rPr>
            </w:pPr>
          </w:p>
          <w:p w:rsidR="00A66EE4" w:rsidRPr="008417A4" w:rsidRDefault="00A66EE4" w:rsidP="005A0413">
            <w:pPr>
              <w:spacing w:before="60"/>
              <w:rPr>
                <w:sz w:val="20"/>
                <w:szCs w:val="22"/>
              </w:rPr>
            </w:pPr>
            <w:r w:rsidRPr="008417A4">
              <w:rPr>
                <w:sz w:val="20"/>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rsidR="00A66EE4" w:rsidRPr="008417A4" w:rsidRDefault="00A66EE4" w:rsidP="005A0413">
            <w:pPr>
              <w:spacing w:before="60"/>
              <w:rPr>
                <w:sz w:val="20"/>
                <w:szCs w:val="22"/>
              </w:rPr>
            </w:pPr>
          </w:p>
          <w:p w:rsidR="00A66EE4" w:rsidRPr="008417A4" w:rsidRDefault="00A66EE4" w:rsidP="005A0413">
            <w:pPr>
              <w:spacing w:before="60"/>
              <w:rPr>
                <w:sz w:val="22"/>
                <w:szCs w:val="22"/>
              </w:rPr>
            </w:pPr>
            <w:r w:rsidRPr="008417A4">
              <w:rPr>
                <w:sz w:val="20"/>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tc>
      </w:tr>
      <w:tr w:rsidR="00A66EE4"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A66EE4" w:rsidRPr="0025169C" w:rsidRDefault="00A66EE4" w:rsidP="005A0413">
            <w:pPr>
              <w:spacing w:before="60"/>
              <w:rPr>
                <w:b/>
                <w:sz w:val="22"/>
                <w:szCs w:val="22"/>
              </w:rPr>
            </w:pPr>
            <w:r w:rsidRPr="0025169C">
              <w:rPr>
                <w:b/>
                <w:sz w:val="22"/>
                <w:szCs w:val="22"/>
              </w:rPr>
              <w:t>Verification of Provider Qualifications</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A66EE4" w:rsidRPr="00042B16" w:rsidRDefault="00A66EE4" w:rsidP="005A0413">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Frequency of Verification</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Individual Peer Support Specialist</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Every 2 years</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Peer Support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A66EE4" w:rsidRPr="008417A4" w:rsidRDefault="00A66EE4" w:rsidP="005A0413">
            <w:pPr>
              <w:spacing w:before="60"/>
              <w:rPr>
                <w:sz w:val="22"/>
                <w:szCs w:val="22"/>
              </w:rPr>
            </w:pPr>
            <w:r w:rsidRPr="008417A4">
              <w:rPr>
                <w:sz w:val="22"/>
                <w:szCs w:val="22"/>
              </w:rPr>
              <w:t>Every 2 years</w:t>
            </w:r>
          </w:p>
        </w:tc>
      </w:tr>
    </w:tbl>
    <w:p w:rsidR="00A66EE4" w:rsidRDefault="00A66EE4" w:rsidP="00A66EE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A66EE4" w:rsidRPr="00B96250" w:rsidRDefault="00A66EE4" w:rsidP="00A66EE4">
      <w:pPr>
        <w:pBdr>
          <w:bottom w:val="single" w:sz="4" w:space="1" w:color="auto"/>
        </w:pBdr>
        <w:spacing w:after="120"/>
        <w:jc w:val="both"/>
        <w:rPr>
          <w:b/>
          <w:sz w:val="22"/>
          <w:szCs w:val="22"/>
        </w:rPr>
      </w:pPr>
      <w:r w:rsidRPr="00B96250">
        <w:rPr>
          <w:b/>
          <w:sz w:val="22"/>
          <w:szCs w:val="22"/>
        </w:rPr>
        <w:t>C-1/C-3: Service Specification</w:t>
      </w:r>
    </w:p>
    <w:p w:rsidR="00A66EE4" w:rsidRDefault="00A66EE4" w:rsidP="00A66EE4">
      <w:pPr>
        <w:spacing w:after="120"/>
        <w:jc w:val="center"/>
        <w:rPr>
          <w:sz w:val="22"/>
          <w:szCs w:val="22"/>
        </w:rPr>
      </w:pPr>
      <w:r w:rsidRPr="005C11CC">
        <w:rPr>
          <w:b/>
          <w:sz w:val="22"/>
          <w:szCs w:val="22"/>
        </w:rPr>
        <w:t xml:space="preserve">Service Type: </w:t>
      </w:r>
      <w:r>
        <w:rPr>
          <w:sz w:val="22"/>
          <w:szCs w:val="22"/>
        </w:rPr>
        <w:t>Other Service</w:t>
      </w:r>
    </w:p>
    <w:p w:rsidR="00A66EE4" w:rsidRDefault="00A66EE4" w:rsidP="00A66EE4">
      <w:pPr>
        <w:spacing w:after="120"/>
        <w:jc w:val="center"/>
        <w:rPr>
          <w:sz w:val="22"/>
          <w:szCs w:val="22"/>
        </w:rPr>
      </w:pPr>
      <w:r w:rsidRPr="005C11CC">
        <w:rPr>
          <w:b/>
          <w:sz w:val="22"/>
          <w:szCs w:val="22"/>
        </w:rPr>
        <w:t xml:space="preserve">Service: </w:t>
      </w:r>
      <w:r w:rsidRPr="00A437D4">
        <w:rPr>
          <w:sz w:val="22"/>
          <w:szCs w:val="22"/>
        </w:rPr>
        <w:t>Physical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spacing w:before="60"/>
              <w:jc w:val="center"/>
              <w:rPr>
                <w:color w:val="FFFFFF"/>
                <w:sz w:val="22"/>
                <w:szCs w:val="22"/>
              </w:rPr>
            </w:pPr>
            <w:r w:rsidRPr="00DD3AC3">
              <w:rPr>
                <w:color w:val="FFFFFF"/>
                <w:sz w:val="22"/>
                <w:szCs w:val="22"/>
              </w:rPr>
              <w:t>Service Specification</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461090" w:rsidRDefault="00A66EE4"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A66EE4"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A66EE4" w:rsidRPr="00A437D4" w:rsidRDefault="00A66EE4" w:rsidP="005A0413">
            <w:pPr>
              <w:rPr>
                <w:sz w:val="22"/>
                <w:szCs w:val="22"/>
              </w:rPr>
            </w:pPr>
          </w:p>
          <w:p w:rsidR="00A66EE4" w:rsidRPr="00A437D4" w:rsidRDefault="00A66EE4" w:rsidP="005A0413">
            <w:pPr>
              <w:rPr>
                <w:sz w:val="22"/>
                <w:szCs w:val="22"/>
              </w:rPr>
            </w:pPr>
            <w:r w:rsidRPr="00A437D4">
              <w:rPr>
                <w:sz w:val="22"/>
                <w:szCs w:val="22"/>
              </w:rPr>
              <w:t xml:space="preserve">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A437D4">
              <w:rPr>
                <w:sz w:val="22"/>
                <w:szCs w:val="22"/>
              </w:rPr>
              <w:t>can not</w:t>
            </w:r>
            <w:proofErr w:type="spellEnd"/>
            <w:r w:rsidRPr="00A437D4">
              <w:rPr>
                <w:sz w:val="22"/>
                <w:szCs w:val="22"/>
              </w:rPr>
              <w:t xml:space="preserve"> be provided in Adult Day Health or when the participant is receiving other services that include physical therapy as part of the program.</w:t>
            </w:r>
          </w:p>
          <w:p w:rsidR="00A66EE4" w:rsidRPr="00A437D4" w:rsidRDefault="00A66EE4" w:rsidP="005A0413">
            <w:pPr>
              <w:rPr>
                <w:sz w:val="22"/>
                <w:szCs w:val="22"/>
              </w:rPr>
            </w:pPr>
          </w:p>
          <w:p w:rsidR="00A66EE4" w:rsidRPr="002C1115" w:rsidRDefault="00A66EE4" w:rsidP="005A0413">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A66EE4" w:rsidRPr="002C1115" w:rsidRDefault="00A66EE4" w:rsidP="005A0413">
            <w:pPr>
              <w:spacing w:before="60"/>
              <w:rPr>
                <w:sz w:val="22"/>
                <w:szCs w:val="22"/>
              </w:rPr>
            </w:pP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3"/>
                <w:szCs w:val="23"/>
              </w:rPr>
            </w:pPr>
            <w:r w:rsidRPr="00042B16">
              <w:rPr>
                <w:sz w:val="22"/>
                <w:szCs w:val="22"/>
              </w:rPr>
              <w:t>Specify applicable (if any) limits on the amount, frequency, or duration of this service:</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A66EE4" w:rsidRDefault="00A66EE4" w:rsidP="005A0413">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A66EE4" w:rsidRPr="002C1115" w:rsidRDefault="00A66EE4" w:rsidP="005A0413">
            <w:pPr>
              <w:spacing w:before="60"/>
              <w:rPr>
                <w:sz w:val="22"/>
                <w:szCs w:val="22"/>
              </w:rPr>
            </w:pPr>
          </w:p>
        </w:tc>
      </w:tr>
      <w:tr w:rsidR="00A66EE4"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A66EE4" w:rsidRPr="00C73719" w:rsidRDefault="00A66EE4"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Pr>
                <w:sz w:val="22"/>
                <w:szCs w:val="22"/>
              </w:rPr>
              <w:t>Provider managed</w:t>
            </w:r>
          </w:p>
        </w:tc>
      </w:tr>
      <w:tr w:rsidR="00A66EE4"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A66EE4" w:rsidRPr="00DD3AC3" w:rsidRDefault="00A66EE4" w:rsidP="005A0413">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66EE4" w:rsidRPr="00DD3AC3" w:rsidRDefault="00A66EE4" w:rsidP="005A0413">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A66EE4" w:rsidRPr="00DD3AC3" w:rsidRDefault="00A66EE4" w:rsidP="005A0413">
            <w:pPr>
              <w:spacing w:before="60"/>
              <w:rPr>
                <w:sz w:val="22"/>
                <w:szCs w:val="22"/>
              </w:rPr>
            </w:pPr>
            <w:r w:rsidRPr="00DD3AC3">
              <w:rPr>
                <w:sz w:val="22"/>
                <w:szCs w:val="22"/>
              </w:rPr>
              <w:t>Legal Guardian</w:t>
            </w:r>
          </w:p>
        </w:tc>
      </w:tr>
      <w:tr w:rsidR="00A66EE4"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A66EE4" w:rsidRPr="00DD3AC3" w:rsidRDefault="00A66EE4" w:rsidP="005A0413">
            <w:pPr>
              <w:jc w:val="center"/>
              <w:rPr>
                <w:color w:val="FFFFFF"/>
                <w:sz w:val="22"/>
                <w:szCs w:val="22"/>
              </w:rPr>
            </w:pPr>
            <w:r w:rsidRPr="00DD3AC3">
              <w:rPr>
                <w:color w:val="FFFFFF"/>
                <w:sz w:val="22"/>
                <w:szCs w:val="22"/>
              </w:rPr>
              <w:t>Provider Specifications</w:t>
            </w:r>
          </w:p>
        </w:tc>
      </w:tr>
      <w:tr w:rsidR="00A66EE4"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Category(s)</w:t>
            </w:r>
          </w:p>
          <w:p w:rsidR="00A66EE4" w:rsidRPr="003F2624" w:rsidRDefault="00A66EE4"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sz w:val="22"/>
                <w:szCs w:val="22"/>
              </w:rPr>
            </w:pPr>
            <w:r w:rsidRPr="00042B16">
              <w:rPr>
                <w:sz w:val="22"/>
                <w:szCs w:val="22"/>
              </w:rPr>
              <w:t xml:space="preserve">Agency.  </w:t>
            </w:r>
            <w:r>
              <w:rPr>
                <w:sz w:val="22"/>
                <w:szCs w:val="22"/>
              </w:rPr>
              <w:t>List the types of agencies:</w:t>
            </w:r>
          </w:p>
        </w:tc>
      </w:tr>
      <w:tr w:rsidR="00A66EE4"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A437D4">
              <w:rPr>
                <w:sz w:val="22"/>
                <w:szCs w:val="22"/>
              </w:rPr>
              <w:t>Health Care Agencies</w:t>
            </w:r>
          </w:p>
        </w:tc>
      </w:tr>
      <w:tr w:rsidR="00A66EE4"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A66EE4" w:rsidRPr="003F2624" w:rsidRDefault="00A66EE4" w:rsidP="005A0413">
            <w:pPr>
              <w:spacing w:before="60"/>
              <w:rPr>
                <w:sz w:val="22"/>
                <w:szCs w:val="22"/>
              </w:rPr>
            </w:pPr>
            <w:r w:rsidRPr="00A437D4">
              <w:rPr>
                <w:sz w:val="22"/>
                <w:szCs w:val="22"/>
              </w:rPr>
              <w:t>Chronic Disease and Rehabilitation Inpatient and Outpatient Hospital</w:t>
            </w:r>
          </w:p>
        </w:tc>
      </w:tr>
      <w:tr w:rsidR="00A66EE4"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A66EE4" w:rsidRPr="003F2624" w:rsidRDefault="00A66EE4" w:rsidP="005A0413">
            <w:pPr>
              <w:spacing w:before="60"/>
              <w:rPr>
                <w:b/>
                <w:sz w:val="22"/>
                <w:szCs w:val="22"/>
              </w:rPr>
            </w:pPr>
            <w:r w:rsidRPr="0025169C">
              <w:rPr>
                <w:b/>
                <w:sz w:val="22"/>
                <w:szCs w:val="22"/>
              </w:rPr>
              <w:t>Provider Qualifications</w:t>
            </w:r>
            <w:r w:rsidRPr="0063187F">
              <w:rPr>
                <w:sz w:val="22"/>
                <w:szCs w:val="22"/>
              </w:rPr>
              <w:t xml:space="preserve"> </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A66EE4" w:rsidRPr="00042B16" w:rsidRDefault="00A66EE4" w:rsidP="005A0413">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A66EE4" w:rsidRPr="003F2624" w:rsidRDefault="00A66EE4" w:rsidP="005A0413">
            <w:pPr>
              <w:spacing w:before="60"/>
              <w:jc w:val="center"/>
              <w:rPr>
                <w:sz w:val="22"/>
                <w:szCs w:val="22"/>
              </w:rPr>
            </w:pPr>
            <w:r w:rsidRPr="00042B16">
              <w:rPr>
                <w:sz w:val="22"/>
                <w:szCs w:val="22"/>
              </w:rPr>
              <w:t>Other Standard</w:t>
            </w: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p>
        </w:tc>
      </w:tr>
      <w:tr w:rsidR="00A66EE4"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p>
        </w:tc>
      </w:tr>
      <w:tr w:rsidR="00A66EE4"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A66EE4" w:rsidRPr="0025169C" w:rsidRDefault="00A66EE4" w:rsidP="005A0413">
            <w:pPr>
              <w:spacing w:before="60"/>
              <w:rPr>
                <w:b/>
                <w:sz w:val="22"/>
                <w:szCs w:val="22"/>
              </w:rPr>
            </w:pPr>
            <w:r w:rsidRPr="0025169C">
              <w:rPr>
                <w:b/>
                <w:sz w:val="22"/>
                <w:szCs w:val="22"/>
              </w:rPr>
              <w:t>Verification of Provider Qualifications</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A66EE4" w:rsidRPr="00042B16" w:rsidRDefault="00A66EE4" w:rsidP="005A0413">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A66EE4" w:rsidRPr="00DD3AC3" w:rsidRDefault="00A66EE4" w:rsidP="005A0413">
            <w:pPr>
              <w:spacing w:before="60"/>
              <w:jc w:val="center"/>
              <w:rPr>
                <w:sz w:val="22"/>
                <w:szCs w:val="22"/>
              </w:rPr>
            </w:pPr>
            <w:r w:rsidRPr="00DD3AC3">
              <w:rPr>
                <w:sz w:val="22"/>
                <w:szCs w:val="22"/>
              </w:rPr>
              <w:t>Frequency of Verification</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Annually</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Annually</w:t>
            </w:r>
          </w:p>
        </w:tc>
      </w:tr>
      <w:tr w:rsidR="00A66EE4"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A66EE4" w:rsidRPr="00A437D4" w:rsidRDefault="00A66EE4" w:rsidP="005A0413">
            <w:pPr>
              <w:spacing w:before="60"/>
              <w:rPr>
                <w:sz w:val="22"/>
                <w:szCs w:val="22"/>
              </w:rPr>
            </w:pPr>
            <w:r w:rsidRPr="00A437D4">
              <w:rPr>
                <w:sz w:val="22"/>
                <w:szCs w:val="22"/>
              </w:rPr>
              <w:t>Annually</w:t>
            </w:r>
          </w:p>
        </w:tc>
      </w:tr>
    </w:tbl>
    <w:p w:rsidR="00A66EE4" w:rsidRDefault="00A66EE4" w:rsidP="00A66EE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Pr="00B96250" w:rsidRDefault="006D7448" w:rsidP="006D7448">
      <w:pPr>
        <w:spacing w:after="120"/>
        <w:jc w:val="both"/>
        <w:rPr>
          <w:b/>
          <w:sz w:val="22"/>
          <w:szCs w:val="22"/>
        </w:rPr>
      </w:pPr>
      <w:r w:rsidRPr="00B96250">
        <w:rPr>
          <w:b/>
          <w:sz w:val="22"/>
          <w:szCs w:val="22"/>
        </w:rPr>
        <w:t>C-1/C-3: Service Specification</w:t>
      </w:r>
    </w:p>
    <w:p w:rsidR="006D7448" w:rsidRDefault="006D7448" w:rsidP="006D7448">
      <w:pPr>
        <w:spacing w:after="120"/>
        <w:jc w:val="center"/>
        <w:rPr>
          <w:sz w:val="22"/>
          <w:szCs w:val="22"/>
        </w:rPr>
      </w:pPr>
      <w:r w:rsidRPr="005C11CC">
        <w:rPr>
          <w:b/>
          <w:sz w:val="22"/>
          <w:szCs w:val="22"/>
        </w:rPr>
        <w:t xml:space="preserve">Service Type: </w:t>
      </w:r>
      <w:r>
        <w:rPr>
          <w:sz w:val="22"/>
          <w:szCs w:val="22"/>
        </w:rPr>
        <w:t>Other</w:t>
      </w:r>
    </w:p>
    <w:p w:rsidR="006D7448" w:rsidRDefault="006D7448" w:rsidP="006D7448">
      <w:pPr>
        <w:spacing w:after="120"/>
        <w:jc w:val="center"/>
        <w:rPr>
          <w:sz w:val="22"/>
          <w:szCs w:val="22"/>
        </w:rPr>
      </w:pPr>
      <w:r w:rsidRPr="005C11CC">
        <w:rPr>
          <w:b/>
          <w:sz w:val="22"/>
          <w:szCs w:val="22"/>
        </w:rPr>
        <w:t xml:space="preserve">Service: </w:t>
      </w:r>
      <w:r>
        <w:rPr>
          <w:sz w:val="22"/>
          <w:szCs w:val="22"/>
        </w:rPr>
        <w:t>Residential Family Training</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57"/>
        <w:gridCol w:w="81"/>
        <w:gridCol w:w="347"/>
        <w:gridCol w:w="289"/>
        <w:gridCol w:w="263"/>
        <w:gridCol w:w="387"/>
        <w:gridCol w:w="160"/>
        <w:gridCol w:w="594"/>
        <w:gridCol w:w="235"/>
        <w:gridCol w:w="1125"/>
        <w:gridCol w:w="469"/>
        <w:gridCol w:w="73"/>
        <w:gridCol w:w="520"/>
        <w:gridCol w:w="208"/>
        <w:gridCol w:w="705"/>
        <w:gridCol w:w="57"/>
        <w:gridCol w:w="503"/>
        <w:gridCol w:w="186"/>
        <w:gridCol w:w="509"/>
        <w:gridCol w:w="1678"/>
      </w:tblGrid>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spacing w:before="60"/>
              <w:jc w:val="center"/>
              <w:rPr>
                <w:color w:val="FFFFFF"/>
                <w:sz w:val="22"/>
                <w:szCs w:val="22"/>
              </w:rPr>
            </w:pPr>
            <w:r w:rsidRPr="00DD3AC3">
              <w:rPr>
                <w:color w:val="FFFFFF"/>
                <w:sz w:val="22"/>
                <w:szCs w:val="22"/>
              </w:rPr>
              <w:t>Service Specification</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461090" w:rsidRDefault="006D7448" w:rsidP="006D744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Pr="002C1115" w:rsidRDefault="006D7448" w:rsidP="006D7448">
            <w:pPr>
              <w:rPr>
                <w:sz w:val="22"/>
                <w:szCs w:val="22"/>
              </w:rPr>
            </w:pPr>
            <w:r w:rsidRPr="00D504AF">
              <w:rPr>
                <w:sz w:val="22"/>
                <w:szCs w:val="22"/>
              </w:rPr>
              <w:t xml:space="preserve">Residential Family Training is designed to provide training and instruction about the treatment regimes, behavior plans, and the use of specialized equipment that supports the waiver participant to participate in the community. Residential Family Training may also include training in family leadership, </w:t>
            </w:r>
            <w:r>
              <w:rPr>
                <w:sz w:val="22"/>
                <w:szCs w:val="22"/>
              </w:rPr>
              <w:t xml:space="preserve">support for the family unit to adjust to the changes in the life of the family created by the disability of the participant, </w:t>
            </w:r>
            <w:r w:rsidRPr="00D504AF">
              <w:rPr>
                <w:sz w:val="22"/>
                <w:szCs w:val="22"/>
              </w:rPr>
              <w:t>support of self-advocacy, and independence for their family member. The service enhances the skill of the family to assist the waiver participant to function in the community and at home when the waiver participant visits his or her family</w:t>
            </w:r>
            <w:r>
              <w:rPr>
                <w:sz w:val="22"/>
                <w:szCs w:val="22"/>
              </w:rPr>
              <w:t>, and supports family members to adjust to the changes in their lives</w:t>
            </w:r>
            <w:r w:rsidRPr="00D504AF">
              <w:rPr>
                <w:sz w:val="22"/>
                <w:szCs w:val="22"/>
              </w:rPr>
              <w:t>. Documentation in the participant's record demonstrates the benefit to the participant. For the purposes of this service "family" is defined as the persons who provide care to a waiver participant and may include a parent or other relative. Family does not include individuals who are employed to care for the participant</w:t>
            </w:r>
            <w:r>
              <w:rPr>
                <w:sz w:val="22"/>
                <w:szCs w:val="22"/>
              </w:rPr>
              <w:t xml:space="preserve"> other than to support the education and training provided to the family and participant</w:t>
            </w:r>
            <w:r w:rsidRPr="00D504AF">
              <w:rPr>
                <w:sz w:val="22"/>
                <w:szCs w:val="22"/>
              </w:rPr>
              <w:t>. Residential Family Training may be provided in a small group format or the Family Trainer may provide individual instruction to a specific family based on the needs of the family to understand the specialized needs of the waiver participant. The one to one family training is instructional</w:t>
            </w:r>
            <w:r>
              <w:rPr>
                <w:sz w:val="22"/>
                <w:szCs w:val="22"/>
              </w:rPr>
              <w:t xml:space="preserve"> or psychoeducational rather than</w:t>
            </w:r>
            <w:r w:rsidRPr="00D504AF">
              <w:rPr>
                <w:sz w:val="22"/>
                <w:szCs w:val="22"/>
              </w:rPr>
              <w:t xml:space="preserve"> counseling. Residential Family Training is not available in provider operated residential habilitation or assisted living sites or in shared living settings unless the waiver participant regularly leaves the site to visit his or her family.</w:t>
            </w:r>
          </w:p>
          <w:p w:rsidR="006D7448" w:rsidRPr="002C1115" w:rsidRDefault="006D7448" w:rsidP="006D7448">
            <w:pPr>
              <w:spacing w:before="60"/>
              <w:rPr>
                <w:sz w:val="22"/>
                <w:szCs w:val="22"/>
              </w:rPr>
            </w:pP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3"/>
                <w:szCs w:val="23"/>
              </w:rPr>
            </w:pPr>
            <w:r w:rsidRPr="00042B16">
              <w:rPr>
                <w:sz w:val="22"/>
                <w:szCs w:val="22"/>
              </w:rPr>
              <w:t>Specify applicable (if any) limits on the amount, frequency, or duration of this service:</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p>
          <w:p w:rsidR="006D7448" w:rsidRPr="002C1115" w:rsidRDefault="006D7448" w:rsidP="006D7448">
            <w:pPr>
              <w:spacing w:before="60"/>
              <w:rPr>
                <w:sz w:val="22"/>
                <w:szCs w:val="22"/>
              </w:rPr>
            </w:pPr>
          </w:p>
        </w:tc>
      </w:tr>
      <w:tr w:rsidR="006D7448" w:rsidRPr="00461090" w:rsidTr="006D7448">
        <w:trPr>
          <w:jc w:val="center"/>
        </w:trPr>
        <w:tc>
          <w:tcPr>
            <w:tcW w:w="2474" w:type="dxa"/>
            <w:gridSpan w:val="4"/>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0"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3F2624">
              <w:rPr>
                <w:sz w:val="22"/>
                <w:szCs w:val="22"/>
              </w:rPr>
              <w:sym w:font="Wingdings" w:char="F0A8"/>
            </w:r>
          </w:p>
        </w:tc>
        <w:tc>
          <w:tcPr>
            <w:tcW w:w="4835" w:type="dxa"/>
            <w:gridSpan w:val="12"/>
            <w:tcBorders>
              <w:top w:val="single" w:sz="12" w:space="0" w:color="auto"/>
              <w:left w:val="single" w:sz="12" w:space="0" w:color="auto"/>
              <w:bottom w:val="single" w:sz="12" w:space="0" w:color="auto"/>
              <w:right w:val="single" w:sz="12" w:space="0" w:color="auto"/>
            </w:tcBorders>
          </w:tcPr>
          <w:p w:rsidR="006D7448" w:rsidRPr="00C73719" w:rsidRDefault="006D7448" w:rsidP="006D7448">
            <w:pPr>
              <w:spacing w:before="60"/>
              <w:rPr>
                <w:sz w:val="21"/>
                <w:szCs w:val="21"/>
              </w:rPr>
            </w:pPr>
            <w:r w:rsidRPr="00C73719">
              <w:rPr>
                <w:sz w:val="21"/>
                <w:szCs w:val="21"/>
              </w:rPr>
              <w:t>Participant-directed as specified in Appendix E</w:t>
            </w:r>
          </w:p>
        </w:tc>
        <w:tc>
          <w:tcPr>
            <w:tcW w:w="509"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sym w:font="Wingdings" w:char="F0FE"/>
            </w:r>
          </w:p>
        </w:tc>
        <w:tc>
          <w:tcPr>
            <w:tcW w:w="1678" w:type="dxa"/>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Pr>
                <w:sz w:val="22"/>
                <w:szCs w:val="22"/>
              </w:rPr>
              <w:t>Provider managed</w:t>
            </w:r>
          </w:p>
        </w:tc>
      </w:tr>
      <w:tr w:rsidR="006D7448" w:rsidRPr="00461090" w:rsidTr="006D7448">
        <w:trPr>
          <w:jc w:val="center"/>
        </w:trPr>
        <w:tc>
          <w:tcPr>
            <w:tcW w:w="3284" w:type="dxa"/>
            <w:gridSpan w:val="7"/>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sidRPr="00DD3AC3">
              <w:rPr>
                <w:sz w:val="22"/>
                <w:szCs w:val="22"/>
              </w:rPr>
              <w:sym w:font="Wingdings" w:char="F0A8"/>
            </w:r>
          </w:p>
        </w:tc>
        <w:tc>
          <w:tcPr>
            <w:tcW w:w="1360" w:type="dxa"/>
            <w:gridSpan w:val="2"/>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Pr>
                <w:sz w:val="22"/>
                <w:szCs w:val="22"/>
              </w:rPr>
              <w:sym w:font="Wingdings" w:char="F0FE"/>
            </w:r>
          </w:p>
        </w:tc>
        <w:tc>
          <w:tcPr>
            <w:tcW w:w="1563" w:type="dxa"/>
            <w:gridSpan w:val="5"/>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Relative</w:t>
            </w:r>
          </w:p>
        </w:tc>
        <w:tc>
          <w:tcPr>
            <w:tcW w:w="5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DD3AC3" w:rsidRDefault="006D7448" w:rsidP="006D7448">
            <w:pPr>
              <w:spacing w:before="60"/>
              <w:rPr>
                <w:b/>
                <w:sz w:val="22"/>
                <w:szCs w:val="22"/>
              </w:rPr>
            </w:pPr>
            <w:r w:rsidRPr="00DD3AC3">
              <w:rPr>
                <w:sz w:val="22"/>
                <w:szCs w:val="22"/>
              </w:rPr>
              <w:sym w:font="Wingdings" w:char="F0A8"/>
            </w:r>
          </w:p>
        </w:tc>
        <w:tc>
          <w:tcPr>
            <w:tcW w:w="2373" w:type="dxa"/>
            <w:gridSpan w:val="3"/>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 Guardian</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jc w:val="center"/>
              <w:rPr>
                <w:color w:val="FFFFFF"/>
                <w:sz w:val="22"/>
                <w:szCs w:val="22"/>
              </w:rPr>
            </w:pPr>
            <w:r w:rsidRPr="00DD3AC3">
              <w:rPr>
                <w:color w:val="FFFFFF"/>
                <w:sz w:val="22"/>
                <w:szCs w:val="22"/>
              </w:rPr>
              <w:t>Provider Specifications</w:t>
            </w:r>
          </w:p>
        </w:tc>
      </w:tr>
      <w:tr w:rsidR="006D7448" w:rsidRPr="00461090" w:rsidTr="006D7448">
        <w:trPr>
          <w:trHeight w:val="359"/>
          <w:jc w:val="center"/>
        </w:trPr>
        <w:tc>
          <w:tcPr>
            <w:tcW w:w="1838" w:type="dxa"/>
            <w:gridSpan w:val="2"/>
            <w:vMerge w:val="restart"/>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Category(s)</w:t>
            </w:r>
          </w:p>
          <w:p w:rsidR="006D7448" w:rsidRPr="003F2624" w:rsidRDefault="006D7448" w:rsidP="006D7448">
            <w:pPr>
              <w:rPr>
                <w:b/>
                <w:sz w:val="22"/>
                <w:szCs w:val="22"/>
              </w:rPr>
            </w:pPr>
            <w:r w:rsidRPr="003F2624">
              <w:rPr>
                <w:i/>
                <w:sz w:val="22"/>
                <w:szCs w:val="22"/>
              </w:rPr>
              <w:t>(check one or both)</w:t>
            </w:r>
            <w:r w:rsidRPr="003F2624">
              <w:rPr>
                <w:b/>
                <w:sz w:val="22"/>
                <w:szCs w:val="22"/>
              </w:rPr>
              <w:t>:</w:t>
            </w:r>
          </w:p>
        </w:tc>
        <w:tc>
          <w:tcPr>
            <w:tcW w:w="899"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043"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rPr>
                <w:sz w:val="22"/>
                <w:szCs w:val="22"/>
              </w:rPr>
            </w:pPr>
            <w:r w:rsidRPr="00042B16">
              <w:rPr>
                <w:sz w:val="22"/>
                <w:szCs w:val="22"/>
              </w:rPr>
              <w:t>Individual.</w:t>
            </w:r>
            <w:r>
              <w:rPr>
                <w:sz w:val="22"/>
                <w:szCs w:val="22"/>
              </w:rPr>
              <w:t xml:space="preserve"> List types:</w:t>
            </w:r>
          </w:p>
        </w:tc>
        <w:tc>
          <w:tcPr>
            <w:tcW w:w="728"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638" w:type="dxa"/>
            <w:gridSpan w:val="6"/>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sidRPr="00042B16">
              <w:rPr>
                <w:sz w:val="22"/>
                <w:szCs w:val="22"/>
              </w:rPr>
              <w:t xml:space="preserve">Agency.  </w:t>
            </w:r>
            <w:r>
              <w:rPr>
                <w:sz w:val="22"/>
                <w:szCs w:val="22"/>
              </w:rPr>
              <w:t>List the types of agencies:</w:t>
            </w:r>
          </w:p>
        </w:tc>
      </w:tr>
      <w:tr w:rsidR="006D7448" w:rsidRPr="00461090" w:rsidTr="006D7448">
        <w:trPr>
          <w:trHeight w:val="185"/>
          <w:jc w:val="center"/>
        </w:trPr>
        <w:tc>
          <w:tcPr>
            <w:tcW w:w="1838"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942"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D504AF">
              <w:rPr>
                <w:sz w:val="22"/>
                <w:szCs w:val="22"/>
              </w:rPr>
              <w:t>Individual Family Training Provider</w:t>
            </w:r>
          </w:p>
        </w:tc>
        <w:tc>
          <w:tcPr>
            <w:tcW w:w="4366"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D504AF">
              <w:rPr>
                <w:sz w:val="22"/>
                <w:szCs w:val="22"/>
              </w:rPr>
              <w:t>Family Training Agencies</w:t>
            </w:r>
          </w:p>
        </w:tc>
      </w:tr>
      <w:tr w:rsidR="006D7448" w:rsidRPr="00461090" w:rsidTr="006D7448">
        <w:trPr>
          <w:trHeight w:val="185"/>
          <w:jc w:val="center"/>
        </w:trPr>
        <w:tc>
          <w:tcPr>
            <w:tcW w:w="1838"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942"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366"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r>
      <w:tr w:rsidR="006D7448" w:rsidRPr="00461090" w:rsidTr="006D7448">
        <w:trPr>
          <w:trHeight w:val="157"/>
          <w:jc w:val="center"/>
        </w:trPr>
        <w:tc>
          <w:tcPr>
            <w:tcW w:w="1838"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942"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366"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r>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25169C">
              <w:rPr>
                <w:b/>
                <w:sz w:val="22"/>
                <w:szCs w:val="22"/>
              </w:rPr>
              <w:t>Provider Qualifications</w:t>
            </w:r>
            <w:r w:rsidRPr="0063187F">
              <w:rPr>
                <w:sz w:val="22"/>
                <w:szCs w:val="22"/>
              </w:rPr>
              <w:t xml:space="preserve"> </w:t>
            </w:r>
          </w:p>
        </w:tc>
      </w:tr>
      <w:tr w:rsidR="006D7448" w:rsidRPr="00461090" w:rsidTr="006D7448">
        <w:trPr>
          <w:trHeight w:val="395"/>
          <w:jc w:val="center"/>
        </w:trPr>
        <w:tc>
          <w:tcPr>
            <w:tcW w:w="1757" w:type="dxa"/>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Type:</w:t>
            </w:r>
          </w:p>
        </w:tc>
        <w:tc>
          <w:tcPr>
            <w:tcW w:w="2356" w:type="dxa"/>
            <w:gridSpan w:val="8"/>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License </w:t>
            </w:r>
            <w:r w:rsidRPr="003F2624">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Certificate </w:t>
            </w:r>
            <w:r w:rsidRPr="003F2624">
              <w:rPr>
                <w:i/>
                <w:sz w:val="22"/>
                <w:szCs w:val="22"/>
              </w:rPr>
              <w:t>(specify)</w:t>
            </w:r>
          </w:p>
        </w:tc>
        <w:tc>
          <w:tcPr>
            <w:tcW w:w="3846"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Other Standard </w:t>
            </w:r>
            <w:r w:rsidRPr="003F2624">
              <w:rPr>
                <w:i/>
                <w:sz w:val="22"/>
                <w:szCs w:val="22"/>
              </w:rPr>
              <w:t>(specify)</w:t>
            </w:r>
          </w:p>
        </w:tc>
      </w:tr>
      <w:tr w:rsidR="006D7448" w:rsidRPr="00461090" w:rsidTr="006D7448">
        <w:trPr>
          <w:trHeight w:val="395"/>
          <w:jc w:val="center"/>
        </w:trPr>
        <w:tc>
          <w:tcPr>
            <w:tcW w:w="1757" w:type="dxa"/>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D504AF">
              <w:rPr>
                <w:sz w:val="22"/>
                <w:szCs w:val="22"/>
              </w:rPr>
              <w:t>Family Training Agencies</w:t>
            </w:r>
          </w:p>
        </w:tc>
        <w:tc>
          <w:tcPr>
            <w:tcW w:w="2356"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D504AF">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p>
        </w:tc>
        <w:tc>
          <w:tcPr>
            <w:tcW w:w="3846"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D504AF">
              <w:rPr>
                <w:sz w:val="22"/>
                <w:szCs w:val="22"/>
              </w:rPr>
              <w:t>Any not-for-profit or proprietary organization that responds satisfactorily to the Waiver provider enrollment process and as such, has successfully demonstrated, at a minimum, the following</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 Availability/Responsiveness:  Providers must be able to initiate services with little or no delay in the geographical areas they designate.</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 xml:space="preserve"> - Confidentiality:  Providers must maintain confidentiality and privacy of consumer information in accordance with applicable laws and policies.</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rsidR="006D7448" w:rsidRPr="00D504AF" w:rsidRDefault="006D7448" w:rsidP="006D7448">
            <w:pPr>
              <w:spacing w:before="60"/>
              <w:rPr>
                <w:sz w:val="22"/>
                <w:szCs w:val="22"/>
              </w:rPr>
            </w:pPr>
          </w:p>
          <w:p w:rsidR="006D7448" w:rsidRPr="00D504AF" w:rsidRDefault="006D7448" w:rsidP="006D7448">
            <w:pPr>
              <w:spacing w:before="60"/>
              <w:rPr>
                <w:sz w:val="22"/>
                <w:szCs w:val="22"/>
              </w:rPr>
            </w:pPr>
            <w:r w:rsidRPr="00D504AF">
              <w:rPr>
                <w:sz w:val="22"/>
                <w:szCs w:val="22"/>
              </w:rPr>
              <w:t>The agency must employ individuals who are able to effectively communicate in the language and communication style of the individual or family for whom they are providing the training. Staff members providing Family Training must have experience in promoting independence and in family leadership.</w:t>
            </w:r>
          </w:p>
        </w:tc>
      </w:tr>
      <w:tr w:rsidR="006D7448" w:rsidRPr="00461090" w:rsidTr="006D7448">
        <w:trPr>
          <w:trHeight w:val="395"/>
          <w:jc w:val="center"/>
        </w:trPr>
        <w:tc>
          <w:tcPr>
            <w:tcW w:w="1757"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D504AF">
              <w:rPr>
                <w:sz w:val="22"/>
                <w:szCs w:val="22"/>
              </w:rPr>
              <w:t>Individual Family Training Provider</w:t>
            </w:r>
          </w:p>
        </w:tc>
        <w:tc>
          <w:tcPr>
            <w:tcW w:w="2356"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A50A81">
              <w:rPr>
                <w:sz w:val="22"/>
                <w:szCs w:val="22"/>
              </w:rPr>
              <w:t>Individuals who meet all relevant state and federal licensure or certification requirements for their discipline.</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A50A81">
              <w:rPr>
                <w:sz w:val="22"/>
                <w:szCs w:val="22"/>
              </w:rPr>
              <w:t>Relevant competencies and experiences in Family Training.</w:t>
            </w:r>
          </w:p>
        </w:tc>
        <w:tc>
          <w:tcPr>
            <w:tcW w:w="3846"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A50A81">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tc>
      </w:tr>
      <w:tr w:rsidR="006D7448" w:rsidRPr="00461090" w:rsidTr="006D744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D7448" w:rsidRPr="0025169C" w:rsidRDefault="006D7448" w:rsidP="006D7448">
            <w:pPr>
              <w:spacing w:before="60"/>
              <w:rPr>
                <w:b/>
                <w:sz w:val="22"/>
                <w:szCs w:val="22"/>
              </w:rPr>
            </w:pPr>
            <w:r w:rsidRPr="0025169C">
              <w:rPr>
                <w:b/>
                <w:sz w:val="22"/>
                <w:szCs w:val="22"/>
              </w:rPr>
              <w:t>Verification of Provider Qualifications</w:t>
            </w:r>
          </w:p>
        </w:tc>
      </w:tr>
      <w:tr w:rsidR="006D7448" w:rsidRPr="00461090" w:rsidTr="006D7448">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vAlign w:val="bottom"/>
          </w:tcPr>
          <w:p w:rsidR="006D7448" w:rsidRPr="00042B16" w:rsidRDefault="006D7448" w:rsidP="006D7448">
            <w:pPr>
              <w:spacing w:before="60"/>
              <w:jc w:val="center"/>
              <w:rPr>
                <w:sz w:val="22"/>
                <w:szCs w:val="22"/>
              </w:rPr>
            </w:pPr>
            <w:r w:rsidRPr="00042B16">
              <w:rPr>
                <w:sz w:val="22"/>
                <w:szCs w:val="22"/>
              </w:rPr>
              <w:t>Provider Type:</w:t>
            </w:r>
          </w:p>
        </w:tc>
        <w:tc>
          <w:tcPr>
            <w:tcW w:w="502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Entity Responsible for Verification:</w:t>
            </w:r>
          </w:p>
        </w:tc>
        <w:tc>
          <w:tcPr>
            <w:tcW w:w="293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Frequency of Verification</w:t>
            </w:r>
          </w:p>
        </w:tc>
      </w:tr>
      <w:tr w:rsidR="006D7448" w:rsidRPr="00461090" w:rsidTr="006D7448">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D504AF">
              <w:rPr>
                <w:sz w:val="22"/>
                <w:szCs w:val="22"/>
              </w:rPr>
              <w:t>Family Training Agencies</w:t>
            </w:r>
          </w:p>
        </w:tc>
        <w:tc>
          <w:tcPr>
            <w:tcW w:w="5028" w:type="dxa"/>
            <w:gridSpan w:val="12"/>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Pr>
                <w:sz w:val="22"/>
                <w:szCs w:val="22"/>
              </w:rPr>
              <w:t>Administrative Service Organization</w:t>
            </w:r>
          </w:p>
        </w:tc>
        <w:tc>
          <w:tcPr>
            <w:tcW w:w="2933"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D504AF">
              <w:rPr>
                <w:sz w:val="22"/>
                <w:szCs w:val="22"/>
              </w:rPr>
              <w:t>Annually or prior to utilization of service</w:t>
            </w:r>
          </w:p>
        </w:tc>
      </w:tr>
      <w:tr w:rsidR="006D7448" w:rsidRPr="00461090" w:rsidTr="006D7448">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D504AF">
              <w:rPr>
                <w:sz w:val="22"/>
                <w:szCs w:val="22"/>
              </w:rPr>
              <w:t>Individual Family Training Provider</w:t>
            </w:r>
          </w:p>
        </w:tc>
        <w:tc>
          <w:tcPr>
            <w:tcW w:w="5028" w:type="dxa"/>
            <w:gridSpan w:val="12"/>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Pr>
                <w:sz w:val="22"/>
                <w:szCs w:val="22"/>
              </w:rPr>
              <w:t>Administrative Service Organization</w:t>
            </w:r>
          </w:p>
        </w:tc>
        <w:tc>
          <w:tcPr>
            <w:tcW w:w="2933"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D504AF" w:rsidRDefault="006D7448" w:rsidP="006D7448">
            <w:pPr>
              <w:spacing w:before="60"/>
              <w:rPr>
                <w:sz w:val="22"/>
                <w:szCs w:val="22"/>
              </w:rPr>
            </w:pPr>
            <w:r w:rsidRPr="00A50A81">
              <w:rPr>
                <w:sz w:val="22"/>
                <w:szCs w:val="22"/>
              </w:rPr>
              <w:t>Annually or prior to utilization of service</w:t>
            </w: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Pr="00B96250" w:rsidRDefault="006D7448" w:rsidP="006D7448">
      <w:pPr>
        <w:spacing w:after="120"/>
        <w:jc w:val="both"/>
        <w:rPr>
          <w:b/>
          <w:sz w:val="22"/>
          <w:szCs w:val="22"/>
        </w:rPr>
      </w:pPr>
      <w:r w:rsidRPr="00B96250">
        <w:rPr>
          <w:b/>
          <w:sz w:val="22"/>
          <w:szCs w:val="22"/>
        </w:rPr>
        <w:t>C-1/C-3: Service Specification</w:t>
      </w:r>
    </w:p>
    <w:p w:rsidR="006D7448" w:rsidRDefault="006D7448" w:rsidP="006D7448">
      <w:pPr>
        <w:spacing w:after="120"/>
        <w:jc w:val="center"/>
        <w:rPr>
          <w:sz w:val="22"/>
          <w:szCs w:val="22"/>
        </w:rPr>
      </w:pPr>
      <w:r w:rsidRPr="005C11CC">
        <w:rPr>
          <w:b/>
          <w:sz w:val="22"/>
          <w:szCs w:val="22"/>
        </w:rPr>
        <w:t xml:space="preserve">Service Type: </w:t>
      </w:r>
      <w:r>
        <w:rPr>
          <w:sz w:val="22"/>
          <w:szCs w:val="22"/>
        </w:rPr>
        <w:t>Other</w:t>
      </w:r>
    </w:p>
    <w:p w:rsidR="006D7448" w:rsidRDefault="006D7448" w:rsidP="006D7448">
      <w:pPr>
        <w:spacing w:after="120"/>
        <w:jc w:val="center"/>
        <w:rPr>
          <w:sz w:val="22"/>
          <w:szCs w:val="22"/>
        </w:rPr>
      </w:pPr>
      <w:r w:rsidRPr="005C11CC">
        <w:rPr>
          <w:b/>
          <w:sz w:val="22"/>
          <w:szCs w:val="22"/>
        </w:rPr>
        <w:t xml:space="preserve">Service: </w:t>
      </w:r>
      <w:r w:rsidRPr="009F7FC6">
        <w:rPr>
          <w:sz w:val="22"/>
          <w:szCs w:val="22"/>
        </w:rPr>
        <w:t>Shared Living - 24 Hour Supports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42"/>
        <w:gridCol w:w="82"/>
        <w:gridCol w:w="341"/>
        <w:gridCol w:w="289"/>
        <w:gridCol w:w="187"/>
        <w:gridCol w:w="323"/>
        <w:gridCol w:w="164"/>
        <w:gridCol w:w="431"/>
        <w:gridCol w:w="967"/>
        <w:gridCol w:w="367"/>
        <w:gridCol w:w="504"/>
        <w:gridCol w:w="82"/>
        <w:gridCol w:w="550"/>
        <w:gridCol w:w="209"/>
        <w:gridCol w:w="755"/>
        <w:gridCol w:w="57"/>
        <w:gridCol w:w="505"/>
        <w:gridCol w:w="211"/>
        <w:gridCol w:w="514"/>
        <w:gridCol w:w="1766"/>
      </w:tblGrid>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spacing w:before="60"/>
              <w:jc w:val="center"/>
              <w:rPr>
                <w:color w:val="FFFFFF"/>
                <w:sz w:val="22"/>
                <w:szCs w:val="22"/>
              </w:rPr>
            </w:pPr>
            <w:r w:rsidRPr="00DD3AC3">
              <w:rPr>
                <w:color w:val="FFFFFF"/>
                <w:sz w:val="22"/>
                <w:szCs w:val="22"/>
              </w:rPr>
              <w:t>Service Specification</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461090" w:rsidRDefault="006D7448" w:rsidP="006D744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D7448" w:rsidRPr="00461090" w:rsidTr="006D7448">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rPr>
                <w:sz w:val="22"/>
                <w:szCs w:val="22"/>
              </w:rPr>
            </w:pPr>
            <w:r w:rsidRPr="009F7FC6">
              <w:rPr>
                <w:sz w:val="22"/>
                <w:szCs w:val="22"/>
              </w:rPr>
              <w:t xml:space="preserve">Shared Living - 24 Hour Supports is a residential option that matches a participant with a Shared Living caregiver. This arrangement is overseen by a Residential Support Agency. The match between participant and caregiver is the keystone to the success of this model. Shared Living is an individually tailored 24 hour/7 day per week, supportive service. </w:t>
            </w:r>
          </w:p>
          <w:p w:rsidR="006D7448" w:rsidRPr="009F7FC6" w:rsidRDefault="006D7448" w:rsidP="006D7448">
            <w:pPr>
              <w:rPr>
                <w:sz w:val="22"/>
                <w:szCs w:val="22"/>
              </w:rPr>
            </w:pPr>
          </w:p>
          <w:p w:rsidR="006D7448" w:rsidRPr="009F7FC6" w:rsidRDefault="006D7448" w:rsidP="006D7448">
            <w:pPr>
              <w:rPr>
                <w:sz w:val="22"/>
                <w:szCs w:val="22"/>
              </w:rPr>
            </w:pPr>
            <w:r w:rsidRPr="009F7FC6">
              <w:rPr>
                <w:sz w:val="22"/>
                <w:szCs w:val="22"/>
              </w:rPr>
              <w:t xml:space="preserve">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 </w:t>
            </w:r>
          </w:p>
          <w:p w:rsidR="006D7448" w:rsidRPr="009F7FC6" w:rsidRDefault="006D7448" w:rsidP="006D7448">
            <w:pPr>
              <w:rPr>
                <w:sz w:val="22"/>
                <w:szCs w:val="22"/>
              </w:rPr>
            </w:pPr>
          </w:p>
          <w:p w:rsidR="006D7448" w:rsidRPr="009F7FC6" w:rsidRDefault="006D7448" w:rsidP="006D7448">
            <w:pPr>
              <w:rPr>
                <w:sz w:val="22"/>
                <w:szCs w:val="22"/>
              </w:rPr>
            </w:pPr>
            <w:r w:rsidRPr="009F7FC6">
              <w:rPr>
                <w:sz w:val="22"/>
                <w:szCs w:val="22"/>
              </w:rPr>
              <w:t>Shared Living integrates the participant into the usual activities of the caregiver</w:t>
            </w:r>
            <w:r>
              <w:rPr>
                <w:sz w:val="22"/>
                <w:szCs w:val="22"/>
              </w:rPr>
              <w:t>’</w:t>
            </w:r>
            <w:r w:rsidRPr="009F7FC6">
              <w:rPr>
                <w:sz w:val="22"/>
                <w:szCs w:val="22"/>
              </w:rPr>
              <w:t xml:space="preserve">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 </w:t>
            </w:r>
          </w:p>
          <w:p w:rsidR="006D7448" w:rsidRPr="009F7FC6" w:rsidRDefault="006D7448" w:rsidP="006D7448">
            <w:pPr>
              <w:rPr>
                <w:sz w:val="22"/>
                <w:szCs w:val="22"/>
              </w:rPr>
            </w:pPr>
          </w:p>
          <w:p w:rsidR="006D7448" w:rsidRPr="009F7FC6" w:rsidRDefault="006D7448" w:rsidP="006D7448">
            <w:pPr>
              <w:rPr>
                <w:sz w:val="22"/>
                <w:szCs w:val="22"/>
              </w:rPr>
            </w:pPr>
            <w:r w:rsidRPr="009F7FC6">
              <w:rPr>
                <w:sz w:val="22"/>
                <w:szCs w:val="22"/>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rsidR="006D7448" w:rsidRPr="009F7FC6" w:rsidRDefault="006D7448" w:rsidP="006D7448">
            <w:pPr>
              <w:rPr>
                <w:sz w:val="22"/>
                <w:szCs w:val="22"/>
              </w:rPr>
            </w:pPr>
          </w:p>
          <w:p w:rsidR="006D7448" w:rsidRPr="009F7FC6" w:rsidRDefault="006D7448" w:rsidP="006D7448">
            <w:pPr>
              <w:rPr>
                <w:sz w:val="22"/>
                <w:szCs w:val="22"/>
              </w:rPr>
            </w:pPr>
            <w:r w:rsidRPr="009F7FC6">
              <w:rPr>
                <w:sz w:val="22"/>
                <w:szCs w:val="22"/>
              </w:rPr>
              <w:t xml:space="preserve">Duplicative waiver and state plan services are not available to participants receiving Shared Living services. </w:t>
            </w:r>
          </w:p>
          <w:p w:rsidR="006D7448" w:rsidRPr="009F7FC6" w:rsidRDefault="006D7448" w:rsidP="006D7448">
            <w:pPr>
              <w:rPr>
                <w:sz w:val="22"/>
                <w:szCs w:val="22"/>
              </w:rPr>
            </w:pPr>
          </w:p>
          <w:p w:rsidR="006D7448" w:rsidRDefault="006D7448" w:rsidP="006D7448">
            <w:pPr>
              <w:rPr>
                <w:sz w:val="22"/>
                <w:szCs w:val="22"/>
              </w:rPr>
            </w:pPr>
            <w:r w:rsidRPr="009F7FC6">
              <w:rPr>
                <w:sz w:val="22"/>
                <w:szCs w:val="22"/>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6D7448" w:rsidRPr="009F7FC6" w:rsidRDefault="006D7448" w:rsidP="006D7448">
            <w:pPr>
              <w:rPr>
                <w:sz w:val="22"/>
                <w:szCs w:val="22"/>
              </w:rPr>
            </w:pPr>
          </w:p>
          <w:p w:rsidR="006D7448" w:rsidRDefault="006D7448" w:rsidP="006D7448">
            <w:pPr>
              <w:rPr>
                <w:sz w:val="22"/>
                <w:szCs w:val="22"/>
              </w:rPr>
            </w:pPr>
            <w:r w:rsidRPr="009F7FC6">
              <w:rPr>
                <w:sz w:val="22"/>
                <w:szCs w:val="22"/>
              </w:rPr>
              <w:t>Shared Living may be provided to no more than two participants in a home.</w:t>
            </w:r>
          </w:p>
          <w:p w:rsidR="006D7448" w:rsidRPr="002C1115" w:rsidRDefault="006D7448" w:rsidP="006D7448">
            <w:pPr>
              <w:rPr>
                <w:sz w:val="22"/>
                <w:szCs w:val="22"/>
              </w:rPr>
            </w:pPr>
          </w:p>
          <w:p w:rsidR="006D7448" w:rsidRPr="002C1115" w:rsidRDefault="006D7448" w:rsidP="006D7448">
            <w:pPr>
              <w:spacing w:before="60"/>
              <w:rPr>
                <w:sz w:val="22"/>
                <w:szCs w:val="22"/>
              </w:rPr>
            </w:pP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3"/>
                <w:szCs w:val="23"/>
              </w:rPr>
            </w:pPr>
            <w:r w:rsidRPr="00042B16">
              <w:rPr>
                <w:sz w:val="22"/>
                <w:szCs w:val="22"/>
              </w:rPr>
              <w:t>Specify applicable (if any) limits on the amount, frequency, or duration of this service:</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p>
          <w:p w:rsidR="006D7448" w:rsidRPr="002C1115" w:rsidRDefault="006D7448" w:rsidP="006D7448">
            <w:pPr>
              <w:spacing w:before="60"/>
              <w:rPr>
                <w:sz w:val="22"/>
                <w:szCs w:val="22"/>
              </w:rPr>
            </w:pPr>
          </w:p>
        </w:tc>
      </w:tr>
      <w:tr w:rsidR="006D7448" w:rsidRPr="00461090" w:rsidTr="006D744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6D7448" w:rsidRPr="00C73719" w:rsidRDefault="006D7448" w:rsidP="006D744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Pr>
                <w:sz w:val="22"/>
                <w:szCs w:val="22"/>
              </w:rPr>
              <w:t>Provider managed</w:t>
            </w:r>
          </w:p>
        </w:tc>
      </w:tr>
      <w:tr w:rsidR="006D7448" w:rsidRPr="00461090" w:rsidTr="006D744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DD3AC3" w:rsidRDefault="006D7448" w:rsidP="006D744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 Guardian</w:t>
            </w:r>
          </w:p>
        </w:tc>
      </w:tr>
      <w:tr w:rsidR="006D7448" w:rsidRPr="00461090" w:rsidTr="006D7448">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jc w:val="center"/>
              <w:rPr>
                <w:color w:val="FFFFFF"/>
                <w:sz w:val="22"/>
                <w:szCs w:val="22"/>
              </w:rPr>
            </w:pPr>
            <w:r w:rsidRPr="00DD3AC3">
              <w:rPr>
                <w:color w:val="FFFFFF"/>
                <w:sz w:val="22"/>
                <w:szCs w:val="22"/>
              </w:rPr>
              <w:t>Provider Specifications</w:t>
            </w:r>
          </w:p>
        </w:tc>
      </w:tr>
      <w:tr w:rsidR="006D7448" w:rsidRPr="00461090" w:rsidTr="006D744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042B16">
              <w:rPr>
                <w:sz w:val="22"/>
                <w:szCs w:val="22"/>
              </w:rPr>
              <w:t>Provider Category(s)</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sidRPr="00042B16">
              <w:rPr>
                <w:sz w:val="22"/>
                <w:szCs w:val="22"/>
              </w:rPr>
              <w:t xml:space="preserve">Agency.  </w:t>
            </w:r>
            <w:r>
              <w:rPr>
                <w:sz w:val="22"/>
                <w:szCs w:val="22"/>
              </w:rPr>
              <w:t>List the types of agencies:</w:t>
            </w:r>
          </w:p>
        </w:tc>
      </w:tr>
      <w:tr w:rsidR="006D7448" w:rsidRPr="00461090" w:rsidTr="006D744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9F7FC6">
              <w:rPr>
                <w:sz w:val="22"/>
                <w:szCs w:val="22"/>
              </w:rPr>
              <w:t>Residential Support Agencies</w:t>
            </w:r>
          </w:p>
        </w:tc>
      </w:tr>
      <w:tr w:rsidR="006D7448" w:rsidRPr="00461090" w:rsidTr="006D7448">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25169C">
              <w:rPr>
                <w:b/>
                <w:sz w:val="22"/>
                <w:szCs w:val="22"/>
              </w:rPr>
              <w:t>Provider Qualifications</w:t>
            </w:r>
            <w:r w:rsidRPr="0063187F">
              <w:rPr>
                <w:sz w:val="22"/>
                <w:szCs w:val="22"/>
              </w:rPr>
              <w:t xml:space="preserve"> </w:t>
            </w:r>
          </w:p>
        </w:tc>
      </w:tr>
      <w:tr w:rsidR="006D7448" w:rsidRPr="00461090" w:rsidTr="006D744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Type:</w:t>
            </w:r>
          </w:p>
        </w:tc>
        <w:tc>
          <w:tcPr>
            <w:tcW w:w="2802" w:type="dxa"/>
            <w:gridSpan w:val="8"/>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License </w:t>
            </w:r>
            <w:r w:rsidRPr="003F2624">
              <w:rPr>
                <w:i/>
                <w:sz w:val="22"/>
                <w:szCs w:val="22"/>
              </w:rPr>
              <w:t>(specify)</w:t>
            </w:r>
          </w:p>
        </w:tc>
        <w:tc>
          <w:tcPr>
            <w:tcW w:w="1429" w:type="dxa"/>
            <w:gridSpan w:val="4"/>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Other Standard </w:t>
            </w:r>
            <w:r w:rsidRPr="003F2624">
              <w:rPr>
                <w:i/>
                <w:sz w:val="22"/>
                <w:szCs w:val="22"/>
              </w:rPr>
              <w:t>(specify)</w:t>
            </w:r>
          </w:p>
        </w:tc>
      </w:tr>
      <w:tr w:rsidR="006D7448" w:rsidRPr="00461090" w:rsidTr="006D744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sidRPr="009F7FC6">
              <w:rPr>
                <w:sz w:val="22"/>
                <w:szCs w:val="22"/>
              </w:rPr>
              <w:t>Residential Support Agencies</w:t>
            </w:r>
          </w:p>
        </w:tc>
        <w:tc>
          <w:tcPr>
            <w:tcW w:w="2802"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sidRPr="000B06D2">
              <w:rPr>
                <w:sz w:val="22"/>
                <w:szCs w:val="22"/>
              </w:rPr>
              <w:t>115 CMR 7.00 (Department of Developmental Services Standards for all Services and Supports) and 115 CMR</w:t>
            </w:r>
            <w:r>
              <w:rPr>
                <w:sz w:val="22"/>
                <w:szCs w:val="22"/>
              </w:rPr>
              <w:t xml:space="preserve"> </w:t>
            </w:r>
            <w:r w:rsidRPr="000B06D2">
              <w:rPr>
                <w:sz w:val="22"/>
                <w:szCs w:val="22"/>
              </w:rPr>
              <w:t>8.00 (Department of Developmental Services Certification,</w:t>
            </w:r>
            <w:r>
              <w:rPr>
                <w:sz w:val="22"/>
                <w:szCs w:val="22"/>
              </w:rPr>
              <w:t xml:space="preserve"> </w:t>
            </w:r>
            <w:r w:rsidRPr="000B06D2">
              <w:rPr>
                <w:sz w:val="22"/>
                <w:szCs w:val="22"/>
              </w:rPr>
              <w:t>Licensing and Enforcement Regulations) or 104 CMR Chapter 28 (Department of Mental Health regulations governing Licensing and Operational Standards for Community Programs).</w:t>
            </w:r>
          </w:p>
        </w:tc>
        <w:tc>
          <w:tcPr>
            <w:tcW w:w="1429"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sidRPr="000B06D2">
              <w:rPr>
                <w:sz w:val="22"/>
                <w:szCs w:val="22"/>
              </w:rPr>
              <w:t>Residential Support Agency Provider employees must have a 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sidRPr="000B06D2">
              <w:rPr>
                <w:sz w:val="22"/>
                <w:szCs w:val="22"/>
              </w:rPr>
              <w:t>Residential Support Agency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6D7448" w:rsidRPr="00461090" w:rsidTr="006D7448">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D7448" w:rsidRPr="0025169C" w:rsidRDefault="006D7448" w:rsidP="006D7448">
            <w:pPr>
              <w:spacing w:before="60"/>
              <w:rPr>
                <w:b/>
                <w:sz w:val="22"/>
                <w:szCs w:val="22"/>
              </w:rPr>
            </w:pPr>
            <w:r w:rsidRPr="0025169C">
              <w:rPr>
                <w:b/>
                <w:sz w:val="22"/>
                <w:szCs w:val="22"/>
              </w:rPr>
              <w:t>Verification of Provider Qualifications</w:t>
            </w:r>
          </w:p>
        </w:tc>
      </w:tr>
      <w:tr w:rsidR="006D7448" w:rsidRPr="00461090" w:rsidTr="006D744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6D7448" w:rsidRPr="00042B16" w:rsidRDefault="006D7448" w:rsidP="006D7448">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Frequency of Verification</w:t>
            </w:r>
          </w:p>
        </w:tc>
      </w:tr>
      <w:tr w:rsidR="006D7448" w:rsidRPr="00461090" w:rsidTr="006D744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sidRPr="009F7FC6">
              <w:rPr>
                <w:sz w:val="22"/>
                <w:szCs w:val="22"/>
              </w:rPr>
              <w:t>Residential Support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sidRPr="000B06D2">
              <w:rPr>
                <w:sz w:val="22"/>
                <w:szCs w:val="22"/>
              </w:rPr>
              <w:t>Department of Developmental Services (DDS)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6D7448" w:rsidRPr="009F7FC6" w:rsidRDefault="006D7448" w:rsidP="006D7448">
            <w:pPr>
              <w:spacing w:before="60"/>
              <w:rPr>
                <w:sz w:val="22"/>
                <w:szCs w:val="22"/>
              </w:rPr>
            </w:pPr>
            <w:r>
              <w:rPr>
                <w:sz w:val="22"/>
                <w:szCs w:val="22"/>
              </w:rPr>
              <w:t>Every two years</w:t>
            </w: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44067" w:rsidRDefault="00944067" w:rsidP="0094406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44067" w:rsidRPr="00B96250" w:rsidRDefault="00944067" w:rsidP="00944067">
      <w:pPr>
        <w:pBdr>
          <w:bottom w:val="single" w:sz="4" w:space="1" w:color="auto"/>
        </w:pBdr>
        <w:spacing w:after="120"/>
        <w:jc w:val="both"/>
        <w:rPr>
          <w:b/>
          <w:sz w:val="22"/>
          <w:szCs w:val="22"/>
        </w:rPr>
      </w:pPr>
      <w:r w:rsidRPr="00B96250">
        <w:rPr>
          <w:b/>
          <w:sz w:val="22"/>
          <w:szCs w:val="22"/>
        </w:rPr>
        <w:t>C-1/C-3: Service Specification</w:t>
      </w:r>
    </w:p>
    <w:p w:rsidR="00944067" w:rsidRDefault="00944067" w:rsidP="00944067">
      <w:pPr>
        <w:spacing w:after="120"/>
        <w:jc w:val="center"/>
        <w:rPr>
          <w:sz w:val="22"/>
          <w:szCs w:val="22"/>
        </w:rPr>
      </w:pPr>
      <w:r w:rsidRPr="005C11CC">
        <w:rPr>
          <w:b/>
          <w:sz w:val="22"/>
          <w:szCs w:val="22"/>
        </w:rPr>
        <w:t xml:space="preserve">Service Type: </w:t>
      </w:r>
      <w:r>
        <w:rPr>
          <w:sz w:val="22"/>
          <w:szCs w:val="22"/>
        </w:rPr>
        <w:t>Other Service</w:t>
      </w:r>
    </w:p>
    <w:p w:rsidR="00944067" w:rsidRDefault="00944067" w:rsidP="00944067">
      <w:pPr>
        <w:spacing w:after="120"/>
        <w:jc w:val="center"/>
        <w:rPr>
          <w:sz w:val="22"/>
          <w:szCs w:val="22"/>
        </w:rPr>
      </w:pPr>
      <w:r w:rsidRPr="005C11CC">
        <w:rPr>
          <w:b/>
          <w:sz w:val="22"/>
          <w:szCs w:val="22"/>
        </w:rPr>
        <w:t xml:space="preserve">Service: </w:t>
      </w:r>
      <w:r w:rsidRPr="0014491C">
        <w:rPr>
          <w:b/>
          <w:sz w:val="22"/>
          <w:szCs w:val="22"/>
        </w:rPr>
        <w:t>Skilled Nursing</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5"/>
        <w:gridCol w:w="326"/>
        <w:gridCol w:w="273"/>
        <w:gridCol w:w="187"/>
        <w:gridCol w:w="315"/>
        <w:gridCol w:w="152"/>
        <w:gridCol w:w="429"/>
        <w:gridCol w:w="427"/>
        <w:gridCol w:w="865"/>
        <w:gridCol w:w="478"/>
        <w:gridCol w:w="67"/>
        <w:gridCol w:w="759"/>
        <w:gridCol w:w="702"/>
        <w:gridCol w:w="60"/>
        <w:gridCol w:w="498"/>
        <w:gridCol w:w="191"/>
        <w:gridCol w:w="506"/>
        <w:gridCol w:w="1713"/>
      </w:tblGrid>
      <w:tr w:rsidR="00944067"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spacing w:before="60"/>
              <w:jc w:val="center"/>
              <w:rPr>
                <w:color w:val="FFFFFF"/>
                <w:sz w:val="22"/>
                <w:szCs w:val="22"/>
              </w:rPr>
            </w:pPr>
            <w:r w:rsidRPr="00DD3AC3">
              <w:rPr>
                <w:color w:val="FFFFFF"/>
                <w:sz w:val="22"/>
                <w:szCs w:val="22"/>
              </w:rPr>
              <w:t>Service Specification</w:t>
            </w:r>
          </w:p>
        </w:tc>
      </w:tr>
      <w:tr w:rsidR="00944067"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44067" w:rsidRPr="00461090" w:rsidRDefault="00944067"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44067"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44067" w:rsidRPr="0014491C" w:rsidRDefault="00944067" w:rsidP="005A0413">
            <w:pPr>
              <w:rPr>
                <w:sz w:val="22"/>
                <w:szCs w:val="22"/>
              </w:rPr>
            </w:pPr>
            <w:r w:rsidRPr="0014491C">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w:t>
            </w:r>
          </w:p>
          <w:p w:rsidR="00944067" w:rsidRPr="0014491C" w:rsidRDefault="00944067" w:rsidP="005A0413">
            <w:pPr>
              <w:rPr>
                <w:sz w:val="22"/>
                <w:szCs w:val="22"/>
              </w:rPr>
            </w:pPr>
            <w:r w:rsidRPr="0014491C">
              <w:rPr>
                <w:sz w:val="22"/>
                <w:szCs w:val="22"/>
              </w:rPr>
              <w:t>1) Agencies that provide Skilled Nursing services under the waiver do not need to meet the requirements for participation in Medicare, as provided in 42 CFR §489.28.</w:t>
            </w:r>
          </w:p>
          <w:p w:rsidR="00944067" w:rsidRPr="0014491C" w:rsidRDefault="00944067" w:rsidP="005A0413">
            <w:pPr>
              <w:rPr>
                <w:sz w:val="22"/>
                <w:szCs w:val="22"/>
              </w:rPr>
            </w:pPr>
          </w:p>
          <w:p w:rsidR="00944067" w:rsidRDefault="00944067" w:rsidP="005A0413">
            <w:pPr>
              <w:rPr>
                <w:sz w:val="22"/>
                <w:szCs w:val="22"/>
              </w:rPr>
            </w:pPr>
            <w:r w:rsidRPr="0014491C">
              <w:rPr>
                <w:sz w:val="22"/>
                <w:szCs w:val="22"/>
              </w:rPr>
              <w:t>MassHealth All Provider regulations at 130 CMR 450.140 through 149 detail the ESPDT requirements for MassHealth providers and the MassHealth provider manual for nursing services lists EPSDT screening schedules at Appendix W.</w:t>
            </w:r>
          </w:p>
          <w:p w:rsidR="00944067" w:rsidRPr="002C1115" w:rsidRDefault="00944067" w:rsidP="005A0413">
            <w:pPr>
              <w:rPr>
                <w:sz w:val="22"/>
                <w:szCs w:val="22"/>
              </w:rPr>
            </w:pPr>
          </w:p>
        </w:tc>
      </w:tr>
      <w:tr w:rsidR="00944067"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3"/>
                <w:szCs w:val="23"/>
              </w:rPr>
            </w:pPr>
            <w:r w:rsidRPr="00042B16">
              <w:rPr>
                <w:sz w:val="22"/>
                <w:szCs w:val="22"/>
              </w:rPr>
              <w:t>Specify applicable (if any) limits on the amount, frequency, or duration of this service:</w:t>
            </w:r>
          </w:p>
        </w:tc>
      </w:tr>
      <w:tr w:rsidR="00944067"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44067" w:rsidRDefault="00944067" w:rsidP="005A0413">
            <w:pPr>
              <w:spacing w:before="60"/>
              <w:rPr>
                <w:sz w:val="22"/>
                <w:szCs w:val="22"/>
              </w:rPr>
            </w:pPr>
            <w:r w:rsidRPr="0014491C">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w:t>
            </w:r>
            <w:r>
              <w:rPr>
                <w:sz w:val="22"/>
                <w:szCs w:val="22"/>
              </w:rPr>
              <w:t>’</w:t>
            </w:r>
            <w:r w:rsidRPr="0014491C">
              <w:rPr>
                <w:sz w:val="22"/>
                <w:szCs w:val="22"/>
              </w:rPr>
              <w:t>s medical condition.</w:t>
            </w:r>
          </w:p>
          <w:p w:rsidR="00944067" w:rsidRPr="002C1115" w:rsidRDefault="00944067" w:rsidP="005A0413">
            <w:pPr>
              <w:spacing w:before="60"/>
              <w:rPr>
                <w:sz w:val="22"/>
                <w:szCs w:val="22"/>
              </w:rPr>
            </w:pPr>
          </w:p>
        </w:tc>
      </w:tr>
      <w:tr w:rsidR="00944067" w:rsidRPr="00461090" w:rsidTr="005A0413">
        <w:trPr>
          <w:jc w:val="center"/>
        </w:trPr>
        <w:tc>
          <w:tcPr>
            <w:tcW w:w="2797" w:type="dxa"/>
            <w:gridSpan w:val="4"/>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2"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3F2624">
              <w:rPr>
                <w:sz w:val="22"/>
                <w:szCs w:val="22"/>
              </w:rPr>
              <w:sym w:font="Wingdings" w:char="F0A8"/>
            </w:r>
          </w:p>
        </w:tc>
        <w:tc>
          <w:tcPr>
            <w:tcW w:w="4628" w:type="dxa"/>
            <w:gridSpan w:val="11"/>
            <w:tcBorders>
              <w:top w:val="single" w:sz="12" w:space="0" w:color="auto"/>
              <w:left w:val="single" w:sz="12" w:space="0" w:color="auto"/>
              <w:bottom w:val="single" w:sz="12" w:space="0" w:color="auto"/>
              <w:right w:val="single" w:sz="12" w:space="0" w:color="auto"/>
            </w:tcBorders>
          </w:tcPr>
          <w:p w:rsidR="00944067" w:rsidRPr="00C73719" w:rsidRDefault="00944067" w:rsidP="005A0413">
            <w:pPr>
              <w:spacing w:before="60"/>
              <w:rPr>
                <w:sz w:val="21"/>
                <w:szCs w:val="21"/>
              </w:rPr>
            </w:pPr>
            <w:r w:rsidRPr="00C73719">
              <w:rPr>
                <w:sz w:val="21"/>
                <w:szCs w:val="21"/>
              </w:rPr>
              <w:t>Participant-directed as specified in Appendix E</w:t>
            </w:r>
          </w:p>
        </w:tc>
        <w:tc>
          <w:tcPr>
            <w:tcW w:w="506"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Pr>
                <w:sz w:val="22"/>
                <w:szCs w:val="22"/>
              </w:rPr>
              <w:sym w:font="Wingdings" w:char="F0FE"/>
            </w:r>
          </w:p>
        </w:tc>
        <w:tc>
          <w:tcPr>
            <w:tcW w:w="1713" w:type="dxa"/>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Pr>
                <w:sz w:val="22"/>
                <w:szCs w:val="22"/>
              </w:rPr>
              <w:t>Provider managed</w:t>
            </w:r>
          </w:p>
        </w:tc>
      </w:tr>
      <w:tr w:rsidR="00944067" w:rsidRPr="00461090" w:rsidTr="005A0413">
        <w:trPr>
          <w:jc w:val="center"/>
        </w:trPr>
        <w:tc>
          <w:tcPr>
            <w:tcW w:w="3451" w:type="dxa"/>
            <w:gridSpan w:val="7"/>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Pr>
                <w:sz w:val="22"/>
                <w:szCs w:val="22"/>
              </w:rPr>
              <w:sym w:font="Wingdings" w:char="F0FE"/>
            </w:r>
          </w:p>
        </w:tc>
        <w:tc>
          <w:tcPr>
            <w:tcW w:w="1588" w:type="dxa"/>
            <w:gridSpan w:val="4"/>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Relative</w:t>
            </w:r>
          </w:p>
        </w:tc>
        <w:tc>
          <w:tcPr>
            <w:tcW w:w="4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44067" w:rsidRPr="00DD3AC3" w:rsidRDefault="00944067" w:rsidP="005A0413">
            <w:pPr>
              <w:spacing w:before="60"/>
              <w:rPr>
                <w:b/>
                <w:sz w:val="22"/>
                <w:szCs w:val="22"/>
              </w:rPr>
            </w:pPr>
            <w:r w:rsidRPr="00DD3AC3">
              <w:rPr>
                <w:sz w:val="22"/>
                <w:szCs w:val="22"/>
              </w:rPr>
              <w:sym w:font="Wingdings" w:char="F0A8"/>
            </w:r>
          </w:p>
        </w:tc>
        <w:tc>
          <w:tcPr>
            <w:tcW w:w="2410" w:type="dxa"/>
            <w:gridSpan w:val="3"/>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 Guardian</w:t>
            </w:r>
          </w:p>
        </w:tc>
      </w:tr>
      <w:tr w:rsidR="00944067"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jc w:val="center"/>
              <w:rPr>
                <w:color w:val="FFFFFF"/>
                <w:sz w:val="22"/>
                <w:szCs w:val="22"/>
              </w:rPr>
            </w:pPr>
            <w:r w:rsidRPr="00DD3AC3">
              <w:rPr>
                <w:color w:val="FFFFFF"/>
                <w:sz w:val="22"/>
                <w:szCs w:val="22"/>
              </w:rPr>
              <w:t>Provider Specifications</w:t>
            </w:r>
          </w:p>
        </w:tc>
      </w:tr>
      <w:tr w:rsidR="00944067" w:rsidRPr="00461090" w:rsidTr="005A0413">
        <w:trPr>
          <w:trHeight w:val="359"/>
          <w:jc w:val="center"/>
        </w:trPr>
        <w:tc>
          <w:tcPr>
            <w:tcW w:w="2198" w:type="dxa"/>
            <w:gridSpan w:val="2"/>
            <w:vMerge w:val="restart"/>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Category(s)</w:t>
            </w:r>
          </w:p>
          <w:p w:rsidR="00944067" w:rsidRPr="003F2624" w:rsidRDefault="00944067" w:rsidP="005A0413">
            <w:pPr>
              <w:rPr>
                <w:b/>
                <w:sz w:val="22"/>
                <w:szCs w:val="22"/>
              </w:rPr>
            </w:pPr>
            <w:r w:rsidRPr="003F2624">
              <w:rPr>
                <w:i/>
                <w:sz w:val="22"/>
                <w:szCs w:val="22"/>
              </w:rPr>
              <w:t>(check one or both)</w:t>
            </w:r>
            <w:r w:rsidRPr="003F2624">
              <w:rPr>
                <w:b/>
                <w:sz w:val="22"/>
                <w:szCs w:val="22"/>
              </w:rPr>
              <w:t>:</w:t>
            </w:r>
          </w:p>
        </w:tc>
        <w:tc>
          <w:tcPr>
            <w:tcW w:w="786"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sidRPr="00DD3AC3">
              <w:rPr>
                <w:sz w:val="22"/>
                <w:szCs w:val="22"/>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Pr>
                <w:sz w:val="22"/>
                <w:szCs w:val="22"/>
              </w:rPr>
              <w:sym w:font="Wingdings" w:char="F0FE"/>
            </w:r>
          </w:p>
        </w:tc>
        <w:tc>
          <w:tcPr>
            <w:tcW w:w="3670" w:type="dxa"/>
            <w:gridSpan w:val="6"/>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sidRPr="00042B16">
              <w:rPr>
                <w:sz w:val="22"/>
                <w:szCs w:val="22"/>
              </w:rPr>
              <w:t xml:space="preserve">Agency.  </w:t>
            </w:r>
            <w:r>
              <w:rPr>
                <w:sz w:val="22"/>
                <w:szCs w:val="22"/>
              </w:rPr>
              <w:t>List the types of agencies:</w:t>
            </w:r>
          </w:p>
        </w:tc>
      </w:tr>
      <w:tr w:rsidR="00944067" w:rsidRPr="00461090" w:rsidTr="005A0413">
        <w:trPr>
          <w:trHeight w:val="185"/>
          <w:jc w:val="center"/>
        </w:trPr>
        <w:tc>
          <w:tcPr>
            <w:tcW w:w="2198"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3519"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p>
        </w:tc>
        <w:tc>
          <w:tcPr>
            <w:tcW w:w="4429"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14491C">
              <w:rPr>
                <w:sz w:val="22"/>
                <w:szCs w:val="22"/>
              </w:rPr>
              <w:t>Home Health Agencies</w:t>
            </w:r>
          </w:p>
        </w:tc>
      </w:tr>
      <w:tr w:rsidR="00944067" w:rsidRPr="00461090" w:rsidTr="005A0413">
        <w:trPr>
          <w:trHeight w:val="185"/>
          <w:jc w:val="center"/>
        </w:trPr>
        <w:tc>
          <w:tcPr>
            <w:tcW w:w="2198"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3519"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p>
        </w:tc>
        <w:tc>
          <w:tcPr>
            <w:tcW w:w="4429"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14491C">
              <w:rPr>
                <w:sz w:val="22"/>
                <w:szCs w:val="22"/>
              </w:rPr>
              <w:t>Homemaker/Personal Care Agencies</w:t>
            </w:r>
          </w:p>
        </w:tc>
      </w:tr>
      <w:tr w:rsidR="00944067"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25169C">
              <w:rPr>
                <w:b/>
                <w:sz w:val="22"/>
                <w:szCs w:val="22"/>
              </w:rPr>
              <w:t>Provider Qualifications</w:t>
            </w:r>
            <w:r w:rsidRPr="0063187F">
              <w:rPr>
                <w:sz w:val="22"/>
                <w:szCs w:val="22"/>
              </w:rPr>
              <w:t xml:space="preserve"> </w:t>
            </w:r>
          </w:p>
        </w:tc>
      </w:tr>
      <w:tr w:rsidR="00944067" w:rsidRPr="00461090" w:rsidTr="005A0413">
        <w:trPr>
          <w:trHeight w:val="395"/>
          <w:jc w:val="center"/>
        </w:trPr>
        <w:tc>
          <w:tcPr>
            <w:tcW w:w="2123" w:type="dxa"/>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Type:</w:t>
            </w:r>
          </w:p>
        </w:tc>
        <w:tc>
          <w:tcPr>
            <w:tcW w:w="2184" w:type="dxa"/>
            <w:gridSpan w:val="8"/>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 xml:space="preserve">License </w:t>
            </w:r>
            <w:r w:rsidRPr="003F2624">
              <w:rPr>
                <w:i/>
                <w:sz w:val="22"/>
                <w:szCs w:val="22"/>
              </w:rPr>
              <w:t>(specify)</w:t>
            </w:r>
          </w:p>
        </w:tc>
        <w:tc>
          <w:tcPr>
            <w:tcW w:w="1343" w:type="dxa"/>
            <w:gridSpan w:val="2"/>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Certificate</w:t>
            </w:r>
          </w:p>
        </w:tc>
        <w:tc>
          <w:tcPr>
            <w:tcW w:w="4496" w:type="dxa"/>
            <w:gridSpan w:val="8"/>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Other Standard</w:t>
            </w:r>
          </w:p>
        </w:tc>
      </w:tr>
      <w:tr w:rsidR="00944067" w:rsidRPr="00461090" w:rsidTr="005A0413">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4491C">
              <w:rPr>
                <w:sz w:val="22"/>
                <w:szCs w:val="22"/>
              </w:rPr>
              <w:t>Home Health Agencies</w:t>
            </w:r>
          </w:p>
        </w:tc>
        <w:tc>
          <w:tcPr>
            <w:tcW w:w="2184" w:type="dxa"/>
            <w:gridSpan w:val="8"/>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4491C">
              <w:rPr>
                <w:sz w:val="22"/>
                <w:szCs w:val="22"/>
              </w:rPr>
              <w:t>Skilled Nursing services must be performed by a Registered Nurse or a Licensed Practical Nurse with a valid Massachusetts license.</w:t>
            </w:r>
          </w:p>
        </w:tc>
        <w:tc>
          <w:tcPr>
            <w:tcW w:w="1343"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4496" w:type="dxa"/>
            <w:gridSpan w:val="8"/>
            <w:tcBorders>
              <w:top w:val="single" w:sz="12" w:space="0" w:color="auto"/>
              <w:left w:val="single" w:sz="12" w:space="0" w:color="auto"/>
              <w:bottom w:val="single" w:sz="12" w:space="0" w:color="auto"/>
              <w:right w:val="single" w:sz="12" w:space="0" w:color="auto"/>
            </w:tcBorders>
            <w:shd w:val="pct10" w:color="auto" w:fill="auto"/>
          </w:tcPr>
          <w:p w:rsidR="00944067" w:rsidRPr="0014491C" w:rsidRDefault="00944067" w:rsidP="005A0413">
            <w:pPr>
              <w:spacing w:before="60"/>
              <w:rPr>
                <w:sz w:val="20"/>
                <w:szCs w:val="22"/>
              </w:rPr>
            </w:pPr>
            <w:r w:rsidRPr="0014491C">
              <w:rPr>
                <w:sz w:val="20"/>
                <w:szCs w:val="22"/>
              </w:rPr>
              <w:t>Any not-for-profit or proprietary organization that responds satisfactorily to the Waiver provider enrollment process and as such, has successfully demonstrated, at a minimum, the following</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Availability/Responsiveness:  Providers must be able to initiate services with little or no delay in the geographical areas they designate.</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Confidentiality:  Providers must maintain confidentiality and privacy of consumer information in accordance with applicable laws and policies.</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14491C">
              <w:rPr>
                <w:sz w:val="20"/>
                <w:szCs w:val="22"/>
              </w:rPr>
              <w:t>seq</w:t>
            </w:r>
            <w:proofErr w:type="spellEnd"/>
            <w:r w:rsidRPr="0014491C">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14491C">
              <w:rPr>
                <w:sz w:val="20"/>
                <w:szCs w:val="22"/>
              </w:rPr>
              <w:t>seq</w:t>
            </w:r>
            <w:proofErr w:type="spellEnd"/>
            <w:r w:rsidRPr="0014491C">
              <w:rPr>
                <w:sz w:val="20"/>
                <w:szCs w:val="22"/>
              </w:rPr>
              <w:t xml:space="preserve"> (The Executive Office of Elder Affairs’ Elder Abuse Reporting and Protective Services Program regulations).</w:t>
            </w:r>
          </w:p>
          <w:p w:rsidR="00944067" w:rsidRPr="0014491C" w:rsidRDefault="00944067" w:rsidP="005A0413">
            <w:pPr>
              <w:spacing w:before="60"/>
              <w:rPr>
                <w:sz w:val="20"/>
                <w:szCs w:val="22"/>
              </w:rPr>
            </w:pPr>
          </w:p>
          <w:p w:rsidR="00944067" w:rsidRPr="00A437D4" w:rsidRDefault="00944067" w:rsidP="005A0413">
            <w:pPr>
              <w:spacing w:before="60"/>
              <w:rPr>
                <w:sz w:val="22"/>
                <w:szCs w:val="22"/>
              </w:rPr>
            </w:pPr>
            <w:r w:rsidRPr="0014491C">
              <w:rPr>
                <w:sz w:val="20"/>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944067" w:rsidRPr="00461090" w:rsidTr="005A0413">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4491C">
              <w:rPr>
                <w:sz w:val="22"/>
                <w:szCs w:val="22"/>
              </w:rPr>
              <w:t>Homemaker/Personal Care Agencies</w:t>
            </w:r>
          </w:p>
        </w:tc>
        <w:tc>
          <w:tcPr>
            <w:tcW w:w="2184" w:type="dxa"/>
            <w:gridSpan w:val="8"/>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4491C">
              <w:rPr>
                <w:sz w:val="22"/>
                <w:szCs w:val="22"/>
              </w:rPr>
              <w:t>Skilled Nursing services must be performed by a Registered Nurse or a Licensed Practical Nurse with a valid Massachusetts license.</w:t>
            </w:r>
          </w:p>
        </w:tc>
        <w:tc>
          <w:tcPr>
            <w:tcW w:w="1343"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4496" w:type="dxa"/>
            <w:gridSpan w:val="8"/>
            <w:tcBorders>
              <w:top w:val="single" w:sz="12" w:space="0" w:color="auto"/>
              <w:left w:val="single" w:sz="12" w:space="0" w:color="auto"/>
              <w:bottom w:val="single" w:sz="12" w:space="0" w:color="auto"/>
              <w:right w:val="single" w:sz="12" w:space="0" w:color="auto"/>
            </w:tcBorders>
            <w:shd w:val="pct10" w:color="auto" w:fill="auto"/>
          </w:tcPr>
          <w:p w:rsidR="00944067" w:rsidRPr="0014491C" w:rsidRDefault="00944067" w:rsidP="005A0413">
            <w:pPr>
              <w:spacing w:before="60"/>
              <w:rPr>
                <w:sz w:val="20"/>
                <w:szCs w:val="22"/>
              </w:rPr>
            </w:pPr>
            <w:r w:rsidRPr="0014491C">
              <w:rPr>
                <w:sz w:val="20"/>
                <w:szCs w:val="22"/>
              </w:rPr>
              <w:t>Any not-for-profit or proprietary organization that responds satisfactorily to the Waiver provider enrollment process and as such, has successfully demonstrated, at a minimum, the following</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Availability/Responsiveness:  Providers must be able to initiate services with little or no delay in the geographical areas they designate.</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Confidentiality:  Providers must maintain confidentiality and privacy of consumer information in accordance with applicable laws and policies.</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14491C">
              <w:rPr>
                <w:sz w:val="20"/>
                <w:szCs w:val="22"/>
              </w:rPr>
              <w:t>seq</w:t>
            </w:r>
            <w:proofErr w:type="spellEnd"/>
            <w:r w:rsidRPr="0014491C">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14491C">
              <w:rPr>
                <w:sz w:val="20"/>
                <w:szCs w:val="22"/>
              </w:rPr>
              <w:t>seq</w:t>
            </w:r>
            <w:proofErr w:type="spellEnd"/>
            <w:r w:rsidRPr="0014491C">
              <w:rPr>
                <w:sz w:val="20"/>
                <w:szCs w:val="22"/>
              </w:rPr>
              <w:t xml:space="preserve"> (The Executive Office of Elder Affairs’ Elder Abuse Reporting and Protective Services Program regulations).</w:t>
            </w:r>
          </w:p>
          <w:p w:rsidR="00944067" w:rsidRPr="0014491C" w:rsidRDefault="00944067" w:rsidP="005A0413">
            <w:pPr>
              <w:spacing w:before="60"/>
              <w:rPr>
                <w:sz w:val="20"/>
                <w:szCs w:val="22"/>
              </w:rPr>
            </w:pPr>
          </w:p>
          <w:p w:rsidR="00944067" w:rsidRPr="0014491C" w:rsidRDefault="00944067" w:rsidP="005A0413">
            <w:pPr>
              <w:spacing w:before="60"/>
              <w:rPr>
                <w:sz w:val="20"/>
                <w:szCs w:val="22"/>
              </w:rPr>
            </w:pPr>
            <w:r w:rsidRPr="0014491C">
              <w:rPr>
                <w:sz w:val="20"/>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944067" w:rsidRPr="00461090" w:rsidTr="005A0413">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944067" w:rsidRPr="0025169C" w:rsidRDefault="00944067" w:rsidP="005A0413">
            <w:pPr>
              <w:spacing w:before="60"/>
              <w:rPr>
                <w:b/>
                <w:sz w:val="22"/>
                <w:szCs w:val="22"/>
              </w:rPr>
            </w:pPr>
            <w:r w:rsidRPr="0025169C">
              <w:rPr>
                <w:b/>
                <w:sz w:val="22"/>
                <w:szCs w:val="22"/>
              </w:rPr>
              <w:t>Verification of Provider Qualifications</w:t>
            </w:r>
          </w:p>
        </w:tc>
      </w:tr>
      <w:tr w:rsidR="00944067" w:rsidRPr="00461090" w:rsidTr="005A0413">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vAlign w:val="bottom"/>
          </w:tcPr>
          <w:p w:rsidR="00944067" w:rsidRPr="00042B16" w:rsidRDefault="00944067" w:rsidP="005A0413">
            <w:pPr>
              <w:spacing w:before="60"/>
              <w:jc w:val="center"/>
              <w:rPr>
                <w:sz w:val="22"/>
                <w:szCs w:val="22"/>
              </w:rPr>
            </w:pPr>
            <w:r w:rsidRPr="00042B16">
              <w:rPr>
                <w:sz w:val="22"/>
                <w:szCs w:val="22"/>
              </w:rPr>
              <w:t>Provider Type:</w:t>
            </w:r>
          </w:p>
        </w:tc>
        <w:tc>
          <w:tcPr>
            <w:tcW w:w="4654"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Entity Responsible for Verification:</w:t>
            </w:r>
          </w:p>
        </w:tc>
        <w:tc>
          <w:tcPr>
            <w:tcW w:w="296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Frequency of Verification</w:t>
            </w:r>
          </w:p>
        </w:tc>
      </w:tr>
      <w:tr w:rsidR="00944067" w:rsidRPr="00461090" w:rsidTr="005A0413">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4491C">
              <w:rPr>
                <w:sz w:val="22"/>
                <w:szCs w:val="22"/>
              </w:rPr>
              <w:t>Home Health Agencies</w:t>
            </w:r>
          </w:p>
        </w:tc>
        <w:tc>
          <w:tcPr>
            <w:tcW w:w="4654"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2968"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Pr>
                <w:sz w:val="22"/>
                <w:szCs w:val="22"/>
              </w:rPr>
              <w:t>Annually</w:t>
            </w:r>
          </w:p>
        </w:tc>
      </w:tr>
      <w:tr w:rsidR="00944067" w:rsidRPr="00461090" w:rsidTr="005A0413">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4491C">
              <w:rPr>
                <w:sz w:val="22"/>
                <w:szCs w:val="22"/>
              </w:rPr>
              <w:t>Homemaker/Personal Care Agencies</w:t>
            </w:r>
          </w:p>
        </w:tc>
        <w:tc>
          <w:tcPr>
            <w:tcW w:w="4654"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2968"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Pr>
                <w:sz w:val="22"/>
                <w:szCs w:val="22"/>
              </w:rPr>
              <w:t>Annually</w:t>
            </w:r>
          </w:p>
        </w:tc>
      </w:tr>
    </w:tbl>
    <w:p w:rsidR="00944067" w:rsidRDefault="00944067" w:rsidP="0094406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944067" w:rsidRPr="00B96250" w:rsidRDefault="00944067" w:rsidP="00944067">
      <w:pPr>
        <w:pBdr>
          <w:bottom w:val="single" w:sz="4" w:space="1" w:color="auto"/>
        </w:pBdr>
        <w:spacing w:after="120"/>
        <w:jc w:val="both"/>
        <w:rPr>
          <w:b/>
          <w:sz w:val="22"/>
          <w:szCs w:val="22"/>
        </w:rPr>
      </w:pPr>
      <w:r w:rsidRPr="00B96250">
        <w:rPr>
          <w:b/>
          <w:sz w:val="22"/>
          <w:szCs w:val="22"/>
        </w:rPr>
        <w:t>C-1/C-3: Service Specification</w:t>
      </w:r>
    </w:p>
    <w:p w:rsidR="00944067" w:rsidRDefault="00944067" w:rsidP="00944067">
      <w:pPr>
        <w:spacing w:after="120"/>
        <w:jc w:val="center"/>
        <w:rPr>
          <w:sz w:val="22"/>
          <w:szCs w:val="22"/>
        </w:rPr>
      </w:pPr>
      <w:r w:rsidRPr="005C11CC">
        <w:rPr>
          <w:b/>
          <w:sz w:val="22"/>
          <w:szCs w:val="22"/>
        </w:rPr>
        <w:t xml:space="preserve">Service Type: </w:t>
      </w:r>
      <w:r>
        <w:rPr>
          <w:sz w:val="22"/>
          <w:szCs w:val="22"/>
        </w:rPr>
        <w:t>Other Service</w:t>
      </w:r>
    </w:p>
    <w:p w:rsidR="00944067" w:rsidRDefault="00944067" w:rsidP="00944067">
      <w:pPr>
        <w:spacing w:after="120"/>
        <w:jc w:val="center"/>
        <w:rPr>
          <w:sz w:val="22"/>
          <w:szCs w:val="22"/>
        </w:rPr>
      </w:pPr>
      <w:r w:rsidRPr="005C11CC">
        <w:rPr>
          <w:b/>
          <w:sz w:val="22"/>
          <w:szCs w:val="22"/>
        </w:rPr>
        <w:t xml:space="preserve">Service: </w:t>
      </w:r>
      <w:r w:rsidRPr="00E83B08">
        <w:rPr>
          <w:sz w:val="22"/>
          <w:szCs w:val="22"/>
        </w:rPr>
        <w:t>Specialized Medical Equipment</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944067"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spacing w:before="60"/>
              <w:jc w:val="center"/>
              <w:rPr>
                <w:color w:val="FFFFFF"/>
                <w:sz w:val="22"/>
                <w:szCs w:val="22"/>
              </w:rPr>
            </w:pPr>
            <w:r w:rsidRPr="00DD3AC3">
              <w:rPr>
                <w:color w:val="FFFFFF"/>
                <w:sz w:val="22"/>
                <w:szCs w:val="22"/>
              </w:rPr>
              <w:t>Service Specification</w:t>
            </w:r>
          </w:p>
        </w:tc>
      </w:tr>
      <w:tr w:rsidR="00944067"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44067" w:rsidRPr="00461090" w:rsidRDefault="00944067"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44067" w:rsidRPr="00461090" w:rsidTr="005A0413">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44067" w:rsidRPr="00E83B08" w:rsidRDefault="00944067" w:rsidP="005A0413">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944067" w:rsidRPr="00E83B08" w:rsidRDefault="00944067" w:rsidP="005A0413">
            <w:pPr>
              <w:rPr>
                <w:sz w:val="22"/>
                <w:szCs w:val="22"/>
              </w:rPr>
            </w:pPr>
          </w:p>
          <w:p w:rsidR="00944067" w:rsidRPr="00E83B08" w:rsidRDefault="00944067" w:rsidP="005A0413">
            <w:pPr>
              <w:rPr>
                <w:sz w:val="22"/>
                <w:szCs w:val="22"/>
              </w:rPr>
            </w:pPr>
            <w:r w:rsidRPr="00E83B08">
              <w:rPr>
                <w:sz w:val="22"/>
                <w:szCs w:val="22"/>
              </w:rPr>
              <w:t xml:space="preserve">In addition to the acquisition of the Specialized Medical Equipment itself this service may include: </w:t>
            </w:r>
          </w:p>
          <w:p w:rsidR="00944067" w:rsidRPr="00E83B08" w:rsidRDefault="00944067" w:rsidP="005A0413">
            <w:pPr>
              <w:rPr>
                <w:sz w:val="22"/>
                <w:szCs w:val="22"/>
              </w:rPr>
            </w:pPr>
            <w:r w:rsidRPr="00E83B08">
              <w:rPr>
                <w:sz w:val="22"/>
                <w:szCs w:val="22"/>
              </w:rPr>
              <w:t xml:space="preserve"> - Evaluations necessary for the selection, design, fitting or customizing of the equipment needs of a participant</w:t>
            </w:r>
          </w:p>
          <w:p w:rsidR="00944067" w:rsidRPr="00E83B08" w:rsidRDefault="00944067" w:rsidP="005A0413">
            <w:pPr>
              <w:rPr>
                <w:sz w:val="22"/>
                <w:szCs w:val="22"/>
              </w:rPr>
            </w:pPr>
            <w:r w:rsidRPr="00E83B08">
              <w:rPr>
                <w:sz w:val="22"/>
                <w:szCs w:val="22"/>
              </w:rPr>
              <w:t xml:space="preserve"> - Customization, adaptations, fitting, set-up, maintenance or repairs to the equipment or devices</w:t>
            </w:r>
          </w:p>
          <w:p w:rsidR="00944067" w:rsidRPr="00E83B08" w:rsidRDefault="00944067" w:rsidP="005A0413">
            <w:pPr>
              <w:rPr>
                <w:sz w:val="22"/>
                <w:szCs w:val="22"/>
              </w:rPr>
            </w:pPr>
            <w:r w:rsidRPr="00E83B08">
              <w:rPr>
                <w:sz w:val="22"/>
                <w:szCs w:val="22"/>
              </w:rPr>
              <w:t>- Temporary replacement of equipment</w:t>
            </w:r>
          </w:p>
          <w:p w:rsidR="00944067" w:rsidRPr="00E83B08" w:rsidRDefault="00944067" w:rsidP="005A0413">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944067" w:rsidRPr="00E83B08" w:rsidRDefault="00944067" w:rsidP="005A0413">
            <w:pPr>
              <w:rPr>
                <w:sz w:val="22"/>
                <w:szCs w:val="22"/>
              </w:rPr>
            </w:pPr>
          </w:p>
          <w:p w:rsidR="00944067" w:rsidRDefault="00944067" w:rsidP="005A0413">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944067" w:rsidRPr="002C1115" w:rsidRDefault="00944067" w:rsidP="005A0413">
            <w:pPr>
              <w:rPr>
                <w:sz w:val="22"/>
                <w:szCs w:val="22"/>
              </w:rPr>
            </w:pPr>
          </w:p>
        </w:tc>
      </w:tr>
      <w:tr w:rsidR="00944067"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3"/>
                <w:szCs w:val="23"/>
              </w:rPr>
            </w:pPr>
            <w:r w:rsidRPr="00042B16">
              <w:rPr>
                <w:sz w:val="22"/>
                <w:szCs w:val="22"/>
              </w:rPr>
              <w:t>Specify applicable (if any) limits on the amount, frequency, or duration of this service:</w:t>
            </w:r>
          </w:p>
        </w:tc>
      </w:tr>
      <w:tr w:rsidR="00944067"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44067" w:rsidRPr="002C1115" w:rsidRDefault="00944067" w:rsidP="005A0413">
            <w:pPr>
              <w:spacing w:before="60"/>
              <w:rPr>
                <w:sz w:val="22"/>
                <w:szCs w:val="22"/>
              </w:rPr>
            </w:pPr>
          </w:p>
        </w:tc>
      </w:tr>
      <w:tr w:rsidR="00944067" w:rsidRPr="00461090" w:rsidTr="005A0413">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944067" w:rsidRPr="00C73719" w:rsidRDefault="00944067" w:rsidP="005A0413">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Pr>
                <w:sz w:val="22"/>
                <w:szCs w:val="22"/>
              </w:rPr>
              <w:t>Provider managed</w:t>
            </w:r>
          </w:p>
        </w:tc>
      </w:tr>
      <w:tr w:rsidR="00944067" w:rsidRPr="00461090" w:rsidTr="005A0413">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44067" w:rsidRPr="00DD3AC3" w:rsidRDefault="00944067" w:rsidP="005A0413">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 Guardian</w:t>
            </w:r>
          </w:p>
        </w:tc>
      </w:tr>
      <w:tr w:rsidR="00944067" w:rsidRPr="00461090" w:rsidTr="005A0413">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jc w:val="center"/>
              <w:rPr>
                <w:color w:val="FFFFFF"/>
                <w:sz w:val="22"/>
                <w:szCs w:val="22"/>
              </w:rPr>
            </w:pPr>
            <w:r w:rsidRPr="00DD3AC3">
              <w:rPr>
                <w:color w:val="FFFFFF"/>
                <w:sz w:val="22"/>
                <w:szCs w:val="22"/>
              </w:rPr>
              <w:t>Provider Specifications</w:t>
            </w:r>
          </w:p>
        </w:tc>
      </w:tr>
      <w:tr w:rsidR="00944067" w:rsidRPr="00461090" w:rsidTr="005A0413">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Category(s)</w:t>
            </w:r>
          </w:p>
          <w:p w:rsidR="00944067" w:rsidRPr="003F2624" w:rsidRDefault="00944067" w:rsidP="005A0413">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sidRPr="00042B16">
              <w:rPr>
                <w:sz w:val="22"/>
                <w:szCs w:val="22"/>
              </w:rPr>
              <w:t xml:space="preserve">Agency.  </w:t>
            </w:r>
            <w:r>
              <w:rPr>
                <w:sz w:val="22"/>
                <w:szCs w:val="22"/>
              </w:rPr>
              <w:t>List the types of agencies:</w:t>
            </w:r>
          </w:p>
        </w:tc>
      </w:tr>
      <w:tr w:rsidR="00944067" w:rsidRPr="00461090" w:rsidTr="005A0413">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1C5A3B">
              <w:rPr>
                <w:sz w:val="22"/>
                <w:szCs w:val="22"/>
              </w:rPr>
              <w:t>Pharmacies</w:t>
            </w:r>
          </w:p>
        </w:tc>
      </w:tr>
      <w:tr w:rsidR="00944067" w:rsidRPr="00461090" w:rsidTr="005A0413">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Medical Equipment Suppliers</w:t>
            </w:r>
          </w:p>
        </w:tc>
      </w:tr>
      <w:tr w:rsidR="00944067" w:rsidRPr="00461090" w:rsidTr="005A0413">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1C5A3B">
              <w:rPr>
                <w:sz w:val="22"/>
                <w:szCs w:val="22"/>
              </w:rPr>
              <w:t>Assistive Technology Agencies</w:t>
            </w:r>
          </w:p>
        </w:tc>
      </w:tr>
      <w:tr w:rsidR="00944067" w:rsidRPr="00461090" w:rsidTr="005A0413">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25169C">
              <w:rPr>
                <w:b/>
                <w:sz w:val="22"/>
                <w:szCs w:val="22"/>
              </w:rPr>
              <w:t>Provider Qualifications</w:t>
            </w:r>
            <w:r w:rsidRPr="0063187F">
              <w:rPr>
                <w:sz w:val="22"/>
                <w:szCs w:val="22"/>
              </w:rPr>
              <w:t xml:space="preserve"> </w:t>
            </w:r>
          </w:p>
        </w:tc>
      </w:tr>
      <w:tr w:rsidR="00944067" w:rsidRPr="00461090" w:rsidTr="005A0413">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Other Standard</w:t>
            </w:r>
          </w:p>
        </w:tc>
      </w:tr>
      <w:tr w:rsidR="00944067" w:rsidRPr="00461090" w:rsidTr="005A0413">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1C5A3B" w:rsidRDefault="00944067" w:rsidP="005A0413">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944067" w:rsidRPr="001C5A3B" w:rsidRDefault="00944067" w:rsidP="005A0413">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944067" w:rsidRPr="00A437D4" w:rsidRDefault="00944067" w:rsidP="005A0413">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944067" w:rsidRPr="00461090" w:rsidTr="005A0413">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1C5A3B" w:rsidRDefault="00944067" w:rsidP="005A0413">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944067" w:rsidRPr="001C5A3B" w:rsidRDefault="00944067" w:rsidP="005A0413">
            <w:pPr>
              <w:spacing w:before="60"/>
              <w:rPr>
                <w:sz w:val="22"/>
                <w:szCs w:val="22"/>
              </w:rPr>
            </w:pPr>
          </w:p>
          <w:p w:rsidR="00944067" w:rsidRPr="00A437D4" w:rsidRDefault="00944067" w:rsidP="005A0413">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944067" w:rsidRPr="00461090" w:rsidTr="005A0413">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1C5A3B" w:rsidRDefault="00944067" w:rsidP="005A0413">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Staff providing services must have:</w:t>
            </w:r>
          </w:p>
          <w:p w:rsidR="00944067" w:rsidRPr="001C5A3B" w:rsidRDefault="00944067" w:rsidP="005A0413">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944067" w:rsidRPr="001C5A3B" w:rsidRDefault="00944067" w:rsidP="005A0413">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944067" w:rsidRPr="001C5A3B" w:rsidRDefault="00944067" w:rsidP="005A0413">
            <w:pPr>
              <w:spacing w:before="60"/>
              <w:rPr>
                <w:sz w:val="22"/>
                <w:szCs w:val="22"/>
              </w:rPr>
            </w:pPr>
            <w:r w:rsidRPr="001C5A3B">
              <w:rPr>
                <w:sz w:val="22"/>
                <w:szCs w:val="22"/>
              </w:rPr>
              <w:t>-  Three years of demonstrated experience providing adaptive technological assessment or training.</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Individuals providing services must also have:</w:t>
            </w:r>
          </w:p>
          <w:p w:rsidR="00944067" w:rsidRPr="001C5A3B" w:rsidRDefault="00944067" w:rsidP="005A0413">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944067" w:rsidRPr="001C5A3B" w:rsidRDefault="00944067" w:rsidP="005A0413">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944067" w:rsidRPr="001C5A3B" w:rsidRDefault="00944067" w:rsidP="005A0413">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944067" w:rsidRPr="001C5A3B" w:rsidRDefault="00944067" w:rsidP="005A0413">
            <w:pPr>
              <w:spacing w:before="60"/>
              <w:rPr>
                <w:sz w:val="22"/>
                <w:szCs w:val="22"/>
              </w:rPr>
            </w:pPr>
            <w:r w:rsidRPr="001C5A3B">
              <w:rPr>
                <w:sz w:val="22"/>
                <w:szCs w:val="22"/>
              </w:rPr>
              <w:t>-  Knowledge and/or experience in coordinating and using other therapies, interventions, or services with assistive technology devices.</w:t>
            </w:r>
          </w:p>
          <w:p w:rsidR="00944067" w:rsidRPr="001C5A3B" w:rsidRDefault="00944067" w:rsidP="005A0413">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944067" w:rsidRPr="00A437D4" w:rsidRDefault="00944067" w:rsidP="005A0413">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944067" w:rsidRPr="00461090" w:rsidTr="005A0413">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944067" w:rsidRPr="001C5A3B" w:rsidRDefault="00944067" w:rsidP="005A0413">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1C5A3B" w:rsidRDefault="00944067" w:rsidP="005A0413">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Individuals providing services must have:</w:t>
            </w:r>
          </w:p>
          <w:p w:rsidR="00944067" w:rsidRPr="001C5A3B" w:rsidRDefault="00944067" w:rsidP="005A0413">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944067" w:rsidRPr="001C5A3B" w:rsidRDefault="00944067" w:rsidP="005A0413">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944067" w:rsidRPr="001C5A3B" w:rsidRDefault="00944067" w:rsidP="005A0413">
            <w:pPr>
              <w:spacing w:before="60"/>
              <w:rPr>
                <w:sz w:val="22"/>
                <w:szCs w:val="22"/>
              </w:rPr>
            </w:pPr>
            <w:r w:rsidRPr="001C5A3B">
              <w:rPr>
                <w:sz w:val="22"/>
                <w:szCs w:val="22"/>
              </w:rPr>
              <w:t>-  Three years of demonstrated experience providing adaptive technological assessment or training.</w:t>
            </w:r>
          </w:p>
          <w:p w:rsidR="00944067" w:rsidRPr="001C5A3B" w:rsidRDefault="00944067" w:rsidP="005A0413">
            <w:pPr>
              <w:spacing w:before="60"/>
              <w:rPr>
                <w:sz w:val="22"/>
                <w:szCs w:val="22"/>
              </w:rPr>
            </w:pPr>
          </w:p>
          <w:p w:rsidR="00944067" w:rsidRPr="001C5A3B" w:rsidRDefault="00944067" w:rsidP="005A0413">
            <w:pPr>
              <w:spacing w:before="60"/>
              <w:rPr>
                <w:sz w:val="22"/>
                <w:szCs w:val="22"/>
              </w:rPr>
            </w:pPr>
            <w:r w:rsidRPr="001C5A3B">
              <w:rPr>
                <w:sz w:val="22"/>
                <w:szCs w:val="22"/>
              </w:rPr>
              <w:t>Individuals providing services must also have:</w:t>
            </w:r>
          </w:p>
          <w:p w:rsidR="00944067" w:rsidRPr="001C5A3B" w:rsidRDefault="00944067" w:rsidP="005A0413">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944067" w:rsidRPr="001C5A3B" w:rsidRDefault="00944067" w:rsidP="005A0413">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944067" w:rsidRPr="001C5A3B" w:rsidRDefault="00944067" w:rsidP="005A0413">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944067" w:rsidRPr="001C5A3B" w:rsidRDefault="00944067" w:rsidP="005A0413">
            <w:pPr>
              <w:spacing w:before="60"/>
              <w:rPr>
                <w:sz w:val="22"/>
                <w:szCs w:val="22"/>
              </w:rPr>
            </w:pPr>
            <w:r w:rsidRPr="001C5A3B">
              <w:rPr>
                <w:sz w:val="22"/>
                <w:szCs w:val="22"/>
              </w:rPr>
              <w:t>-  Knowledge and/or experience in coordinating and using other therapies, interventions, or services with assistive technology devices.</w:t>
            </w:r>
          </w:p>
          <w:p w:rsidR="00944067" w:rsidRPr="001C5A3B" w:rsidRDefault="00944067" w:rsidP="005A0413">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944067" w:rsidRPr="00A437D4" w:rsidRDefault="00944067" w:rsidP="005A0413">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944067" w:rsidRPr="00461090" w:rsidTr="005A0413">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944067" w:rsidRPr="0025169C" w:rsidRDefault="00944067" w:rsidP="005A0413">
            <w:pPr>
              <w:spacing w:before="60"/>
              <w:rPr>
                <w:b/>
                <w:sz w:val="22"/>
                <w:szCs w:val="22"/>
              </w:rPr>
            </w:pPr>
            <w:r w:rsidRPr="0025169C">
              <w:rPr>
                <w:b/>
                <w:sz w:val="22"/>
                <w:szCs w:val="22"/>
              </w:rPr>
              <w:t>Verification of Provider Qualifications</w:t>
            </w:r>
          </w:p>
        </w:tc>
      </w:tr>
      <w:tr w:rsidR="00944067" w:rsidRPr="00461090" w:rsidTr="005A0413">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944067" w:rsidRPr="00042B16" w:rsidRDefault="00944067" w:rsidP="005A0413">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Frequency of Verification</w:t>
            </w:r>
          </w:p>
        </w:tc>
      </w:tr>
      <w:tr w:rsidR="00944067" w:rsidRPr="00461090" w:rsidTr="005A0413">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Every 2 years</w:t>
            </w:r>
          </w:p>
        </w:tc>
      </w:tr>
      <w:tr w:rsidR="00944067" w:rsidRPr="00461090" w:rsidTr="005A0413">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Every 2 years</w:t>
            </w:r>
          </w:p>
        </w:tc>
      </w:tr>
      <w:tr w:rsidR="00944067" w:rsidRPr="00461090" w:rsidTr="005A0413">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Every 2 years</w:t>
            </w:r>
          </w:p>
        </w:tc>
      </w:tr>
      <w:tr w:rsidR="00944067" w:rsidRPr="00461090" w:rsidTr="005A0413">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1C5A3B">
              <w:rPr>
                <w:sz w:val="22"/>
                <w:szCs w:val="22"/>
              </w:rPr>
              <w:t>Every 2 years</w:t>
            </w:r>
          </w:p>
        </w:tc>
      </w:tr>
    </w:tbl>
    <w:p w:rsidR="00944067" w:rsidRDefault="00944067" w:rsidP="0094406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944067" w:rsidRDefault="00944067" w:rsidP="0094406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944067" w:rsidRPr="00B96250" w:rsidRDefault="00944067" w:rsidP="00944067">
      <w:pPr>
        <w:pBdr>
          <w:bottom w:val="single" w:sz="4" w:space="1" w:color="auto"/>
        </w:pBdr>
        <w:spacing w:after="120"/>
        <w:jc w:val="both"/>
        <w:rPr>
          <w:b/>
          <w:sz w:val="22"/>
          <w:szCs w:val="22"/>
        </w:rPr>
      </w:pPr>
      <w:r w:rsidRPr="00B96250">
        <w:rPr>
          <w:b/>
          <w:sz w:val="22"/>
          <w:szCs w:val="22"/>
        </w:rPr>
        <w:t>C-1/C-3: Service Specification</w:t>
      </w:r>
    </w:p>
    <w:p w:rsidR="00944067" w:rsidRDefault="00944067" w:rsidP="00944067">
      <w:pPr>
        <w:spacing w:after="120"/>
        <w:jc w:val="center"/>
        <w:rPr>
          <w:sz w:val="22"/>
          <w:szCs w:val="22"/>
        </w:rPr>
      </w:pPr>
      <w:r w:rsidRPr="005C11CC">
        <w:rPr>
          <w:b/>
          <w:sz w:val="22"/>
          <w:szCs w:val="22"/>
        </w:rPr>
        <w:t xml:space="preserve">Service Type: </w:t>
      </w:r>
      <w:r>
        <w:rPr>
          <w:sz w:val="22"/>
          <w:szCs w:val="22"/>
        </w:rPr>
        <w:t>Other Service</w:t>
      </w:r>
    </w:p>
    <w:p w:rsidR="00944067" w:rsidRDefault="00944067" w:rsidP="00944067">
      <w:pPr>
        <w:spacing w:after="120"/>
        <w:jc w:val="center"/>
        <w:rPr>
          <w:sz w:val="22"/>
          <w:szCs w:val="22"/>
        </w:rPr>
      </w:pPr>
      <w:r w:rsidRPr="005C11CC">
        <w:rPr>
          <w:b/>
          <w:sz w:val="22"/>
          <w:szCs w:val="22"/>
        </w:rPr>
        <w:t xml:space="preserve">Service: </w:t>
      </w:r>
      <w:r w:rsidRPr="00685DE4">
        <w:rPr>
          <w:sz w:val="22"/>
          <w:szCs w:val="22"/>
        </w:rPr>
        <w:t>Speech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944067"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spacing w:before="60"/>
              <w:jc w:val="center"/>
              <w:rPr>
                <w:color w:val="FFFFFF"/>
                <w:sz w:val="22"/>
                <w:szCs w:val="22"/>
              </w:rPr>
            </w:pPr>
            <w:r w:rsidRPr="00DD3AC3">
              <w:rPr>
                <w:color w:val="FFFFFF"/>
                <w:sz w:val="22"/>
                <w:szCs w:val="22"/>
              </w:rPr>
              <w:t>Service Specification</w:t>
            </w:r>
          </w:p>
        </w:tc>
      </w:tr>
      <w:tr w:rsidR="00944067"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44067" w:rsidRPr="00461090" w:rsidRDefault="00944067"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44067"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44067" w:rsidRPr="00685DE4" w:rsidRDefault="00944067" w:rsidP="005A0413">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944067" w:rsidRPr="00685DE4" w:rsidRDefault="00944067" w:rsidP="005A0413">
            <w:pPr>
              <w:rPr>
                <w:sz w:val="22"/>
                <w:szCs w:val="22"/>
              </w:rPr>
            </w:pPr>
          </w:p>
          <w:p w:rsidR="00944067" w:rsidRPr="00685DE4" w:rsidRDefault="00944067" w:rsidP="005A0413">
            <w:pPr>
              <w:rPr>
                <w:sz w:val="22"/>
                <w:szCs w:val="22"/>
              </w:rPr>
            </w:pPr>
            <w:r w:rsidRPr="00685DE4">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685DE4">
              <w:rPr>
                <w:sz w:val="22"/>
                <w:szCs w:val="22"/>
              </w:rPr>
              <w:t>can not</w:t>
            </w:r>
            <w:proofErr w:type="spellEnd"/>
            <w:r w:rsidRPr="00685DE4">
              <w:rPr>
                <w:sz w:val="22"/>
                <w:szCs w:val="22"/>
              </w:rPr>
              <w:t xml:space="preserve"> be provided in Adult Day Health or when the participant is receiving other services that include speech therapy as part of the program.</w:t>
            </w:r>
          </w:p>
          <w:p w:rsidR="00944067" w:rsidRPr="00685DE4" w:rsidRDefault="00944067" w:rsidP="005A0413">
            <w:pPr>
              <w:rPr>
                <w:sz w:val="22"/>
                <w:szCs w:val="22"/>
              </w:rPr>
            </w:pPr>
          </w:p>
          <w:p w:rsidR="00944067" w:rsidRDefault="00944067" w:rsidP="005A0413">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944067" w:rsidRPr="002C1115" w:rsidRDefault="00944067" w:rsidP="005A0413">
            <w:pPr>
              <w:rPr>
                <w:sz w:val="22"/>
                <w:szCs w:val="22"/>
              </w:rPr>
            </w:pPr>
          </w:p>
        </w:tc>
      </w:tr>
      <w:tr w:rsidR="00944067"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3"/>
                <w:szCs w:val="23"/>
              </w:rPr>
            </w:pPr>
            <w:r w:rsidRPr="00042B16">
              <w:rPr>
                <w:sz w:val="22"/>
                <w:szCs w:val="22"/>
              </w:rPr>
              <w:t>Specify applicable (if any) limits on the amount, frequency, or duration of this service:</w:t>
            </w:r>
          </w:p>
        </w:tc>
      </w:tr>
      <w:tr w:rsidR="00944067"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44067" w:rsidRDefault="00944067" w:rsidP="005A0413">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944067" w:rsidRPr="002C1115" w:rsidRDefault="00944067" w:rsidP="005A0413">
            <w:pPr>
              <w:spacing w:before="60"/>
              <w:rPr>
                <w:sz w:val="22"/>
                <w:szCs w:val="22"/>
              </w:rPr>
            </w:pPr>
          </w:p>
        </w:tc>
      </w:tr>
      <w:tr w:rsidR="00944067"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944067" w:rsidRPr="00C73719" w:rsidRDefault="00944067"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Pr>
                <w:sz w:val="22"/>
                <w:szCs w:val="22"/>
              </w:rPr>
              <w:t>Provider managed</w:t>
            </w:r>
          </w:p>
        </w:tc>
      </w:tr>
      <w:tr w:rsidR="00944067"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44067" w:rsidRPr="00DD3AC3" w:rsidRDefault="00944067" w:rsidP="005A0413">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 Guardian</w:t>
            </w:r>
          </w:p>
        </w:tc>
      </w:tr>
      <w:tr w:rsidR="00944067"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jc w:val="center"/>
              <w:rPr>
                <w:color w:val="FFFFFF"/>
                <w:sz w:val="22"/>
                <w:szCs w:val="22"/>
              </w:rPr>
            </w:pPr>
            <w:r w:rsidRPr="00DD3AC3">
              <w:rPr>
                <w:color w:val="FFFFFF"/>
                <w:sz w:val="22"/>
                <w:szCs w:val="22"/>
              </w:rPr>
              <w:t>Provider Specifications</w:t>
            </w:r>
          </w:p>
        </w:tc>
      </w:tr>
      <w:tr w:rsidR="00944067"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Category(s)</w:t>
            </w:r>
          </w:p>
          <w:p w:rsidR="00944067" w:rsidRPr="003F2624" w:rsidRDefault="00944067"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sidRPr="00042B16">
              <w:rPr>
                <w:sz w:val="22"/>
                <w:szCs w:val="22"/>
              </w:rPr>
              <w:t xml:space="preserve">Agency.  </w:t>
            </w:r>
            <w:r>
              <w:rPr>
                <w:sz w:val="22"/>
                <w:szCs w:val="22"/>
              </w:rPr>
              <w:t>List the types of agencies:</w:t>
            </w:r>
          </w:p>
        </w:tc>
      </w:tr>
      <w:tr w:rsidR="00944067"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685DE4">
              <w:rPr>
                <w:sz w:val="22"/>
                <w:szCs w:val="22"/>
              </w:rPr>
              <w:t>Chronic Disease and Rehabilitation Inpatient and Outpatient Hospital</w:t>
            </w:r>
          </w:p>
        </w:tc>
      </w:tr>
      <w:tr w:rsidR="00944067"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685DE4">
              <w:rPr>
                <w:sz w:val="22"/>
                <w:szCs w:val="22"/>
              </w:rPr>
              <w:t>Health Care Agencies</w:t>
            </w:r>
          </w:p>
        </w:tc>
      </w:tr>
      <w:tr w:rsidR="00944067"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25169C">
              <w:rPr>
                <w:b/>
                <w:sz w:val="22"/>
                <w:szCs w:val="22"/>
              </w:rPr>
              <w:t>Provider Qualifications</w:t>
            </w:r>
            <w:r w:rsidRPr="0063187F">
              <w:rPr>
                <w:sz w:val="22"/>
                <w:szCs w:val="22"/>
              </w:rPr>
              <w:t xml:space="preserve"> </w:t>
            </w:r>
          </w:p>
        </w:tc>
      </w:tr>
      <w:tr w:rsidR="00944067"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Other Standard</w:t>
            </w:r>
          </w:p>
        </w:tc>
      </w:tr>
      <w:tr w:rsidR="00944067"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r>
      <w:tr w:rsidR="00944067"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r>
      <w:tr w:rsidR="00944067"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r>
      <w:tr w:rsidR="00944067"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44067" w:rsidRPr="0025169C" w:rsidRDefault="00944067" w:rsidP="005A0413">
            <w:pPr>
              <w:spacing w:before="60"/>
              <w:rPr>
                <w:b/>
                <w:sz w:val="22"/>
                <w:szCs w:val="22"/>
              </w:rPr>
            </w:pPr>
            <w:r w:rsidRPr="0025169C">
              <w:rPr>
                <w:b/>
                <w:sz w:val="22"/>
                <w:szCs w:val="22"/>
              </w:rPr>
              <w:t>Verification of Provider Qualifications</w:t>
            </w:r>
          </w:p>
        </w:tc>
      </w:tr>
      <w:tr w:rsidR="00944067"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44067" w:rsidRPr="00042B16" w:rsidRDefault="00944067" w:rsidP="005A0413">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Frequency of Verification</w:t>
            </w:r>
          </w:p>
        </w:tc>
      </w:tr>
      <w:tr w:rsidR="00944067"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Pr>
                <w:sz w:val="22"/>
                <w:szCs w:val="22"/>
              </w:rPr>
              <w:t>Annually</w:t>
            </w:r>
          </w:p>
        </w:tc>
      </w:tr>
      <w:tr w:rsidR="00944067"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Pr>
                <w:sz w:val="22"/>
                <w:szCs w:val="22"/>
              </w:rPr>
              <w:t>Annually</w:t>
            </w:r>
          </w:p>
        </w:tc>
      </w:tr>
      <w:tr w:rsidR="00944067"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Pr>
                <w:sz w:val="22"/>
                <w:szCs w:val="22"/>
              </w:rPr>
              <w:t>Annually</w:t>
            </w:r>
          </w:p>
        </w:tc>
      </w:tr>
    </w:tbl>
    <w:p w:rsidR="00944067" w:rsidRDefault="00944067" w:rsidP="0094406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44067" w:rsidRDefault="00944067"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44067" w:rsidRDefault="00944067"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44067" w:rsidRDefault="00944067"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Pr="00B96250" w:rsidRDefault="006D7448" w:rsidP="006D7448">
      <w:pPr>
        <w:spacing w:after="120"/>
        <w:jc w:val="both"/>
        <w:rPr>
          <w:b/>
          <w:sz w:val="22"/>
          <w:szCs w:val="22"/>
        </w:rPr>
      </w:pPr>
      <w:r w:rsidRPr="00B96250">
        <w:rPr>
          <w:b/>
          <w:sz w:val="22"/>
          <w:szCs w:val="22"/>
        </w:rPr>
        <w:t>C-1/C-3: Service Specification</w:t>
      </w:r>
    </w:p>
    <w:p w:rsidR="006D7448" w:rsidRDefault="006D7448" w:rsidP="006D7448">
      <w:pPr>
        <w:spacing w:after="120"/>
        <w:jc w:val="center"/>
        <w:rPr>
          <w:sz w:val="22"/>
          <w:szCs w:val="22"/>
        </w:rPr>
      </w:pPr>
      <w:r w:rsidRPr="005C11CC">
        <w:rPr>
          <w:b/>
          <w:sz w:val="22"/>
          <w:szCs w:val="22"/>
        </w:rPr>
        <w:t xml:space="preserve">Service Type: </w:t>
      </w:r>
      <w:r>
        <w:rPr>
          <w:sz w:val="22"/>
          <w:szCs w:val="22"/>
        </w:rPr>
        <w:t>Other</w:t>
      </w:r>
    </w:p>
    <w:p w:rsidR="006D7448" w:rsidRDefault="006D7448" w:rsidP="006D7448">
      <w:pPr>
        <w:spacing w:after="120"/>
        <w:jc w:val="center"/>
        <w:rPr>
          <w:sz w:val="22"/>
          <w:szCs w:val="22"/>
        </w:rPr>
      </w:pPr>
      <w:r w:rsidRPr="005C11CC">
        <w:rPr>
          <w:b/>
          <w:sz w:val="22"/>
          <w:szCs w:val="22"/>
        </w:rPr>
        <w:t xml:space="preserve">Service: </w:t>
      </w:r>
      <w:r w:rsidRPr="007F34E0">
        <w:rPr>
          <w:sz w:val="22"/>
          <w:szCs w:val="22"/>
        </w:rPr>
        <w:t>Transitional Assistance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17"/>
        <w:gridCol w:w="79"/>
        <w:gridCol w:w="333"/>
        <w:gridCol w:w="279"/>
        <w:gridCol w:w="187"/>
        <w:gridCol w:w="318"/>
        <w:gridCol w:w="161"/>
        <w:gridCol w:w="413"/>
        <w:gridCol w:w="2042"/>
        <w:gridCol w:w="20"/>
        <w:gridCol w:w="630"/>
        <w:gridCol w:w="20"/>
        <w:gridCol w:w="70"/>
        <w:gridCol w:w="425"/>
        <w:gridCol w:w="1072"/>
        <w:gridCol w:w="36"/>
        <w:gridCol w:w="497"/>
        <w:gridCol w:w="12"/>
        <w:gridCol w:w="1735"/>
      </w:tblGrid>
      <w:tr w:rsidR="006D7448" w:rsidRPr="00461090" w:rsidTr="006D7448">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spacing w:before="60"/>
              <w:jc w:val="center"/>
              <w:rPr>
                <w:color w:val="FFFFFF"/>
                <w:sz w:val="22"/>
                <w:szCs w:val="22"/>
              </w:rPr>
            </w:pPr>
            <w:r w:rsidRPr="00DD3AC3">
              <w:rPr>
                <w:color w:val="FFFFFF"/>
                <w:sz w:val="22"/>
                <w:szCs w:val="22"/>
              </w:rPr>
              <w:t>Service Specification</w:t>
            </w:r>
          </w:p>
        </w:tc>
      </w:tr>
      <w:tr w:rsidR="006D7448" w:rsidRPr="00461090" w:rsidTr="006D744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6D7448" w:rsidRPr="00461090" w:rsidRDefault="006D7448" w:rsidP="006D744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D7448" w:rsidRPr="00461090" w:rsidTr="006D7448">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6D7448" w:rsidRPr="002C1115" w:rsidRDefault="006D7448" w:rsidP="006D7448">
            <w:pPr>
              <w:rPr>
                <w:sz w:val="22"/>
                <w:szCs w:val="22"/>
              </w:rPr>
            </w:pPr>
            <w:r w:rsidRPr="007F34E0">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arranging for and supporting the details of the move; (b) essential personal household furnishings required to occupy and use a community domicile, including furniture, window coverings, food preparation items, and bed/bath linens; (c) set-up fees or deposits for utility or service access, including telephone service; (d) moving expenses; and, (e)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tc>
      </w:tr>
      <w:tr w:rsidR="006D7448" w:rsidRPr="00461090" w:rsidTr="006D7448">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3"/>
                <w:szCs w:val="23"/>
              </w:rPr>
            </w:pPr>
            <w:r w:rsidRPr="00042B16">
              <w:rPr>
                <w:sz w:val="22"/>
                <w:szCs w:val="22"/>
              </w:rPr>
              <w:t>Specify applicable (if any) limits on the amount, frequency, or duration of this service:</w:t>
            </w:r>
          </w:p>
        </w:tc>
      </w:tr>
      <w:tr w:rsidR="006D7448" w:rsidRPr="00461090" w:rsidTr="006D7448">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rPr>
                <w:sz w:val="22"/>
                <w:szCs w:val="22"/>
              </w:rPr>
            </w:pPr>
            <w:r w:rsidRPr="007F34E0">
              <w:rPr>
                <w:sz w:val="22"/>
                <w:szCs w:val="22"/>
              </w:rPr>
              <w:t>Transitional Assistance – RS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6D7448" w:rsidRPr="007F34E0" w:rsidRDefault="006D7448" w:rsidP="006D7448">
            <w:pPr>
              <w:rPr>
                <w:sz w:val="22"/>
                <w:szCs w:val="22"/>
              </w:rPr>
            </w:pPr>
          </w:p>
          <w:p w:rsidR="006D7448" w:rsidRPr="002C1115" w:rsidRDefault="006D7448" w:rsidP="006D7448">
            <w:pPr>
              <w:rPr>
                <w:sz w:val="22"/>
                <w:szCs w:val="22"/>
              </w:rPr>
            </w:pPr>
            <w:r w:rsidRPr="007F34E0">
              <w:rPr>
                <w:sz w:val="22"/>
                <w:szCs w:val="22"/>
              </w:rPr>
              <w:t>Transitional Assistance – RS services may not be used to pay for furnishing living arrangements that are owned or leased by a waiver provider where the provision of these items and services are inherent to the service they are already providing.</w:t>
            </w:r>
          </w:p>
        </w:tc>
      </w:tr>
      <w:tr w:rsidR="006D7448" w:rsidRPr="00461090" w:rsidTr="006D7448">
        <w:trPr>
          <w:jc w:val="center"/>
        </w:trPr>
        <w:tc>
          <w:tcPr>
            <w:tcW w:w="2508" w:type="dxa"/>
            <w:gridSpan w:val="4"/>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sidRPr="003F2624">
              <w:rPr>
                <w:sz w:val="22"/>
                <w:szCs w:val="22"/>
              </w:rPr>
              <w:sym w:font="Wingdings" w:char="F0A8"/>
            </w:r>
          </w:p>
        </w:tc>
        <w:tc>
          <w:tcPr>
            <w:tcW w:w="4889" w:type="dxa"/>
            <w:gridSpan w:val="10"/>
            <w:tcBorders>
              <w:top w:val="single" w:sz="12" w:space="0" w:color="auto"/>
              <w:left w:val="single" w:sz="12" w:space="0" w:color="auto"/>
              <w:bottom w:val="single" w:sz="12" w:space="0" w:color="auto"/>
              <w:right w:val="single" w:sz="12" w:space="0" w:color="auto"/>
            </w:tcBorders>
          </w:tcPr>
          <w:p w:rsidR="006D7448" w:rsidRPr="00C73719" w:rsidRDefault="006D7448" w:rsidP="006D7448">
            <w:pPr>
              <w:spacing w:before="60"/>
              <w:rPr>
                <w:sz w:val="21"/>
                <w:szCs w:val="21"/>
              </w:rPr>
            </w:pPr>
            <w:r w:rsidRPr="00C73719">
              <w:rPr>
                <w:sz w:val="21"/>
                <w:szCs w:val="21"/>
              </w:rPr>
              <w:t>Participant-directed as specified in Appendix E</w:t>
            </w:r>
          </w:p>
        </w:tc>
        <w:tc>
          <w:tcPr>
            <w:tcW w:w="509"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sym w:font="Wingdings" w:char="F0FE"/>
            </w:r>
          </w:p>
        </w:tc>
        <w:tc>
          <w:tcPr>
            <w:tcW w:w="1735" w:type="dxa"/>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Pr>
                <w:sz w:val="22"/>
                <w:szCs w:val="22"/>
              </w:rPr>
              <w:t>Provider managed</w:t>
            </w:r>
          </w:p>
        </w:tc>
      </w:tr>
      <w:tr w:rsidR="006D7448" w:rsidRPr="00461090" w:rsidTr="006D7448">
        <w:trPr>
          <w:jc w:val="center"/>
        </w:trPr>
        <w:tc>
          <w:tcPr>
            <w:tcW w:w="3174" w:type="dxa"/>
            <w:gridSpan w:val="7"/>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Specify whether the service may be provided by</w:t>
            </w:r>
            <w:r w:rsidRPr="00DD3AC3">
              <w:rPr>
                <w:i/>
                <w:sz w:val="22"/>
                <w:szCs w:val="22"/>
              </w:rPr>
              <w:t>:</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sidRPr="00DD3AC3">
              <w:rPr>
                <w:sz w:val="22"/>
                <w:szCs w:val="22"/>
              </w:rPr>
              <w:sym w:font="Wingdings" w:char="F0A8"/>
            </w:r>
          </w:p>
        </w:tc>
        <w:tc>
          <w:tcPr>
            <w:tcW w:w="2712" w:type="dxa"/>
            <w:gridSpan w:val="4"/>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Legally Responsible Person</w:t>
            </w: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b/>
                <w:sz w:val="22"/>
                <w:szCs w:val="22"/>
              </w:rPr>
            </w:pPr>
            <w:r>
              <w:rPr>
                <w:sz w:val="22"/>
                <w:szCs w:val="22"/>
              </w:rPr>
              <w:sym w:font="Wingdings" w:char="F0FE"/>
            </w:r>
          </w:p>
        </w:tc>
        <w:tc>
          <w:tcPr>
            <w:tcW w:w="1072"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Relative</w:t>
            </w:r>
          </w:p>
        </w:tc>
        <w:tc>
          <w:tcPr>
            <w:tcW w:w="53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D7448" w:rsidRPr="00DD3AC3" w:rsidRDefault="006D7448" w:rsidP="006D7448">
            <w:pPr>
              <w:spacing w:before="60"/>
              <w:rPr>
                <w:b/>
                <w:sz w:val="22"/>
                <w:szCs w:val="22"/>
              </w:rPr>
            </w:pPr>
            <w:r w:rsidRPr="00DD3AC3">
              <w:rPr>
                <w:sz w:val="22"/>
                <w:szCs w:val="22"/>
              </w:rPr>
              <w:sym w:font="Wingdings" w:char="F0A8"/>
            </w:r>
          </w:p>
        </w:tc>
        <w:tc>
          <w:tcPr>
            <w:tcW w:w="1747" w:type="dxa"/>
            <w:gridSpan w:val="2"/>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rPr>
                <w:sz w:val="22"/>
                <w:szCs w:val="22"/>
              </w:rPr>
            </w:pPr>
            <w:r w:rsidRPr="00DD3AC3">
              <w:rPr>
                <w:sz w:val="22"/>
                <w:szCs w:val="22"/>
              </w:rPr>
              <w:t>Legal Guardian</w:t>
            </w:r>
          </w:p>
        </w:tc>
      </w:tr>
      <w:tr w:rsidR="006D7448" w:rsidRPr="00461090" w:rsidTr="006D7448">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jc w:val="center"/>
              <w:rPr>
                <w:color w:val="FFFFFF"/>
                <w:sz w:val="22"/>
                <w:szCs w:val="22"/>
              </w:rPr>
            </w:pPr>
            <w:r w:rsidRPr="00DD3AC3">
              <w:rPr>
                <w:color w:val="FFFFFF"/>
                <w:sz w:val="22"/>
                <w:szCs w:val="22"/>
              </w:rPr>
              <w:t>Provider Specifications</w:t>
            </w:r>
          </w:p>
        </w:tc>
      </w:tr>
      <w:tr w:rsidR="006D7448" w:rsidRPr="00461090" w:rsidTr="006D7448">
        <w:trPr>
          <w:trHeight w:val="359"/>
          <w:jc w:val="center"/>
        </w:trPr>
        <w:tc>
          <w:tcPr>
            <w:tcW w:w="1896" w:type="dxa"/>
            <w:gridSpan w:val="2"/>
            <w:vMerge w:val="restart"/>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042B16">
              <w:rPr>
                <w:sz w:val="22"/>
                <w:szCs w:val="22"/>
              </w:rPr>
              <w:t>Provider Category(s)</w:t>
            </w:r>
          </w:p>
        </w:tc>
        <w:tc>
          <w:tcPr>
            <w:tcW w:w="799"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sidRPr="003F2624">
              <w:rPr>
                <w:sz w:val="22"/>
                <w:szCs w:val="22"/>
              </w:rPr>
              <w:sym w:font="Wingdings" w:char="F0A8"/>
            </w:r>
          </w:p>
        </w:tc>
        <w:tc>
          <w:tcPr>
            <w:tcW w:w="2934" w:type="dxa"/>
            <w:gridSpan w:val="4"/>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rPr>
                <w:sz w:val="22"/>
                <w:szCs w:val="22"/>
              </w:rPr>
            </w:pPr>
            <w:r w:rsidRPr="00042B16">
              <w:rPr>
                <w:sz w:val="22"/>
                <w:szCs w:val="22"/>
              </w:rPr>
              <w:t>Individual.</w:t>
            </w:r>
            <w:r>
              <w:rPr>
                <w:sz w:val="22"/>
                <w:szCs w:val="22"/>
              </w:rPr>
              <w:t xml:space="preserve"> List types:</w:t>
            </w:r>
          </w:p>
        </w:tc>
        <w:tc>
          <w:tcPr>
            <w:tcW w:w="740" w:type="dxa"/>
            <w:gridSpan w:val="4"/>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jc w:val="center"/>
              <w:rPr>
                <w:sz w:val="22"/>
                <w:szCs w:val="22"/>
              </w:rPr>
            </w:pPr>
            <w:r>
              <w:rPr>
                <w:sz w:val="22"/>
                <w:szCs w:val="22"/>
              </w:rPr>
              <w:sym w:font="Wingdings" w:char="F0FE"/>
            </w:r>
          </w:p>
        </w:tc>
        <w:tc>
          <w:tcPr>
            <w:tcW w:w="3777" w:type="dxa"/>
            <w:gridSpan w:val="6"/>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sz w:val="22"/>
                <w:szCs w:val="22"/>
              </w:rPr>
            </w:pPr>
            <w:r w:rsidRPr="00042B16">
              <w:rPr>
                <w:sz w:val="22"/>
                <w:szCs w:val="22"/>
              </w:rPr>
              <w:t xml:space="preserve">Agency.  </w:t>
            </w:r>
            <w:r>
              <w:rPr>
                <w:sz w:val="22"/>
                <w:szCs w:val="22"/>
              </w:rPr>
              <w:t>List the types of agencies:</w:t>
            </w:r>
          </w:p>
        </w:tc>
      </w:tr>
      <w:tr w:rsidR="006D7448" w:rsidRPr="00461090" w:rsidTr="006D7448">
        <w:trPr>
          <w:trHeight w:val="185"/>
          <w:jc w:val="center"/>
        </w:trPr>
        <w:tc>
          <w:tcPr>
            <w:tcW w:w="1896" w:type="dxa"/>
            <w:gridSpan w:val="2"/>
            <w:vMerge/>
            <w:tcBorders>
              <w:top w:val="nil"/>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p>
        </w:tc>
        <w:tc>
          <w:tcPr>
            <w:tcW w:w="3733"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p>
        </w:tc>
        <w:tc>
          <w:tcPr>
            <w:tcW w:w="4517" w:type="dxa"/>
            <w:gridSpan w:val="10"/>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t>Certified Business</w:t>
            </w:r>
          </w:p>
        </w:tc>
      </w:tr>
      <w:tr w:rsidR="006D7448" w:rsidRPr="00461090" w:rsidTr="006D7448">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6D7448" w:rsidRPr="003F2624" w:rsidRDefault="006D7448" w:rsidP="006D7448">
            <w:pPr>
              <w:spacing w:before="60"/>
              <w:rPr>
                <w:b/>
                <w:sz w:val="22"/>
                <w:szCs w:val="22"/>
              </w:rPr>
            </w:pPr>
            <w:r w:rsidRPr="0025169C">
              <w:rPr>
                <w:b/>
                <w:sz w:val="22"/>
                <w:szCs w:val="22"/>
              </w:rPr>
              <w:t>Provider Qualifications</w:t>
            </w:r>
            <w:r w:rsidRPr="0063187F">
              <w:rPr>
                <w:sz w:val="22"/>
                <w:szCs w:val="22"/>
              </w:rPr>
              <w:t xml:space="preserve"> </w:t>
            </w:r>
          </w:p>
        </w:tc>
      </w:tr>
      <w:tr w:rsidR="006D7448" w:rsidRPr="00461090" w:rsidTr="006D7448">
        <w:trPr>
          <w:trHeight w:val="395"/>
          <w:jc w:val="center"/>
        </w:trPr>
        <w:tc>
          <w:tcPr>
            <w:tcW w:w="1817" w:type="dxa"/>
            <w:tcBorders>
              <w:top w:val="single" w:sz="12" w:space="0" w:color="auto"/>
              <w:left w:val="single" w:sz="12" w:space="0" w:color="auto"/>
              <w:bottom w:val="single" w:sz="12" w:space="0" w:color="auto"/>
              <w:right w:val="single" w:sz="12" w:space="0" w:color="auto"/>
            </w:tcBorders>
          </w:tcPr>
          <w:p w:rsidR="006D7448" w:rsidRPr="00042B16" w:rsidRDefault="006D7448" w:rsidP="006D7448">
            <w:pPr>
              <w:spacing w:before="60"/>
              <w:rPr>
                <w:sz w:val="22"/>
                <w:szCs w:val="22"/>
              </w:rPr>
            </w:pPr>
            <w:r w:rsidRPr="00042B16">
              <w:rPr>
                <w:sz w:val="22"/>
                <w:szCs w:val="22"/>
              </w:rPr>
              <w:t>Provider Type:</w:t>
            </w:r>
          </w:p>
        </w:tc>
        <w:tc>
          <w:tcPr>
            <w:tcW w:w="1770" w:type="dxa"/>
            <w:gridSpan w:val="7"/>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License </w:t>
            </w:r>
            <w:r w:rsidRPr="003F2624">
              <w:rPr>
                <w:i/>
                <w:sz w:val="22"/>
                <w:szCs w:val="22"/>
              </w:rPr>
              <w:t>(specify)</w:t>
            </w:r>
          </w:p>
        </w:tc>
        <w:tc>
          <w:tcPr>
            <w:tcW w:w="2062" w:type="dxa"/>
            <w:gridSpan w:val="2"/>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Certificate </w:t>
            </w:r>
            <w:r w:rsidRPr="003F2624">
              <w:rPr>
                <w:i/>
                <w:sz w:val="22"/>
                <w:szCs w:val="22"/>
              </w:rPr>
              <w:t>(specify)</w:t>
            </w:r>
          </w:p>
        </w:tc>
        <w:tc>
          <w:tcPr>
            <w:tcW w:w="4497" w:type="dxa"/>
            <w:gridSpan w:val="9"/>
            <w:tcBorders>
              <w:top w:val="single" w:sz="12" w:space="0" w:color="auto"/>
              <w:left w:val="single" w:sz="12" w:space="0" w:color="auto"/>
              <w:bottom w:val="single" w:sz="12" w:space="0" w:color="auto"/>
              <w:right w:val="single" w:sz="12" w:space="0" w:color="auto"/>
            </w:tcBorders>
            <w:shd w:val="clear" w:color="auto" w:fill="auto"/>
          </w:tcPr>
          <w:p w:rsidR="006D7448" w:rsidRPr="003F2624" w:rsidRDefault="006D7448" w:rsidP="006D7448">
            <w:pPr>
              <w:spacing w:before="60"/>
              <w:jc w:val="center"/>
              <w:rPr>
                <w:sz w:val="22"/>
                <w:szCs w:val="22"/>
              </w:rPr>
            </w:pPr>
            <w:r w:rsidRPr="00042B16">
              <w:rPr>
                <w:sz w:val="22"/>
                <w:szCs w:val="22"/>
              </w:rPr>
              <w:t xml:space="preserve">Other Standard </w:t>
            </w:r>
            <w:r w:rsidRPr="003F2624">
              <w:rPr>
                <w:i/>
                <w:sz w:val="22"/>
                <w:szCs w:val="22"/>
              </w:rPr>
              <w:t>(specify)</w:t>
            </w:r>
          </w:p>
        </w:tc>
      </w:tr>
      <w:tr w:rsidR="006D7448" w:rsidRPr="00461090" w:rsidTr="006D7448">
        <w:trPr>
          <w:trHeight w:val="395"/>
          <w:jc w:val="center"/>
        </w:trPr>
        <w:tc>
          <w:tcPr>
            <w:tcW w:w="1817" w:type="dxa"/>
            <w:tcBorders>
              <w:top w:val="single" w:sz="12" w:space="0" w:color="auto"/>
              <w:left w:val="single" w:sz="12" w:space="0" w:color="auto"/>
              <w:bottom w:val="single" w:sz="12" w:space="0" w:color="auto"/>
              <w:right w:val="single" w:sz="12" w:space="0" w:color="auto"/>
            </w:tcBorders>
            <w:shd w:val="pct10" w:color="auto" w:fill="auto"/>
          </w:tcPr>
          <w:p w:rsidR="006D7448" w:rsidRPr="003F2624" w:rsidRDefault="006D7448" w:rsidP="006D7448">
            <w:pPr>
              <w:spacing w:before="60"/>
              <w:rPr>
                <w:sz w:val="22"/>
                <w:szCs w:val="22"/>
              </w:rPr>
            </w:pPr>
            <w:r>
              <w:rPr>
                <w:sz w:val="22"/>
                <w:szCs w:val="22"/>
              </w:rPr>
              <w:t>Certified Business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spacing w:before="60"/>
              <w:rPr>
                <w:sz w:val="22"/>
                <w:szCs w:val="22"/>
              </w:rPr>
            </w:pPr>
          </w:p>
        </w:tc>
        <w:tc>
          <w:tcPr>
            <w:tcW w:w="2062"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spacing w:before="60"/>
              <w:rPr>
                <w:sz w:val="22"/>
                <w:szCs w:val="22"/>
              </w:rPr>
            </w:pPr>
          </w:p>
        </w:tc>
        <w:tc>
          <w:tcPr>
            <w:tcW w:w="4497" w:type="dxa"/>
            <w:gridSpan w:val="9"/>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spacing w:before="60"/>
              <w:rPr>
                <w:sz w:val="22"/>
                <w:szCs w:val="22"/>
              </w:rPr>
            </w:pPr>
            <w:r w:rsidRPr="007F34E0">
              <w:rPr>
                <w:sz w:val="22"/>
                <w:szCs w:val="22"/>
              </w:rPr>
              <w:t>Will meet applicable State regulations and industry standards for type of goods/services provided.</w:t>
            </w:r>
          </w:p>
        </w:tc>
      </w:tr>
      <w:tr w:rsidR="006D7448" w:rsidRPr="00461090" w:rsidTr="006D7448">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6D7448" w:rsidRPr="0025169C" w:rsidRDefault="006D7448" w:rsidP="006D7448">
            <w:pPr>
              <w:spacing w:before="60"/>
              <w:rPr>
                <w:b/>
                <w:sz w:val="22"/>
                <w:szCs w:val="22"/>
              </w:rPr>
            </w:pPr>
            <w:r w:rsidRPr="0025169C">
              <w:rPr>
                <w:b/>
                <w:sz w:val="22"/>
                <w:szCs w:val="22"/>
              </w:rPr>
              <w:t>Verification of Provider Qualifications</w:t>
            </w:r>
          </w:p>
        </w:tc>
      </w:tr>
      <w:tr w:rsidR="006D7448" w:rsidRPr="00461090" w:rsidTr="006D7448">
        <w:trPr>
          <w:trHeight w:val="220"/>
          <w:jc w:val="center"/>
        </w:trPr>
        <w:tc>
          <w:tcPr>
            <w:tcW w:w="2229" w:type="dxa"/>
            <w:gridSpan w:val="3"/>
            <w:tcBorders>
              <w:top w:val="single" w:sz="12" w:space="0" w:color="auto"/>
              <w:left w:val="single" w:sz="12" w:space="0" w:color="auto"/>
              <w:bottom w:val="single" w:sz="12" w:space="0" w:color="auto"/>
              <w:right w:val="single" w:sz="12" w:space="0" w:color="auto"/>
            </w:tcBorders>
            <w:vAlign w:val="bottom"/>
          </w:tcPr>
          <w:p w:rsidR="006D7448" w:rsidRPr="00042B16" w:rsidRDefault="006D7448" w:rsidP="006D7448">
            <w:pPr>
              <w:spacing w:before="60"/>
              <w:jc w:val="center"/>
              <w:rPr>
                <w:sz w:val="22"/>
                <w:szCs w:val="22"/>
              </w:rPr>
            </w:pPr>
            <w:r w:rsidRPr="00042B16">
              <w:rPr>
                <w:sz w:val="22"/>
                <w:szCs w:val="22"/>
              </w:rPr>
              <w:t>Provider Type:</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Entity Responsible for Verification:</w:t>
            </w:r>
          </w:p>
        </w:tc>
        <w:tc>
          <w:tcPr>
            <w:tcW w:w="3867"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6D7448" w:rsidRPr="00DD3AC3" w:rsidRDefault="006D7448" w:rsidP="006D7448">
            <w:pPr>
              <w:spacing w:before="60"/>
              <w:jc w:val="center"/>
              <w:rPr>
                <w:sz w:val="22"/>
                <w:szCs w:val="22"/>
              </w:rPr>
            </w:pPr>
            <w:r w:rsidRPr="00DD3AC3">
              <w:rPr>
                <w:sz w:val="22"/>
                <w:szCs w:val="22"/>
              </w:rPr>
              <w:t>Frequency of Verification</w:t>
            </w:r>
          </w:p>
        </w:tc>
      </w:tr>
      <w:tr w:rsidR="006D7448" w:rsidRPr="00461090" w:rsidTr="006D7448">
        <w:trPr>
          <w:trHeight w:val="220"/>
          <w:jc w:val="center"/>
        </w:trPr>
        <w:tc>
          <w:tcPr>
            <w:tcW w:w="2229" w:type="dxa"/>
            <w:gridSpan w:val="3"/>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spacing w:before="60"/>
              <w:rPr>
                <w:sz w:val="22"/>
                <w:szCs w:val="22"/>
              </w:rPr>
            </w:pPr>
            <w:r>
              <w:rPr>
                <w:sz w:val="22"/>
                <w:szCs w:val="22"/>
              </w:rPr>
              <w:t>Certified Business</w:t>
            </w:r>
          </w:p>
        </w:tc>
        <w:tc>
          <w:tcPr>
            <w:tcW w:w="4050"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spacing w:before="60"/>
              <w:rPr>
                <w:sz w:val="22"/>
                <w:szCs w:val="22"/>
              </w:rPr>
            </w:pPr>
            <w:r w:rsidRPr="007F34E0">
              <w:rPr>
                <w:sz w:val="22"/>
                <w:szCs w:val="22"/>
              </w:rPr>
              <w:t>Massachusetts Rehabilitation Commission</w:t>
            </w:r>
          </w:p>
        </w:tc>
        <w:tc>
          <w:tcPr>
            <w:tcW w:w="3867" w:type="dxa"/>
            <w:gridSpan w:val="8"/>
            <w:tcBorders>
              <w:top w:val="single" w:sz="12" w:space="0" w:color="auto"/>
              <w:left w:val="single" w:sz="12" w:space="0" w:color="auto"/>
              <w:bottom w:val="single" w:sz="12" w:space="0" w:color="auto"/>
              <w:right w:val="single" w:sz="12" w:space="0" w:color="auto"/>
            </w:tcBorders>
            <w:shd w:val="pct10" w:color="auto" w:fill="auto"/>
          </w:tcPr>
          <w:p w:rsidR="006D7448" w:rsidRPr="007F34E0" w:rsidRDefault="006D7448" w:rsidP="006D7448">
            <w:pPr>
              <w:spacing w:before="60"/>
              <w:rPr>
                <w:sz w:val="22"/>
                <w:szCs w:val="22"/>
              </w:rPr>
            </w:pPr>
            <w:r w:rsidRPr="007F34E0">
              <w:rPr>
                <w:sz w:val="22"/>
                <w:szCs w:val="22"/>
              </w:rPr>
              <w:t>Annually or prior to utilization of service</w:t>
            </w:r>
          </w:p>
        </w:tc>
      </w:tr>
    </w:tbl>
    <w:p w:rsidR="00944067" w:rsidRPr="00B96250" w:rsidRDefault="00944067" w:rsidP="00944067">
      <w:pPr>
        <w:pBdr>
          <w:bottom w:val="single" w:sz="4" w:space="1" w:color="auto"/>
        </w:pBdr>
        <w:spacing w:after="120"/>
        <w:jc w:val="both"/>
        <w:rPr>
          <w:b/>
          <w:sz w:val="22"/>
          <w:szCs w:val="22"/>
        </w:rPr>
      </w:pPr>
      <w:r w:rsidRPr="00B96250">
        <w:rPr>
          <w:b/>
          <w:sz w:val="22"/>
          <w:szCs w:val="22"/>
        </w:rPr>
        <w:t>C-1/C-3: Service Specification</w:t>
      </w:r>
    </w:p>
    <w:p w:rsidR="00944067" w:rsidRDefault="00944067" w:rsidP="00944067">
      <w:pPr>
        <w:spacing w:after="120"/>
        <w:jc w:val="center"/>
        <w:rPr>
          <w:sz w:val="22"/>
          <w:szCs w:val="22"/>
        </w:rPr>
      </w:pPr>
      <w:r w:rsidRPr="005C11CC">
        <w:rPr>
          <w:b/>
          <w:sz w:val="22"/>
          <w:szCs w:val="22"/>
        </w:rPr>
        <w:t xml:space="preserve">Service Type: </w:t>
      </w:r>
      <w:r>
        <w:rPr>
          <w:sz w:val="22"/>
          <w:szCs w:val="22"/>
        </w:rPr>
        <w:t>Other Service</w:t>
      </w:r>
    </w:p>
    <w:p w:rsidR="00944067" w:rsidRDefault="00944067" w:rsidP="00944067">
      <w:pPr>
        <w:spacing w:after="120"/>
        <w:jc w:val="center"/>
        <w:rPr>
          <w:sz w:val="22"/>
          <w:szCs w:val="22"/>
        </w:rPr>
      </w:pPr>
      <w:r w:rsidRPr="005C11CC">
        <w:rPr>
          <w:b/>
          <w:sz w:val="22"/>
          <w:szCs w:val="22"/>
        </w:rPr>
        <w:t xml:space="preserve">Service: </w:t>
      </w:r>
      <w:r w:rsidRPr="00F402E5">
        <w:rPr>
          <w:sz w:val="22"/>
          <w:szCs w:val="22"/>
        </w:rPr>
        <w:t>Transportation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944067"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spacing w:before="60"/>
              <w:jc w:val="center"/>
              <w:rPr>
                <w:color w:val="FFFFFF"/>
                <w:sz w:val="22"/>
                <w:szCs w:val="22"/>
              </w:rPr>
            </w:pPr>
            <w:r w:rsidRPr="00DD3AC3">
              <w:rPr>
                <w:color w:val="FFFFFF"/>
                <w:sz w:val="22"/>
                <w:szCs w:val="22"/>
              </w:rPr>
              <w:t>Service Specification</w:t>
            </w:r>
          </w:p>
        </w:tc>
      </w:tr>
      <w:tr w:rsidR="00944067"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44067" w:rsidRPr="00461090" w:rsidRDefault="00944067" w:rsidP="005A0413">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44067" w:rsidRPr="00461090" w:rsidTr="005A0413">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44067" w:rsidRDefault="00944067" w:rsidP="005A0413">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944067" w:rsidRPr="002C1115" w:rsidRDefault="00944067" w:rsidP="005A0413">
            <w:pPr>
              <w:rPr>
                <w:sz w:val="22"/>
                <w:szCs w:val="22"/>
              </w:rPr>
            </w:pPr>
          </w:p>
        </w:tc>
      </w:tr>
      <w:tr w:rsidR="00944067"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3"/>
                <w:szCs w:val="23"/>
              </w:rPr>
            </w:pPr>
            <w:r w:rsidRPr="00042B16">
              <w:rPr>
                <w:sz w:val="22"/>
                <w:szCs w:val="22"/>
              </w:rPr>
              <w:t>Specify applicable (if any) limits on the amount, frequency, or duration of this service:</w:t>
            </w:r>
          </w:p>
        </w:tc>
      </w:tr>
      <w:tr w:rsidR="00944067"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44067" w:rsidRPr="002C1115" w:rsidRDefault="00944067" w:rsidP="005A0413">
            <w:pPr>
              <w:spacing w:before="60"/>
              <w:rPr>
                <w:sz w:val="22"/>
                <w:szCs w:val="22"/>
              </w:rPr>
            </w:pPr>
          </w:p>
        </w:tc>
      </w:tr>
      <w:tr w:rsidR="00944067" w:rsidRPr="00461090" w:rsidTr="005A0413">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944067" w:rsidRPr="00C73719" w:rsidRDefault="00944067" w:rsidP="005A0413">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Pr>
                <w:sz w:val="22"/>
                <w:szCs w:val="22"/>
              </w:rPr>
              <w:t>Provider managed</w:t>
            </w:r>
          </w:p>
        </w:tc>
      </w:tr>
      <w:tr w:rsidR="00944067" w:rsidRPr="00461090" w:rsidTr="005A0413">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DD3AC3" w:rsidRDefault="00944067" w:rsidP="005A0413">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44067" w:rsidRPr="00DD3AC3" w:rsidRDefault="00944067" w:rsidP="005A0413">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44067" w:rsidRPr="00DD3AC3" w:rsidRDefault="00944067" w:rsidP="005A0413">
            <w:pPr>
              <w:spacing w:before="60"/>
              <w:rPr>
                <w:sz w:val="22"/>
                <w:szCs w:val="22"/>
              </w:rPr>
            </w:pPr>
            <w:r w:rsidRPr="00DD3AC3">
              <w:rPr>
                <w:sz w:val="22"/>
                <w:szCs w:val="22"/>
              </w:rPr>
              <w:t>Legal Guardian</w:t>
            </w:r>
          </w:p>
        </w:tc>
      </w:tr>
      <w:tr w:rsidR="00944067" w:rsidRPr="00461090" w:rsidTr="005A0413">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44067" w:rsidRPr="00DD3AC3" w:rsidRDefault="00944067" w:rsidP="005A0413">
            <w:pPr>
              <w:jc w:val="center"/>
              <w:rPr>
                <w:color w:val="FFFFFF"/>
                <w:sz w:val="22"/>
                <w:szCs w:val="22"/>
              </w:rPr>
            </w:pPr>
            <w:r w:rsidRPr="00DD3AC3">
              <w:rPr>
                <w:color w:val="FFFFFF"/>
                <w:sz w:val="22"/>
                <w:szCs w:val="22"/>
              </w:rPr>
              <w:t>Provider Specifications</w:t>
            </w:r>
          </w:p>
        </w:tc>
      </w:tr>
      <w:tr w:rsidR="00944067" w:rsidRPr="00461090" w:rsidTr="005A0413">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Category(s)</w:t>
            </w:r>
          </w:p>
          <w:p w:rsidR="00944067" w:rsidRPr="003F2624" w:rsidRDefault="00944067" w:rsidP="005A0413">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sz w:val="22"/>
                <w:szCs w:val="22"/>
              </w:rPr>
            </w:pPr>
            <w:r w:rsidRPr="00042B16">
              <w:rPr>
                <w:sz w:val="22"/>
                <w:szCs w:val="22"/>
              </w:rPr>
              <w:t xml:space="preserve">Agency.  </w:t>
            </w:r>
            <w:r>
              <w:rPr>
                <w:sz w:val="22"/>
                <w:szCs w:val="22"/>
              </w:rPr>
              <w:t>List the types of agencies:</w:t>
            </w:r>
          </w:p>
        </w:tc>
      </w:tr>
      <w:tr w:rsidR="00944067" w:rsidRPr="00461090" w:rsidTr="005A0413">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44067" w:rsidRPr="003F2624" w:rsidRDefault="00944067" w:rsidP="005A0413">
            <w:pPr>
              <w:spacing w:before="60"/>
              <w:rPr>
                <w:sz w:val="22"/>
                <w:szCs w:val="22"/>
              </w:rPr>
            </w:pPr>
            <w:r w:rsidRPr="00F402E5">
              <w:rPr>
                <w:sz w:val="22"/>
                <w:szCs w:val="22"/>
              </w:rPr>
              <w:t>Transportation Provider Agencies</w:t>
            </w:r>
          </w:p>
        </w:tc>
      </w:tr>
      <w:tr w:rsidR="00944067" w:rsidRPr="00461090" w:rsidTr="005A0413">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44067" w:rsidRPr="003F2624" w:rsidRDefault="00944067" w:rsidP="005A0413">
            <w:pPr>
              <w:spacing w:before="60"/>
              <w:rPr>
                <w:b/>
                <w:sz w:val="22"/>
                <w:szCs w:val="22"/>
              </w:rPr>
            </w:pPr>
            <w:r w:rsidRPr="0025169C">
              <w:rPr>
                <w:b/>
                <w:sz w:val="22"/>
                <w:szCs w:val="22"/>
              </w:rPr>
              <w:t>Provider Qualifications</w:t>
            </w:r>
            <w:r w:rsidRPr="0063187F">
              <w:rPr>
                <w:sz w:val="22"/>
                <w:szCs w:val="22"/>
              </w:rPr>
              <w:t xml:space="preserve"> </w:t>
            </w:r>
          </w:p>
        </w:tc>
      </w:tr>
      <w:tr w:rsidR="00944067"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44067" w:rsidRPr="00042B16" w:rsidRDefault="00944067" w:rsidP="005A0413">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944067" w:rsidRPr="003F2624" w:rsidRDefault="00944067" w:rsidP="005A0413">
            <w:pPr>
              <w:spacing w:before="60"/>
              <w:jc w:val="center"/>
              <w:rPr>
                <w:sz w:val="22"/>
                <w:szCs w:val="22"/>
              </w:rPr>
            </w:pPr>
            <w:r w:rsidRPr="00042B16">
              <w:rPr>
                <w:sz w:val="22"/>
                <w:szCs w:val="22"/>
              </w:rPr>
              <w:t>Other Standard</w:t>
            </w:r>
          </w:p>
        </w:tc>
      </w:tr>
      <w:tr w:rsidR="00944067" w:rsidRPr="00461090" w:rsidTr="005A0413">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944067" w:rsidRPr="00F402E5" w:rsidRDefault="00944067" w:rsidP="005A0413">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944067" w:rsidRPr="00F402E5" w:rsidRDefault="00944067" w:rsidP="005A0413">
            <w:pPr>
              <w:spacing w:before="60"/>
              <w:rPr>
                <w:sz w:val="20"/>
                <w:szCs w:val="22"/>
              </w:rPr>
            </w:pPr>
            <w:r w:rsidRPr="00F402E5">
              <w:rPr>
                <w:sz w:val="20"/>
                <w:szCs w:val="22"/>
              </w:rPr>
              <w:tab/>
            </w:r>
          </w:p>
          <w:p w:rsidR="00944067" w:rsidRPr="00F402E5" w:rsidRDefault="00944067" w:rsidP="005A0413">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944067" w:rsidRPr="00F402E5" w:rsidRDefault="00944067" w:rsidP="005A0413">
            <w:pPr>
              <w:spacing w:before="60"/>
              <w:rPr>
                <w:sz w:val="20"/>
                <w:szCs w:val="22"/>
              </w:rPr>
            </w:pPr>
          </w:p>
          <w:p w:rsidR="00944067" w:rsidRPr="00F402E5" w:rsidRDefault="00944067" w:rsidP="005A0413">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944067" w:rsidRPr="00F402E5" w:rsidRDefault="00944067" w:rsidP="005A0413">
            <w:pPr>
              <w:spacing w:before="60"/>
              <w:rPr>
                <w:sz w:val="20"/>
                <w:szCs w:val="22"/>
              </w:rPr>
            </w:pPr>
          </w:p>
          <w:p w:rsidR="00944067" w:rsidRPr="00F402E5" w:rsidRDefault="00944067" w:rsidP="005A0413">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44067" w:rsidRPr="00F402E5" w:rsidRDefault="00944067" w:rsidP="005A0413">
            <w:pPr>
              <w:spacing w:before="60"/>
              <w:rPr>
                <w:sz w:val="20"/>
                <w:szCs w:val="22"/>
              </w:rPr>
            </w:pPr>
          </w:p>
          <w:p w:rsidR="00944067" w:rsidRPr="00F402E5" w:rsidRDefault="00944067" w:rsidP="005A0413">
            <w:pPr>
              <w:spacing w:before="60"/>
              <w:rPr>
                <w:sz w:val="20"/>
                <w:szCs w:val="22"/>
              </w:rPr>
            </w:pPr>
            <w:r w:rsidRPr="00F402E5">
              <w:rPr>
                <w:sz w:val="20"/>
                <w:szCs w:val="22"/>
              </w:rPr>
              <w:t>-  Availability/Responsiveness:  Providers must be able to initiate services with little or no delay in the geographical areas they designate.</w:t>
            </w:r>
          </w:p>
          <w:p w:rsidR="00944067" w:rsidRPr="00F402E5" w:rsidRDefault="00944067" w:rsidP="005A0413">
            <w:pPr>
              <w:spacing w:before="60"/>
              <w:rPr>
                <w:sz w:val="20"/>
                <w:szCs w:val="22"/>
              </w:rPr>
            </w:pPr>
          </w:p>
          <w:p w:rsidR="00944067" w:rsidRPr="00F402E5" w:rsidRDefault="00944067" w:rsidP="005A0413">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944067" w:rsidRPr="00F402E5" w:rsidRDefault="00944067" w:rsidP="005A0413">
            <w:pPr>
              <w:spacing w:before="60"/>
              <w:rPr>
                <w:sz w:val="20"/>
                <w:szCs w:val="22"/>
              </w:rPr>
            </w:pPr>
          </w:p>
          <w:p w:rsidR="00944067" w:rsidRPr="00F402E5" w:rsidRDefault="00944067" w:rsidP="005A0413">
            <w:pPr>
              <w:spacing w:before="60"/>
              <w:rPr>
                <w:sz w:val="20"/>
                <w:szCs w:val="22"/>
              </w:rPr>
            </w:pPr>
            <w:r w:rsidRPr="00F402E5">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F402E5">
              <w:rPr>
                <w:sz w:val="20"/>
                <w:szCs w:val="22"/>
              </w:rPr>
              <w:t>seq</w:t>
            </w:r>
            <w:proofErr w:type="spellEnd"/>
            <w:r w:rsidRPr="00F402E5">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F402E5">
              <w:rPr>
                <w:sz w:val="20"/>
                <w:szCs w:val="22"/>
              </w:rPr>
              <w:t>seq</w:t>
            </w:r>
            <w:proofErr w:type="spellEnd"/>
            <w:r w:rsidRPr="00F402E5">
              <w:rPr>
                <w:sz w:val="20"/>
                <w:szCs w:val="22"/>
              </w:rPr>
              <w:t xml:space="preserve"> (The Executive Office of Elder Affairs’ Elder Abuse Reporting and Protective Services Program regulations).</w:t>
            </w:r>
          </w:p>
          <w:p w:rsidR="00944067" w:rsidRPr="00F402E5" w:rsidRDefault="00944067" w:rsidP="005A0413">
            <w:pPr>
              <w:spacing w:before="60"/>
              <w:rPr>
                <w:sz w:val="20"/>
                <w:szCs w:val="22"/>
              </w:rPr>
            </w:pPr>
          </w:p>
          <w:p w:rsidR="00944067" w:rsidRDefault="00944067" w:rsidP="005A0413">
            <w:pPr>
              <w:spacing w:before="60"/>
              <w:rPr>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944067" w:rsidRDefault="00944067" w:rsidP="005A0413">
            <w:pPr>
              <w:spacing w:before="60"/>
              <w:rPr>
                <w:sz w:val="20"/>
                <w:szCs w:val="22"/>
              </w:rPr>
            </w:pPr>
          </w:p>
          <w:p w:rsidR="00944067" w:rsidRPr="00A437D4" w:rsidRDefault="00944067" w:rsidP="005A0413">
            <w:pPr>
              <w:spacing w:before="60"/>
              <w:rPr>
                <w:sz w:val="22"/>
                <w:szCs w:val="22"/>
              </w:rPr>
            </w:pPr>
            <w:r>
              <w:rPr>
                <w:sz w:val="20"/>
                <w:szCs w:val="22"/>
              </w:rPr>
              <w:t xml:space="preserve">Providers that are certified by the EOHHS Human Services Transportation brokerage service are considered to have met the requirements above. </w:t>
            </w:r>
          </w:p>
        </w:tc>
      </w:tr>
      <w:tr w:rsidR="00944067" w:rsidRPr="00461090" w:rsidTr="005A0413">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44067" w:rsidRPr="0025169C" w:rsidRDefault="00944067" w:rsidP="005A0413">
            <w:pPr>
              <w:spacing w:before="60"/>
              <w:rPr>
                <w:b/>
                <w:sz w:val="22"/>
                <w:szCs w:val="22"/>
              </w:rPr>
            </w:pPr>
            <w:r w:rsidRPr="0025169C">
              <w:rPr>
                <w:b/>
                <w:sz w:val="22"/>
                <w:szCs w:val="22"/>
              </w:rPr>
              <w:t>Verification of Provider Qualifications</w:t>
            </w:r>
          </w:p>
        </w:tc>
      </w:tr>
      <w:tr w:rsidR="00944067"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44067" w:rsidRPr="00042B16" w:rsidRDefault="00944067" w:rsidP="005A0413">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44067" w:rsidRPr="00DD3AC3" w:rsidRDefault="00944067" w:rsidP="005A0413">
            <w:pPr>
              <w:spacing w:before="60"/>
              <w:jc w:val="center"/>
              <w:rPr>
                <w:sz w:val="22"/>
                <w:szCs w:val="22"/>
              </w:rPr>
            </w:pPr>
            <w:r w:rsidRPr="00DD3AC3">
              <w:rPr>
                <w:sz w:val="22"/>
                <w:szCs w:val="22"/>
              </w:rPr>
              <w:t>Frequency of Verification</w:t>
            </w:r>
          </w:p>
        </w:tc>
      </w:tr>
      <w:tr w:rsidR="00944067" w:rsidRPr="00461090" w:rsidTr="005A0413">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44067" w:rsidRPr="00A437D4" w:rsidRDefault="00944067" w:rsidP="005A0413">
            <w:pPr>
              <w:spacing w:before="60"/>
              <w:rPr>
                <w:sz w:val="22"/>
                <w:szCs w:val="22"/>
              </w:rPr>
            </w:pPr>
            <w:r>
              <w:rPr>
                <w:sz w:val="22"/>
                <w:szCs w:val="22"/>
              </w:rPr>
              <w:t>Annually</w:t>
            </w:r>
          </w:p>
        </w:tc>
      </w:tr>
    </w:tbl>
    <w:p w:rsidR="00944067" w:rsidRDefault="00944067"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W w:w="9396" w:type="dxa"/>
        <w:tblInd w:w="475" w:type="dxa"/>
        <w:tblLook w:val="01E0" w:firstRow="1" w:lastRow="1" w:firstColumn="1" w:lastColumn="1" w:noHBand="0" w:noVBand="0"/>
      </w:tblPr>
      <w:tblGrid>
        <w:gridCol w:w="556"/>
        <w:gridCol w:w="19"/>
        <w:gridCol w:w="446"/>
        <w:gridCol w:w="8368"/>
        <w:gridCol w:w="7"/>
      </w:tblGrid>
      <w:tr w:rsidR="006D7448" w:rsidRPr="0096215E" w:rsidTr="006D7448">
        <w:trPr>
          <w:trHeight w:val="591"/>
        </w:trPr>
        <w:tc>
          <w:tcPr>
            <w:tcW w:w="575" w:type="dxa"/>
            <w:gridSpan w:val="2"/>
            <w:tcBorders>
              <w:top w:val="single" w:sz="12" w:space="0" w:color="auto"/>
              <w:left w:val="single" w:sz="12" w:space="0" w:color="auto"/>
              <w:right w:val="single" w:sz="12" w:space="0" w:color="auto"/>
            </w:tcBorders>
            <w:shd w:val="pct10" w:color="auto" w:fill="auto"/>
          </w:tcPr>
          <w:p w:rsidR="006D7448" w:rsidRPr="0096215E" w:rsidRDefault="006D7448" w:rsidP="006D7448">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6D7448" w:rsidRPr="0096215E" w:rsidRDefault="006D7448" w:rsidP="006D7448">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6D7448" w:rsidRPr="001D65B5" w:rsidTr="006D7448">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96215E" w:rsidRDefault="006D7448" w:rsidP="006D7448">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6D7448" w:rsidRDefault="006D7448" w:rsidP="006D7448">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6D7448" w:rsidRPr="00EB16F7" w:rsidTr="006D74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6D7448" w:rsidRPr="00D10084" w:rsidRDefault="006D7448" w:rsidP="006D744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D10084" w:rsidRDefault="006D7448" w:rsidP="006D7448">
            <w:pPr>
              <w:spacing w:before="60"/>
              <w:rPr>
                <w:sz w:val="22"/>
                <w:szCs w:val="22"/>
              </w:rPr>
            </w:pPr>
            <w:r w:rsidRPr="00D10084">
              <w:rPr>
                <w:sz w:val="22"/>
                <w:szCs w:val="22"/>
              </w:rPr>
              <w:sym w:font="Wingdings" w:char="F0A8"/>
            </w:r>
          </w:p>
        </w:tc>
        <w:tc>
          <w:tcPr>
            <w:tcW w:w="8368" w:type="dxa"/>
            <w:tcBorders>
              <w:left w:val="single" w:sz="12" w:space="0" w:color="auto"/>
            </w:tcBorders>
          </w:tcPr>
          <w:p w:rsidR="006D7448" w:rsidRPr="00D10084" w:rsidRDefault="006D7448" w:rsidP="006D7448">
            <w:pPr>
              <w:spacing w:before="60"/>
              <w:rPr>
                <w:i/>
                <w:sz w:val="22"/>
                <w:szCs w:val="22"/>
              </w:rPr>
            </w:pPr>
            <w:r w:rsidRPr="00D10084">
              <w:rPr>
                <w:sz w:val="22"/>
                <w:szCs w:val="22"/>
              </w:rPr>
              <w:t>As a waiver service defined in Appendix C-3 (</w:t>
            </w:r>
            <w:r w:rsidRPr="00D10084">
              <w:rPr>
                <w:i/>
                <w:sz w:val="22"/>
                <w:szCs w:val="22"/>
              </w:rPr>
              <w:t>do not complete C-1-c)</w:t>
            </w:r>
          </w:p>
        </w:tc>
      </w:tr>
      <w:tr w:rsidR="006D7448" w:rsidRPr="00540130" w:rsidTr="006D74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6D7448" w:rsidRPr="00D10084" w:rsidRDefault="006D7448" w:rsidP="006D744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D10084" w:rsidRDefault="006D7448" w:rsidP="006D7448">
            <w:pPr>
              <w:spacing w:before="60"/>
              <w:rPr>
                <w:sz w:val="22"/>
                <w:szCs w:val="22"/>
              </w:rPr>
            </w:pPr>
            <w:r w:rsidRPr="00D10084">
              <w:rPr>
                <w:sz w:val="22"/>
                <w:szCs w:val="22"/>
              </w:rPr>
              <w:sym w:font="Wingdings" w:char="F0A8"/>
            </w:r>
          </w:p>
        </w:tc>
        <w:tc>
          <w:tcPr>
            <w:tcW w:w="8368" w:type="dxa"/>
            <w:tcBorders>
              <w:left w:val="single" w:sz="12" w:space="0" w:color="auto"/>
            </w:tcBorders>
          </w:tcPr>
          <w:p w:rsidR="006D7448" w:rsidRPr="00D10084" w:rsidRDefault="006D7448" w:rsidP="006D7448">
            <w:pPr>
              <w:spacing w:before="60"/>
              <w:rPr>
                <w:i/>
                <w:sz w:val="22"/>
                <w:szCs w:val="22"/>
              </w:rPr>
            </w:pPr>
            <w:r w:rsidRPr="00D10084">
              <w:rPr>
                <w:sz w:val="22"/>
                <w:szCs w:val="22"/>
              </w:rPr>
              <w:t xml:space="preserve">As a </w:t>
            </w:r>
            <w:smartTag w:uri="urn:schemas-microsoft-com:office:smarttags" w:element="place">
              <w:smartTag w:uri="urn:schemas-microsoft-com:office:smarttags" w:element="PlaceName">
                <w:r w:rsidRPr="00D10084">
                  <w:rPr>
                    <w:sz w:val="22"/>
                    <w:szCs w:val="22"/>
                  </w:rPr>
                  <w:t>Medicaid</w:t>
                </w:r>
              </w:smartTag>
              <w:r w:rsidRPr="00D10084">
                <w:rPr>
                  <w:sz w:val="22"/>
                  <w:szCs w:val="22"/>
                </w:rPr>
                <w:t xml:space="preserve"> </w:t>
              </w:r>
              <w:smartTag w:uri="urn:schemas-microsoft-com:office:smarttags" w:element="PlaceType">
                <w:r w:rsidRPr="00D10084">
                  <w:rPr>
                    <w:sz w:val="22"/>
                    <w:szCs w:val="22"/>
                  </w:rPr>
                  <w:t>State</w:t>
                </w:r>
              </w:smartTag>
            </w:smartTag>
            <w:r w:rsidRPr="00D10084">
              <w:rPr>
                <w:sz w:val="22"/>
                <w:szCs w:val="22"/>
              </w:rPr>
              <w:t xml:space="preserve"> plan service under §1915(i) of the Act (HCBS as a State Plan Option). </w:t>
            </w:r>
            <w:r w:rsidRPr="00D10084">
              <w:rPr>
                <w:i/>
                <w:sz w:val="22"/>
                <w:szCs w:val="22"/>
              </w:rPr>
              <w:t>Complete item C-1-c.</w:t>
            </w:r>
          </w:p>
        </w:tc>
      </w:tr>
      <w:tr w:rsidR="006D7448" w:rsidRPr="00540130" w:rsidTr="006D74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6D7448" w:rsidRPr="00540130" w:rsidRDefault="006D7448" w:rsidP="006D744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540130" w:rsidRDefault="006D7448" w:rsidP="006D744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6D7448" w:rsidRPr="00540130" w:rsidRDefault="006D7448" w:rsidP="006D7448">
            <w:pPr>
              <w:spacing w:before="60"/>
              <w:rPr>
                <w:sz w:val="22"/>
                <w:szCs w:val="22"/>
              </w:rPr>
            </w:pPr>
            <w:r w:rsidRPr="00540130">
              <w:rPr>
                <w:sz w:val="22"/>
                <w:szCs w:val="22"/>
              </w:rPr>
              <w:t xml:space="preserve">As a </w:t>
            </w:r>
            <w:smartTag w:uri="urn:schemas-microsoft-com:office:smarttags" w:element="place">
              <w:smartTag w:uri="urn:schemas-microsoft-com:office:smarttags" w:element="PlaceName">
                <w:r w:rsidRPr="00540130">
                  <w:rPr>
                    <w:sz w:val="22"/>
                    <w:szCs w:val="22"/>
                  </w:rPr>
                  <w:t>Medicaid</w:t>
                </w:r>
              </w:smartTag>
              <w:r w:rsidRPr="00540130">
                <w:rPr>
                  <w:sz w:val="22"/>
                  <w:szCs w:val="22"/>
                </w:rPr>
                <w:t xml:space="preserve"> </w:t>
              </w:r>
              <w:smartTag w:uri="urn:schemas-microsoft-com:office:smarttags" w:element="PlaceType">
                <w:r w:rsidRPr="00540130">
                  <w:rPr>
                    <w:sz w:val="22"/>
                    <w:szCs w:val="22"/>
                  </w:rPr>
                  <w:t>State</w:t>
                </w:r>
              </w:smartTag>
            </w:smartTag>
            <w:r w:rsidRPr="00540130">
              <w:rPr>
                <w:sz w:val="22"/>
                <w:szCs w:val="22"/>
              </w:rPr>
              <w:t xml:space="preserve"> plan service under §1915(g)(1) of the Act (Targeted Case Management).  </w:t>
            </w:r>
            <w:r w:rsidRPr="00540130">
              <w:rPr>
                <w:i/>
                <w:sz w:val="22"/>
                <w:szCs w:val="22"/>
              </w:rPr>
              <w:t>Complete item C-1-c</w:t>
            </w:r>
            <w:r w:rsidRPr="00540130">
              <w:rPr>
                <w:sz w:val="22"/>
                <w:szCs w:val="22"/>
              </w:rPr>
              <w:t>.</w:t>
            </w:r>
          </w:p>
        </w:tc>
      </w:tr>
      <w:tr w:rsidR="006D7448" w:rsidRPr="00540130" w:rsidTr="006D74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6D7448" w:rsidRPr="00B65FD8" w:rsidRDefault="006D7448" w:rsidP="006D744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6D7448" w:rsidRPr="00B65FD8" w:rsidRDefault="006D7448" w:rsidP="006D7448">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6D7448" w:rsidRPr="00B65FD8" w:rsidRDefault="006D7448" w:rsidP="006D7448">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6D7448" w:rsidRPr="00540130"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6792C">
              <w:rPr>
                <w:sz w:val="22"/>
                <w:szCs w:val="22"/>
              </w:rPr>
              <w:t>State agency staff from Department of Developmental Services (DDS)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427E74" w:rsidRDefault="006D7448" w:rsidP="006D7448">
      <w:pPr>
        <w:spacing w:before="120" w:after="120"/>
        <w:rPr>
          <w:sz w:val="16"/>
          <w:szCs w:val="16"/>
        </w:rPr>
      </w:pPr>
    </w:p>
    <w:p w:rsidR="006D7448" w:rsidRDefault="006D7448" w:rsidP="006D7448">
      <w:pPr>
        <w:spacing w:before="120" w:after="120"/>
        <w:rPr>
          <w:rFonts w:ascii="Arial" w:hAnsi="Arial" w:cs="Arial"/>
          <w:sz w:val="22"/>
          <w:szCs w:val="22"/>
        </w:rPr>
        <w:sectPr w:rsidR="006D7448" w:rsidSect="0015585E">
          <w:headerReference w:type="even" r:id="rId49"/>
          <w:footerReference w:type="even" r:id="rId50"/>
          <w:headerReference w:type="first" r:id="rId51"/>
          <w:pgSz w:w="12240" w:h="15840" w:code="1"/>
          <w:pgMar w:top="1296" w:right="1296" w:bottom="1296" w:left="1296" w:header="720" w:footer="204" w:gutter="0"/>
          <w:cols w:space="720"/>
          <w:docGrid w:linePitch="360"/>
        </w:sectPr>
      </w:pPr>
    </w:p>
    <w:p w:rsidR="006D7448" w:rsidRPr="00BA4CF0" w:rsidRDefault="006D7448" w:rsidP="006D744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6D7448" w:rsidRPr="00DD3AC3" w:rsidRDefault="006D7448" w:rsidP="006D744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W w:w="0" w:type="auto"/>
        <w:tblInd w:w="576" w:type="dxa"/>
        <w:tblLook w:val="01E0" w:firstRow="1" w:lastRow="1" w:firstColumn="1" w:lastColumn="1" w:noHBand="0" w:noVBand="0"/>
      </w:tblPr>
      <w:tblGrid>
        <w:gridCol w:w="421"/>
        <w:gridCol w:w="8867"/>
      </w:tblGrid>
      <w:tr w:rsidR="006D7448" w:rsidRPr="00DD3AC3" w:rsidTr="006D7448">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6D7448" w:rsidRPr="00DD3AC3" w:rsidTr="006D7448">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jc w:val="both"/>
              <w:rPr>
                <w:kern w:val="22"/>
                <w:sz w:val="22"/>
                <w:szCs w:val="22"/>
              </w:rPr>
            </w:pPr>
            <w:r w:rsidRPr="004830BB">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will be responsible for reviewing compliance as part of the Waiver service provider enrollment process and ongoing provider review processes.</w:t>
            </w:r>
          </w:p>
          <w:p w:rsidR="006D7448" w:rsidRPr="00DD3AC3" w:rsidRDefault="006D7448" w:rsidP="006D7448">
            <w:pPr>
              <w:spacing w:before="60"/>
              <w:jc w:val="both"/>
              <w:rPr>
                <w:b/>
                <w:kern w:val="22"/>
                <w:sz w:val="22"/>
                <w:szCs w:val="22"/>
              </w:rPr>
            </w:pPr>
          </w:p>
        </w:tc>
      </w:tr>
      <w:tr w:rsidR="006D7448" w:rsidRPr="00DD3AC3"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6D7448" w:rsidRDefault="006D7448" w:rsidP="006D7448">
      <w:pPr>
        <w:spacing w:before="60" w:after="60"/>
        <w:ind w:left="432" w:hanging="432"/>
        <w:jc w:val="both"/>
        <w:rPr>
          <w:b/>
          <w:sz w:val="22"/>
          <w:szCs w:val="22"/>
        </w:rPr>
      </w:pPr>
    </w:p>
    <w:p w:rsidR="006D7448" w:rsidRPr="00DD3AC3" w:rsidRDefault="006D7448" w:rsidP="006D744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6D7448" w:rsidRPr="008367C3" w:rsidTr="006D7448">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6D7448" w:rsidRPr="008367C3" w:rsidRDefault="006D7448" w:rsidP="006D7448">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6D7448" w:rsidRPr="008367C3" w:rsidTr="006D7448">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6D7448" w:rsidRPr="000451D5" w:rsidRDefault="006D7448" w:rsidP="006D7448">
            <w:pPr>
              <w:jc w:val="both"/>
              <w:rPr>
                <w:kern w:val="22"/>
                <w:sz w:val="22"/>
                <w:szCs w:val="22"/>
              </w:rPr>
            </w:pPr>
            <w:r w:rsidRPr="004830BB">
              <w:rPr>
                <w:kern w:val="22"/>
                <w:sz w:val="22"/>
                <w:szCs w:val="22"/>
              </w:rPr>
              <w:t xml:space="preserve">105 CMR 155 et </w:t>
            </w:r>
            <w:proofErr w:type="spellStart"/>
            <w:r w:rsidRPr="004830BB">
              <w:rPr>
                <w:kern w:val="22"/>
                <w:sz w:val="22"/>
                <w:szCs w:val="22"/>
              </w:rPr>
              <w:t>seq</w:t>
            </w:r>
            <w:proofErr w:type="spellEnd"/>
            <w:r w:rsidRPr="004830BB">
              <w:rPr>
                <w:kern w:val="22"/>
                <w:sz w:val="22"/>
                <w:szCs w:val="22"/>
              </w:rPr>
              <w:t xml:space="preserve">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w:t>
            </w:r>
            <w:proofErr w:type="spellStart"/>
            <w:r w:rsidRPr="004830BB">
              <w:rPr>
                <w:kern w:val="22"/>
                <w:sz w:val="22"/>
                <w:szCs w:val="22"/>
              </w:rPr>
              <w:t>seq</w:t>
            </w:r>
            <w:proofErr w:type="spellEnd"/>
            <w:r w:rsidRPr="004830BB">
              <w:rPr>
                <w:kern w:val="22"/>
                <w:sz w:val="22"/>
                <w:szCs w:val="22"/>
              </w:rPr>
              <w:t xml:space="preserve"> (Department of Public Health regulations addressing patient and resident abuse prevention, reporting, investigation, and registry requirements) is verified as part of the credentialing process.</w:t>
            </w:r>
          </w:p>
          <w:p w:rsidR="006D7448" w:rsidRPr="008367C3" w:rsidRDefault="006D7448" w:rsidP="006D7448">
            <w:pPr>
              <w:spacing w:before="60"/>
              <w:jc w:val="both"/>
              <w:rPr>
                <w:b/>
                <w:kern w:val="22"/>
                <w:sz w:val="22"/>
                <w:szCs w:val="22"/>
              </w:rPr>
            </w:pPr>
          </w:p>
        </w:tc>
      </w:tr>
      <w:tr w:rsidR="006D7448" w:rsidRPr="008367C3"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Pr="008367C3" w:rsidRDefault="006D7448" w:rsidP="006D7448">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6D7448" w:rsidRDefault="006D7448" w:rsidP="006D7448">
      <w:pPr>
        <w:spacing w:before="60" w:after="60"/>
        <w:ind w:left="432" w:hanging="432"/>
        <w:rPr>
          <w:b/>
          <w:sz w:val="22"/>
          <w:szCs w:val="22"/>
        </w:rPr>
      </w:pPr>
    </w:p>
    <w:p w:rsidR="006D7448" w:rsidRDefault="006D7448" w:rsidP="006D7448">
      <w:pPr>
        <w:spacing w:before="60" w:after="60"/>
        <w:ind w:left="432" w:hanging="432"/>
        <w:rPr>
          <w:b/>
          <w:sz w:val="22"/>
          <w:szCs w:val="22"/>
        </w:rPr>
      </w:pPr>
    </w:p>
    <w:p w:rsidR="006D7448" w:rsidRDefault="006D7448" w:rsidP="006D7448">
      <w:pPr>
        <w:spacing w:before="60" w:after="60"/>
        <w:ind w:left="432" w:hanging="432"/>
        <w:rPr>
          <w:b/>
          <w:sz w:val="22"/>
          <w:szCs w:val="22"/>
        </w:rPr>
      </w:pPr>
    </w:p>
    <w:p w:rsidR="006D7448" w:rsidRDefault="006D7448" w:rsidP="006D7448">
      <w:pPr>
        <w:spacing w:before="60" w:after="60"/>
        <w:ind w:left="432" w:hanging="432"/>
        <w:rPr>
          <w:b/>
          <w:sz w:val="22"/>
          <w:szCs w:val="22"/>
        </w:rPr>
      </w:pPr>
    </w:p>
    <w:p w:rsidR="006D7448" w:rsidRPr="00FF39E0" w:rsidRDefault="006D7448" w:rsidP="006D7448">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6D7448" w:rsidRPr="00FF39E0"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FF39E0" w:rsidRDefault="006D7448" w:rsidP="006D744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6D7448" w:rsidRPr="00FF39E0"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FF39E0" w:rsidRDefault="006D7448" w:rsidP="006D7448">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6D7448" w:rsidRDefault="006D7448" w:rsidP="006D7448">
      <w:pPr>
        <w:spacing w:before="120" w:after="120"/>
        <w:ind w:left="864" w:hanging="432"/>
        <w:jc w:val="both"/>
        <w:rPr>
          <w:b/>
          <w:sz w:val="22"/>
          <w:szCs w:val="22"/>
        </w:rPr>
      </w:pPr>
    </w:p>
    <w:p w:rsidR="006D7448" w:rsidRPr="00FF39E0" w:rsidRDefault="006D7448" w:rsidP="006D7448">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6D7448" w:rsidRPr="00FF39E0" w:rsidTr="006D7448">
        <w:tc>
          <w:tcPr>
            <w:tcW w:w="1644" w:type="dxa"/>
            <w:tcBorders>
              <w:top w:val="single" w:sz="12" w:space="0" w:color="auto"/>
              <w:left w:val="single" w:sz="12" w:space="0" w:color="auto"/>
              <w:bottom w:val="single" w:sz="12" w:space="0" w:color="000000"/>
              <w:right w:val="single" w:sz="12" w:space="0" w:color="auto"/>
            </w:tcBorders>
            <w:vAlign w:val="bottom"/>
          </w:tcPr>
          <w:p w:rsidR="006D7448" w:rsidRPr="00FF39E0" w:rsidRDefault="006D7448" w:rsidP="006D744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6D7448" w:rsidRDefault="006D7448" w:rsidP="006D7448">
            <w:pPr>
              <w:jc w:val="center"/>
              <w:rPr>
                <w:sz w:val="22"/>
                <w:szCs w:val="22"/>
              </w:rPr>
            </w:pPr>
            <w:r w:rsidRPr="00FF39E0">
              <w:rPr>
                <w:sz w:val="22"/>
                <w:szCs w:val="22"/>
              </w:rPr>
              <w:t>Waiver Service(s)</w:t>
            </w:r>
          </w:p>
          <w:p w:rsidR="006D7448" w:rsidRPr="00FF39E0" w:rsidRDefault="006D7448" w:rsidP="006D744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6D7448" w:rsidRPr="00FF39E0" w:rsidRDefault="006D7448" w:rsidP="006D7448">
            <w:pPr>
              <w:jc w:val="center"/>
              <w:rPr>
                <w:sz w:val="22"/>
                <w:szCs w:val="22"/>
              </w:rPr>
            </w:pPr>
            <w:r>
              <w:rPr>
                <w:sz w:val="22"/>
                <w:szCs w:val="22"/>
              </w:rPr>
              <w:t>Facility Capacity Limit</w:t>
            </w:r>
          </w:p>
        </w:tc>
      </w:tr>
      <w:tr w:rsidR="006D7448" w:rsidRPr="00FF39E0" w:rsidTr="006D744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F39E0" w:rsidRDefault="006D7448" w:rsidP="006D7448">
            <w:pPr>
              <w:spacing w:before="60"/>
              <w:rPr>
                <w:sz w:val="22"/>
                <w:szCs w:val="22"/>
              </w:rPr>
            </w:pPr>
            <w:r>
              <w:rPr>
                <w:sz w:val="22"/>
                <w:szCs w:val="22"/>
              </w:rPr>
              <w:t>Group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F39E0" w:rsidRDefault="006D7448" w:rsidP="006D7448">
            <w:pPr>
              <w:spacing w:before="60"/>
              <w:jc w:val="right"/>
              <w:rPr>
                <w:sz w:val="22"/>
                <w:szCs w:val="22"/>
                <w:bdr w:val="inset" w:sz="6" w:space="0" w:color="auto" w:shadow="1"/>
              </w:rPr>
            </w:pPr>
            <w:r>
              <w:rPr>
                <w:sz w:val="22"/>
                <w:szCs w:val="22"/>
                <w:bdr w:val="inset" w:sz="6" w:space="0" w:color="auto" w:shadow="1"/>
              </w:rPr>
              <w:t>Residential Habilitation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F39E0" w:rsidRDefault="006D7448" w:rsidP="006D7448">
            <w:pPr>
              <w:spacing w:before="60"/>
              <w:jc w:val="right"/>
              <w:rPr>
                <w:sz w:val="22"/>
                <w:szCs w:val="22"/>
                <w:bdr w:val="inset" w:sz="6" w:space="0" w:color="auto" w:shadow="1"/>
              </w:rPr>
            </w:pPr>
            <w:r>
              <w:rPr>
                <w:sz w:val="22"/>
                <w:szCs w:val="22"/>
                <w:bdr w:val="inset" w:sz="6" w:space="0" w:color="auto" w:shadow="1"/>
              </w:rPr>
              <w:t>4 or 5 as provided in C-2-c-ii</w:t>
            </w:r>
          </w:p>
        </w:tc>
      </w:tr>
      <w:tr w:rsidR="006D7448" w:rsidRPr="00FF39E0" w:rsidTr="006D744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F39E0" w:rsidRDefault="006D7448" w:rsidP="006D7448">
            <w:pPr>
              <w:spacing w:before="60"/>
              <w:rPr>
                <w:sz w:val="22"/>
                <w:szCs w:val="22"/>
              </w:rPr>
            </w:pPr>
            <w:r>
              <w:rPr>
                <w:sz w:val="22"/>
                <w:szCs w:val="22"/>
              </w:rPr>
              <w:t>Assisted Living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F39E0" w:rsidRDefault="006D7448" w:rsidP="006D7448">
            <w:pPr>
              <w:spacing w:before="60"/>
              <w:jc w:val="right"/>
              <w:rPr>
                <w:sz w:val="22"/>
                <w:szCs w:val="22"/>
                <w:bdr w:val="inset" w:sz="6" w:space="0" w:color="auto" w:shadow="1"/>
              </w:rPr>
            </w:pPr>
            <w:r>
              <w:rPr>
                <w:sz w:val="22"/>
                <w:szCs w:val="22"/>
                <w:bdr w:val="inset" w:sz="6" w:space="0" w:color="auto" w:shadow="1"/>
              </w:rPr>
              <w:t>Assisted Living Services</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F39E0" w:rsidRDefault="006D7448" w:rsidP="006D7448">
            <w:pPr>
              <w:spacing w:before="60"/>
              <w:jc w:val="right"/>
              <w:rPr>
                <w:sz w:val="22"/>
                <w:szCs w:val="22"/>
                <w:bdr w:val="inset" w:sz="6" w:space="0" w:color="auto" w:shadow="1"/>
              </w:rPr>
            </w:pPr>
            <w:r>
              <w:rPr>
                <w:sz w:val="22"/>
                <w:szCs w:val="22"/>
                <w:bdr w:val="inset" w:sz="6" w:space="0" w:color="auto" w:shadow="1"/>
              </w:rPr>
              <w:t>As certified</w:t>
            </w:r>
          </w:p>
        </w:tc>
      </w:tr>
    </w:tbl>
    <w:p w:rsidR="006D7448" w:rsidRDefault="006D7448" w:rsidP="006D7448">
      <w:pPr>
        <w:pStyle w:val="NormalWeb"/>
        <w:spacing w:after="120"/>
        <w:ind w:left="360"/>
        <w:rPr>
          <w:rFonts w:ascii="Times New Roman" w:hAnsi="Times New Roman"/>
          <w:b/>
          <w:sz w:val="22"/>
          <w:szCs w:val="22"/>
        </w:rPr>
      </w:pPr>
    </w:p>
    <w:p w:rsidR="006D7448" w:rsidRPr="00634AE5" w:rsidRDefault="006D7448" w:rsidP="006D7448">
      <w:pPr>
        <w:pStyle w:val="NormalWeb"/>
        <w:spacing w:after="120"/>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W w:w="0" w:type="auto"/>
        <w:tblInd w:w="468" w:type="dxa"/>
        <w:tblLook w:val="01E0" w:firstRow="1" w:lastRow="1" w:firstColumn="1" w:lastColumn="1" w:noHBand="0" w:noVBand="0"/>
      </w:tblPr>
      <w:tblGrid>
        <w:gridCol w:w="9396"/>
      </w:tblGrid>
      <w:tr w:rsidR="006D7448" w:rsidRPr="00DD3AC3" w:rsidTr="006D7448">
        <w:tc>
          <w:tcPr>
            <w:tcW w:w="939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jc w:val="both"/>
              <w:rPr>
                <w:b/>
                <w:sz w:val="22"/>
                <w:szCs w:val="22"/>
              </w:rPr>
            </w:pPr>
            <w:r>
              <w:rPr>
                <w:b/>
                <w:sz w:val="22"/>
                <w:szCs w:val="22"/>
              </w:rPr>
              <w:t xml:space="preserve">Assisted Living Residences – </w:t>
            </w:r>
          </w:p>
          <w:p w:rsidR="006D7448" w:rsidRPr="004830BB" w:rsidRDefault="006D7448" w:rsidP="006D7448">
            <w:pPr>
              <w:jc w:val="both"/>
              <w:rPr>
                <w:sz w:val="22"/>
                <w:szCs w:val="22"/>
              </w:rPr>
            </w:pPr>
            <w:r w:rsidRPr="004830BB">
              <w:rPr>
                <w:sz w:val="22"/>
                <w:szCs w:val="22"/>
              </w:rPr>
              <w:t xml:space="preserve">Assisted living services are provided to participants who live in assisted living residences. The underlying philosophy of assisted living is based on providing needed services to residents in a way that enhances autonomy, privacy and individuality. Residents have the right to make choices in all aspects of their lives.  Only Assisted Living Residences that meet the </w:t>
            </w:r>
            <w:r>
              <w:rPr>
                <w:sz w:val="22"/>
                <w:szCs w:val="22"/>
              </w:rPr>
              <w:t xml:space="preserve">applicable </w:t>
            </w:r>
            <w:r w:rsidRPr="004830BB">
              <w:rPr>
                <w:sz w:val="22"/>
                <w:szCs w:val="22"/>
              </w:rPr>
              <w:t xml:space="preserve">requirements </w:t>
            </w:r>
            <w:r>
              <w:rPr>
                <w:sz w:val="22"/>
                <w:szCs w:val="22"/>
              </w:rPr>
              <w:t>of</w:t>
            </w:r>
            <w:r w:rsidRPr="004830BB">
              <w:rPr>
                <w:sz w:val="22"/>
                <w:szCs w:val="22"/>
              </w:rPr>
              <w:t xml:space="preserve"> </w:t>
            </w:r>
            <w:r w:rsidRPr="00F752EF">
              <w:rPr>
                <w:sz w:val="22"/>
                <w:szCs w:val="22"/>
              </w:rPr>
              <w:t>the Community Rule (42 CFR 441.301(c</w:t>
            </w:r>
            <w:proofErr w:type="gramStart"/>
            <w:r w:rsidRPr="00F752EF">
              <w:rPr>
                <w:sz w:val="22"/>
                <w:szCs w:val="22"/>
              </w:rPr>
              <w:t>)(</w:t>
            </w:r>
            <w:proofErr w:type="gramEnd"/>
            <w:r w:rsidRPr="00F752EF">
              <w:rPr>
                <w:sz w:val="22"/>
                <w:szCs w:val="22"/>
              </w:rPr>
              <w:t>4))</w:t>
            </w:r>
            <w:r w:rsidRPr="004830BB">
              <w:rPr>
                <w:sz w:val="22"/>
                <w:szCs w:val="22"/>
              </w:rPr>
              <w:t xml:space="preserve"> will be enrolled as MFP waiver service providers. This will include confirmation that units in the Assisted Living Residence are apartments with living, sleeping, cooking and bathing areas, that units have lockable access and egress, and that the lease does not include any prohibited terms (such as requiring notification of absences from the residence or allowing the right to change apartment assignments).  The ASO will verify that the Assisted Living Residence meets these criteria during the provider enrollment process, and before the delivery of any waiver services. The state does not specify a maximum number of individuals who may be served in an Assisted Living Residence. Rather the maximum occupancy is specified in the individual certification for the residence. All Assisted Living Residences must be certified by the Executive Office of Elder Affairs in accordance with 651 CMR 12.00.</w:t>
            </w:r>
          </w:p>
          <w:p w:rsidR="006D7448" w:rsidRDefault="006D7448" w:rsidP="006D7448">
            <w:pPr>
              <w:jc w:val="both"/>
              <w:rPr>
                <w:sz w:val="22"/>
                <w:szCs w:val="22"/>
              </w:rPr>
            </w:pPr>
          </w:p>
          <w:p w:rsidR="006D7448" w:rsidRPr="007D3D70" w:rsidRDefault="006D7448" w:rsidP="006D7448">
            <w:pPr>
              <w:jc w:val="both"/>
              <w:rPr>
                <w:b/>
                <w:sz w:val="22"/>
                <w:szCs w:val="22"/>
              </w:rPr>
            </w:pPr>
            <w:r>
              <w:rPr>
                <w:b/>
                <w:sz w:val="22"/>
                <w:szCs w:val="22"/>
              </w:rPr>
              <w:t>Group Residences</w:t>
            </w:r>
          </w:p>
          <w:p w:rsidR="006D7448" w:rsidRDefault="006D7448" w:rsidP="006D7448">
            <w:pPr>
              <w:jc w:val="both"/>
              <w:rPr>
                <w:sz w:val="22"/>
                <w:szCs w:val="22"/>
              </w:rPr>
            </w:pPr>
            <w:r w:rsidRPr="004830BB">
              <w:rPr>
                <w:sz w:val="22"/>
                <w:szCs w:val="22"/>
              </w:rPr>
              <w:t xml:space="preserve">Residential Habilitation group homes are limited to no more than 4 residents, </w:t>
            </w:r>
            <w:r>
              <w:rPr>
                <w:sz w:val="22"/>
                <w:szCs w:val="22"/>
              </w:rPr>
              <w:t>or in limited circumstances with state approval, 5 residents</w:t>
            </w:r>
            <w:r w:rsidRPr="004830BB">
              <w:rPr>
                <w:sz w:val="22"/>
                <w:szCs w:val="22"/>
              </w:rPr>
              <w:t>. Each waiver participant will have a private bedroom. All Residential Habilitation residences are subject to the same requirements concerning maintaining a homelike environment. These residences are located in neighborhoods in cities and towns throughout Massachusetts. These residences and the services within them reflect the normal household with a kitchen, living room and bedroom. Participants are assisted in making choices and decisions regarding their lives and in planning their futures to the best of their abilities with staff support.  The staff is expected to explore the individual participant's interests and abilities to participate in meaningful day activities, and to assist them to challenge themselves to live a full and satisfying life. The existence of a homelike environment and opportunities to access the community are a major review component of the provider enrollment and monitoring process.</w:t>
            </w:r>
          </w:p>
          <w:p w:rsidR="006D7448" w:rsidRDefault="006D7448" w:rsidP="006D7448">
            <w:pPr>
              <w:jc w:val="both"/>
              <w:rPr>
                <w:sz w:val="22"/>
                <w:szCs w:val="22"/>
              </w:rPr>
            </w:pPr>
          </w:p>
          <w:p w:rsidR="006D7448" w:rsidRPr="00DD3AC3" w:rsidRDefault="006D7448" w:rsidP="006D7448">
            <w:pPr>
              <w:jc w:val="both"/>
              <w:rPr>
                <w:b/>
                <w:sz w:val="22"/>
                <w:szCs w:val="22"/>
              </w:rPr>
            </w:pPr>
            <w:r>
              <w:rPr>
                <w:sz w:val="22"/>
                <w:szCs w:val="22"/>
              </w:rPr>
              <w:t xml:space="preserve">All settings meet </w:t>
            </w:r>
            <w:r w:rsidRPr="00F752EF">
              <w:rPr>
                <w:sz w:val="22"/>
                <w:szCs w:val="22"/>
              </w:rPr>
              <w:t xml:space="preserve">the </w:t>
            </w:r>
            <w:r>
              <w:rPr>
                <w:sz w:val="22"/>
                <w:szCs w:val="22"/>
              </w:rPr>
              <w:t xml:space="preserve">applicable requirements of the </w:t>
            </w:r>
            <w:r w:rsidRPr="00F752EF">
              <w:rPr>
                <w:sz w:val="22"/>
                <w:szCs w:val="22"/>
              </w:rPr>
              <w:t>Community Rule (42 CFR 441.301(c)(4))</w:t>
            </w:r>
            <w:r>
              <w:rPr>
                <w:sz w:val="22"/>
                <w:szCs w:val="22"/>
              </w:rPr>
              <w:t>.</w:t>
            </w:r>
          </w:p>
        </w:tc>
      </w:tr>
    </w:tbl>
    <w:p w:rsidR="006D7448" w:rsidRPr="00FF39E0" w:rsidRDefault="006D7448" w:rsidP="006D7448">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gridCol w:w="1440"/>
      </w:tblGrid>
      <w:tr w:rsidR="006D7448" w:rsidRPr="00FF39E0" w:rsidTr="006D7448">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6D7448" w:rsidRPr="00FF39E0" w:rsidRDefault="006D7448" w:rsidP="006D7448">
            <w:pPr>
              <w:spacing w:after="40"/>
              <w:jc w:val="center"/>
              <w:rPr>
                <w:sz w:val="22"/>
                <w:szCs w:val="22"/>
              </w:rPr>
            </w:pPr>
          </w:p>
        </w:tc>
        <w:tc>
          <w:tcPr>
            <w:tcW w:w="2880" w:type="dxa"/>
            <w:gridSpan w:val="2"/>
            <w:tcBorders>
              <w:top w:val="single" w:sz="12" w:space="0" w:color="auto"/>
              <w:left w:val="single" w:sz="12" w:space="0" w:color="auto"/>
              <w:bottom w:val="single" w:sz="12" w:space="0" w:color="auto"/>
              <w:right w:val="single" w:sz="12" w:space="0" w:color="auto"/>
            </w:tcBorders>
            <w:shd w:val="clear" w:color="auto" w:fill="auto"/>
          </w:tcPr>
          <w:p w:rsidR="006D7448" w:rsidRDefault="006D7448" w:rsidP="006D7448">
            <w:pPr>
              <w:jc w:val="center"/>
              <w:rPr>
                <w:sz w:val="22"/>
                <w:szCs w:val="22"/>
              </w:rPr>
            </w:pPr>
            <w:r>
              <w:rPr>
                <w:sz w:val="22"/>
                <w:szCs w:val="22"/>
              </w:rPr>
              <w:t>Topic Addressed</w:t>
            </w:r>
          </w:p>
        </w:tc>
      </w:tr>
      <w:tr w:rsidR="006D7448" w:rsidRPr="00FF39E0" w:rsidTr="006D7448">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6D7448" w:rsidRDefault="006D7448" w:rsidP="006D7448">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6D7448" w:rsidRDefault="006D7448" w:rsidP="006D7448">
            <w:pPr>
              <w:jc w:val="center"/>
              <w:rPr>
                <w:sz w:val="22"/>
                <w:szCs w:val="22"/>
              </w:rPr>
            </w:pPr>
            <w:r>
              <w:rPr>
                <w:sz w:val="22"/>
                <w:szCs w:val="22"/>
              </w:rPr>
              <w:t>Group Residences</w:t>
            </w:r>
          </w:p>
        </w:tc>
        <w:tc>
          <w:tcPr>
            <w:tcW w:w="1440" w:type="dxa"/>
            <w:tcBorders>
              <w:top w:val="single" w:sz="12" w:space="0" w:color="auto"/>
              <w:left w:val="single" w:sz="12" w:space="0" w:color="auto"/>
              <w:bottom w:val="single" w:sz="12" w:space="0" w:color="auto"/>
              <w:right w:val="single" w:sz="12" w:space="0" w:color="auto"/>
            </w:tcBorders>
          </w:tcPr>
          <w:p w:rsidR="006D7448" w:rsidRDefault="006D7448" w:rsidP="006D7448">
            <w:pPr>
              <w:jc w:val="center"/>
              <w:rPr>
                <w:sz w:val="22"/>
                <w:szCs w:val="22"/>
              </w:rPr>
            </w:pPr>
            <w:r>
              <w:rPr>
                <w:sz w:val="22"/>
                <w:szCs w:val="22"/>
              </w:rPr>
              <w:t>Assisted Living Residences</w:t>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r>
      <w:tr w:rsidR="006D7448" w:rsidRPr="00FF39E0" w:rsidTr="006D7448">
        <w:tc>
          <w:tcPr>
            <w:tcW w:w="3204"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6D7448" w:rsidRPr="00FF39E0" w:rsidRDefault="006D7448" w:rsidP="006D7448">
            <w:pPr>
              <w:spacing w:before="40" w:after="40"/>
              <w:jc w:val="center"/>
              <w:rPr>
                <w:sz w:val="22"/>
                <w:szCs w:val="22"/>
              </w:rPr>
            </w:pPr>
            <w:r>
              <w:rPr>
                <w:sz w:val="22"/>
                <w:szCs w:val="22"/>
              </w:rPr>
              <w:sym w:font="Wingdings" w:char="F0FE"/>
            </w:r>
          </w:p>
        </w:tc>
      </w:tr>
    </w:tbl>
    <w:p w:rsidR="006D7448" w:rsidRDefault="006D7448" w:rsidP="006D7448">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W w:w="0" w:type="auto"/>
        <w:tblInd w:w="936" w:type="dxa"/>
        <w:tblLook w:val="01E0" w:firstRow="1" w:lastRow="1" w:firstColumn="1" w:lastColumn="1" w:noHBand="0" w:noVBand="0"/>
      </w:tblPr>
      <w:tblGrid>
        <w:gridCol w:w="892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spacing w:before="120" w:after="120"/>
              <w:ind w:left="864" w:hanging="432"/>
              <w:jc w:val="both"/>
              <w:rPr>
                <w:b/>
                <w:sz w:val="22"/>
                <w:szCs w:val="22"/>
              </w:rPr>
            </w:pPr>
          </w:p>
        </w:tc>
      </w:tr>
    </w:tbl>
    <w:p w:rsidR="006D7448" w:rsidRDefault="006D7448" w:rsidP="006D7448">
      <w:pPr>
        <w:spacing w:before="120" w:after="120"/>
        <w:ind w:left="864" w:hanging="432"/>
        <w:jc w:val="both"/>
        <w:rPr>
          <w:b/>
          <w:sz w:val="22"/>
          <w:szCs w:val="22"/>
        </w:rPr>
      </w:pPr>
    </w:p>
    <w:p w:rsidR="006D7448" w:rsidRPr="00DD3AC3" w:rsidRDefault="006D7448" w:rsidP="006D7448">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6D7448" w:rsidRPr="00DD3AC3" w:rsidTr="006D7448">
        <w:tc>
          <w:tcPr>
            <w:tcW w:w="467"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6D7448" w:rsidRPr="00DD3AC3" w:rsidRDefault="006D7448" w:rsidP="006D7448">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6D7448" w:rsidRPr="008367C3" w:rsidTr="006D7448">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6D7448" w:rsidRPr="008367C3" w:rsidRDefault="006D7448" w:rsidP="006D7448">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6D7448" w:rsidRPr="008367C3" w:rsidTr="006D7448">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rPr>
                <w:b/>
                <w:kern w:val="22"/>
                <w:sz w:val="22"/>
                <w:szCs w:val="22"/>
              </w:rPr>
            </w:pPr>
          </w:p>
        </w:tc>
      </w:tr>
    </w:tbl>
    <w:p w:rsidR="006D7448" w:rsidRPr="00DD3AC3" w:rsidRDefault="006D7448" w:rsidP="006D744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6D7448" w:rsidRPr="00DD3AC3" w:rsidTr="006D7448">
        <w:tc>
          <w:tcPr>
            <w:tcW w:w="466"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6D7448" w:rsidRPr="00691688" w:rsidRDefault="006D7448" w:rsidP="006D7448">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6D7448" w:rsidRPr="00DD3AC3" w:rsidTr="006D7448">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6D7448" w:rsidRPr="00DD3AC3" w:rsidRDefault="006D7448" w:rsidP="006D7448">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6D7448" w:rsidRPr="00DD3AC3" w:rsidTr="006D7448">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p>
        </w:tc>
      </w:tr>
      <w:tr w:rsidR="006D7448" w:rsidRPr="008367C3" w:rsidTr="006D7448">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6D7448" w:rsidRPr="004A01E7" w:rsidRDefault="006D7448" w:rsidP="006D744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6D7448" w:rsidRPr="008367C3" w:rsidTr="006D7448">
        <w:tc>
          <w:tcPr>
            <w:tcW w:w="466" w:type="dxa"/>
            <w:vMerge/>
            <w:tcBorders>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jc w:val="both"/>
              <w:rPr>
                <w:kern w:val="22"/>
                <w:sz w:val="22"/>
                <w:szCs w:val="22"/>
              </w:rPr>
            </w:pPr>
            <w:r w:rsidRPr="004830BB">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6D7448" w:rsidRPr="008367C3" w:rsidTr="006D7448">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6D7448" w:rsidRPr="008367C3" w:rsidRDefault="006D7448" w:rsidP="006D744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6D7448" w:rsidRPr="008367C3" w:rsidTr="006D7448">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6D7448" w:rsidRPr="008367C3" w:rsidRDefault="006D7448" w:rsidP="006D7448">
            <w:pPr>
              <w:spacing w:before="60"/>
              <w:jc w:val="both"/>
              <w:rPr>
                <w:kern w:val="22"/>
                <w:sz w:val="22"/>
                <w:szCs w:val="22"/>
              </w:rPr>
            </w:pPr>
          </w:p>
        </w:tc>
      </w:tr>
    </w:tbl>
    <w:p w:rsidR="006D7448" w:rsidRDefault="006D7448" w:rsidP="006D7448">
      <w:pPr>
        <w:spacing w:before="120" w:after="120"/>
        <w:ind w:left="432" w:hanging="432"/>
        <w:jc w:val="both"/>
        <w:rPr>
          <w:sz w:val="22"/>
          <w:szCs w:val="22"/>
        </w:rPr>
      </w:pPr>
      <w:r>
        <w:rPr>
          <w:b/>
          <w:sz w:val="22"/>
          <w:szCs w:val="22"/>
        </w:rPr>
        <w:br w:type="page"/>
      </w: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BF4FD0" w:rsidRDefault="006D7448" w:rsidP="006D7448">
            <w:pPr>
              <w:rPr>
                <w:color w:val="000000"/>
                <w:sz w:val="22"/>
                <w:szCs w:val="22"/>
              </w:rPr>
            </w:pPr>
            <w:r>
              <w:rPr>
                <w:color w:val="000000"/>
                <w:sz w:val="22"/>
                <w:szCs w:val="22"/>
              </w:rPr>
              <w:t>A</w:t>
            </w:r>
            <w:r w:rsidRPr="00BF4FD0">
              <w:rPr>
                <w:color w:val="000000"/>
                <w:sz w:val="22"/>
                <w:szCs w:val="22"/>
              </w:rPr>
              <w:t>ny willing and qualified provider has the opportunity to enroll as a provider of waiver services. Providers of waiver services available under this waiver will meet qualifications as specified in C-1. All waiver service providers, with the exception of Residential Habilitation, Shared Living - 24 Hour Supports</w:t>
            </w:r>
            <w:r>
              <w:rPr>
                <w:color w:val="000000"/>
                <w:sz w:val="22"/>
                <w:szCs w:val="22"/>
              </w:rPr>
              <w:t>,</w:t>
            </w:r>
            <w:r w:rsidRPr="00BF4FD0">
              <w:rPr>
                <w:color w:val="000000"/>
                <w:sz w:val="22"/>
                <w:szCs w:val="22"/>
              </w:rPr>
              <w:t xml:space="preserve"> Home Accessibility Adaptations </w:t>
            </w:r>
            <w:r>
              <w:rPr>
                <w:color w:val="000000"/>
                <w:sz w:val="22"/>
                <w:szCs w:val="22"/>
              </w:rPr>
              <w:t xml:space="preserve">and Transitional Assistance </w:t>
            </w:r>
            <w:r w:rsidRPr="00BF4FD0">
              <w:rPr>
                <w:color w:val="000000"/>
                <w:sz w:val="22"/>
                <w:szCs w:val="22"/>
              </w:rPr>
              <w:t>will enroll as MassHealth providers and the Administrative Service Organization will ensure they meet the applicable qualifications. Providers of Residential Habilitation and Shared Living - 24 Hour Supports will be qualified and licensed/certified by DDS.  Providers of Home Accessibility Adaptations</w:t>
            </w:r>
            <w:r>
              <w:rPr>
                <w:color w:val="000000"/>
                <w:sz w:val="22"/>
                <w:szCs w:val="22"/>
              </w:rPr>
              <w:t xml:space="preserve"> and Transitional Assistance </w:t>
            </w:r>
            <w:r w:rsidRPr="00BF4FD0">
              <w:rPr>
                <w:color w:val="000000"/>
                <w:sz w:val="22"/>
                <w:szCs w:val="22"/>
              </w:rPr>
              <w:t xml:space="preserve">will be qualified by MRC. </w:t>
            </w:r>
          </w:p>
          <w:p w:rsidR="006D7448" w:rsidRPr="00BF4FD0" w:rsidRDefault="006D7448" w:rsidP="006D7448">
            <w:pPr>
              <w:rPr>
                <w:color w:val="000000"/>
                <w:sz w:val="22"/>
                <w:szCs w:val="22"/>
              </w:rPr>
            </w:pPr>
          </w:p>
          <w:p w:rsidR="006D7448" w:rsidRPr="00BF4FD0" w:rsidRDefault="006D7448" w:rsidP="006D7448">
            <w:pPr>
              <w:rPr>
                <w:color w:val="000000"/>
                <w:sz w:val="22"/>
                <w:szCs w:val="22"/>
              </w:rPr>
            </w:pPr>
            <w:r w:rsidRPr="00BF4FD0">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w:t>
            </w:r>
          </w:p>
          <w:p w:rsidR="006D7448" w:rsidRPr="00BF4FD0" w:rsidRDefault="006D7448" w:rsidP="006D7448">
            <w:pPr>
              <w:rPr>
                <w:color w:val="000000"/>
                <w:sz w:val="22"/>
                <w:szCs w:val="22"/>
              </w:rPr>
            </w:pPr>
          </w:p>
          <w:p w:rsidR="006D7448" w:rsidRDefault="006D7448" w:rsidP="006D7448">
            <w:pPr>
              <w:rPr>
                <w:color w:val="000000"/>
                <w:sz w:val="22"/>
                <w:szCs w:val="22"/>
              </w:rPr>
            </w:pPr>
            <w:r w:rsidRPr="00BF4FD0">
              <w:rPr>
                <w:color w:val="000000"/>
                <w:sz w:val="22"/>
                <w:szCs w:val="22"/>
              </w:rPr>
              <w:t>MRC has issued open procurements to solicit all willing and qualified providers of Home Accessibility Adaptations</w:t>
            </w:r>
            <w:r>
              <w:rPr>
                <w:color w:val="000000"/>
                <w:sz w:val="22"/>
                <w:szCs w:val="22"/>
              </w:rPr>
              <w:t xml:space="preserve"> and Transitional Assistance</w:t>
            </w:r>
            <w:r w:rsidRPr="00BF4FD0">
              <w:rPr>
                <w:color w:val="000000"/>
                <w:sz w:val="22"/>
                <w:szCs w:val="22"/>
              </w:rPr>
              <w:t>. DDS will contract with all willing and qualified providers of Residential Habilitation and Shared Living-24 Hour Supports. These procurements are posted on the Commonwealth's online procurement access and solicitation system.</w:t>
            </w:r>
          </w:p>
          <w:p w:rsidR="006D7448" w:rsidRDefault="006D7448" w:rsidP="006D7448">
            <w:pPr>
              <w:spacing w:before="60"/>
              <w:rPr>
                <w:color w:val="000000"/>
                <w:sz w:val="22"/>
                <w:szCs w:val="22"/>
              </w:rPr>
            </w:pPr>
          </w:p>
        </w:tc>
      </w:tr>
    </w:tbl>
    <w:p w:rsidR="006D7448" w:rsidRPr="008D7247" w:rsidRDefault="006D7448" w:rsidP="006D7448">
      <w:pPr>
        <w:spacing w:after="120"/>
        <w:rPr>
          <w:sz w:val="22"/>
          <w:szCs w:val="22"/>
        </w:rPr>
      </w:pPr>
    </w:p>
    <w:p w:rsidR="006D7448" w:rsidRDefault="006D7448" w:rsidP="006D7448">
      <w:pPr>
        <w:spacing w:after="120"/>
        <w:rPr>
          <w:rFonts w:ascii="Arial" w:hAnsi="Arial" w:cs="Arial"/>
        </w:rPr>
      </w:pPr>
    </w:p>
    <w:p w:rsidR="006D7448" w:rsidRDefault="006D7448" w:rsidP="006D7448">
      <w:pPr>
        <w:spacing w:before="120" w:after="120"/>
        <w:ind w:left="864" w:hanging="432"/>
        <w:jc w:val="both"/>
        <w:rPr>
          <w:b/>
          <w:sz w:val="22"/>
          <w:szCs w:val="22"/>
        </w:rPr>
      </w:pPr>
    </w:p>
    <w:p w:rsidR="005A0413" w:rsidRPr="003A5CAB" w:rsidRDefault="005A0413" w:rsidP="005A0413">
      <w:pPr>
        <w:rPr>
          <w:b/>
          <w:sz w:val="28"/>
          <w:szCs w:val="28"/>
        </w:rPr>
      </w:pPr>
      <w:r w:rsidRPr="003A5CAB">
        <w:rPr>
          <w:b/>
          <w:sz w:val="28"/>
          <w:szCs w:val="28"/>
        </w:rPr>
        <w:t>Quality Improvement: Qualified Providers</w:t>
      </w:r>
    </w:p>
    <w:p w:rsidR="005A0413" w:rsidRPr="003A5CAB" w:rsidRDefault="005A0413" w:rsidP="005A0413">
      <w:pPr>
        <w:rPr>
          <w:b/>
          <w:sz w:val="28"/>
          <w:szCs w:val="28"/>
        </w:rPr>
      </w:pPr>
    </w:p>
    <w:p w:rsidR="005A0413" w:rsidRPr="003A5CAB" w:rsidRDefault="005A0413" w:rsidP="005A0413">
      <w:pPr>
        <w:ind w:left="720"/>
        <w:rPr>
          <w:i/>
        </w:rPr>
      </w:pPr>
      <w:r w:rsidRPr="003A5CAB">
        <w:rPr>
          <w:i/>
        </w:rPr>
        <w:t>As a distinct component of the State’s quality improvement strategy, provide information in the following fields to detail the State’s methods for discovery and remediation.</w:t>
      </w:r>
    </w:p>
    <w:p w:rsidR="005A0413" w:rsidRPr="003A5CAB" w:rsidRDefault="005A0413" w:rsidP="005A0413">
      <w:pPr>
        <w:ind w:left="720"/>
        <w:rPr>
          <w:i/>
        </w:rPr>
      </w:pPr>
    </w:p>
    <w:p w:rsidR="005A0413" w:rsidRPr="003A5CAB" w:rsidRDefault="005A0413" w:rsidP="005A0413">
      <w:pPr>
        <w:rPr>
          <w:b/>
        </w:rPr>
      </w:pPr>
      <w:r w:rsidRPr="00795887">
        <w:rPr>
          <w:b/>
        </w:rPr>
        <w:t>a.</w:t>
      </w:r>
      <w:r w:rsidRPr="00795887">
        <w:rPr>
          <w:b/>
        </w:rPr>
        <w:tab/>
        <w:t>Methods for Discovery:</w:t>
      </w:r>
      <w:r w:rsidRPr="003A5CAB">
        <w:t xml:space="preserve">  </w:t>
      </w:r>
      <w:r w:rsidRPr="003A5CAB">
        <w:rPr>
          <w:b/>
        </w:rPr>
        <w:t>Qualified Providers</w:t>
      </w:r>
    </w:p>
    <w:p w:rsidR="005A0413" w:rsidRDefault="005A0413" w:rsidP="005A0413"/>
    <w:p w:rsidR="005A0413" w:rsidRPr="00786DE7" w:rsidRDefault="005A0413" w:rsidP="005A0413">
      <w:pPr>
        <w:ind w:left="720"/>
        <w:rPr>
          <w:b/>
          <w:i/>
        </w:rPr>
      </w:pPr>
      <w:r w:rsidRPr="00786DE7">
        <w:rPr>
          <w:b/>
          <w:i/>
        </w:rPr>
        <w:t>The state demonstrates that it has designed and implemented an adequate system for assuring that all waiver services are provided by qualified providers.</w:t>
      </w:r>
    </w:p>
    <w:p w:rsidR="005A0413" w:rsidRPr="003A5CAB" w:rsidRDefault="005A0413" w:rsidP="005A0413"/>
    <w:p w:rsidR="005A0413" w:rsidRDefault="005A0413" w:rsidP="005A0413">
      <w:pPr>
        <w:ind w:left="720" w:hanging="720"/>
        <w:rPr>
          <w:b/>
          <w:i/>
        </w:rPr>
      </w:pPr>
      <w:r w:rsidRPr="003A5CAB">
        <w:rPr>
          <w:b/>
          <w:i/>
        </w:rPr>
        <w:t>i</w:t>
      </w:r>
      <w:r>
        <w:rPr>
          <w:b/>
          <w:i/>
        </w:rPr>
        <w:t>.</w:t>
      </w:r>
      <w:r>
        <w:rPr>
          <w:b/>
          <w:i/>
        </w:rPr>
        <w:tab/>
        <w:t xml:space="preserve">Sub-Assurances:  </w:t>
      </w:r>
    </w:p>
    <w:p w:rsidR="005A0413" w:rsidRDefault="005A0413" w:rsidP="005A0413">
      <w:pPr>
        <w:ind w:left="720" w:hanging="720"/>
        <w:rPr>
          <w:b/>
          <w:i/>
        </w:rPr>
      </w:pPr>
    </w:p>
    <w:p w:rsidR="005A0413" w:rsidRDefault="005A0413" w:rsidP="005A0413">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5A0413" w:rsidRDefault="005A0413" w:rsidP="005A0413">
      <w:pPr>
        <w:ind w:left="720" w:hanging="720"/>
        <w:rPr>
          <w:b/>
          <w:i/>
        </w:rPr>
      </w:pPr>
    </w:p>
    <w:p w:rsidR="005A0413" w:rsidRDefault="005A0413" w:rsidP="005A0413">
      <w:pPr>
        <w:ind w:left="720"/>
        <w:rPr>
          <w:b/>
          <w:i/>
        </w:rPr>
      </w:pPr>
      <w:r>
        <w:rPr>
          <w:b/>
          <w:i/>
        </w:rPr>
        <w:t xml:space="preserve">i. Performance Measures </w:t>
      </w:r>
    </w:p>
    <w:p w:rsidR="005A0413" w:rsidRDefault="005A0413" w:rsidP="005A0413">
      <w:pPr>
        <w:ind w:left="720"/>
        <w:rPr>
          <w:b/>
          <w:i/>
        </w:rPr>
      </w:pPr>
    </w:p>
    <w:p w:rsidR="005A0413" w:rsidRDefault="005A0413" w:rsidP="005A041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A0413" w:rsidRPr="00A153F3" w:rsidRDefault="005A0413" w:rsidP="005A0413">
      <w:pPr>
        <w:ind w:left="720" w:hanging="720"/>
        <w:rPr>
          <w:i/>
        </w:rPr>
      </w:pPr>
    </w:p>
    <w:p w:rsidR="005A0413" w:rsidRDefault="005A0413" w:rsidP="005A041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A0413" w:rsidRPr="00A153F3" w:rsidRDefault="005A0413" w:rsidP="005A0413">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A0413">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5A0413" w:rsidRPr="00A153F3" w:rsidTr="005A0413">
        <w:tc>
          <w:tcPr>
            <w:tcW w:w="9746" w:type="dxa"/>
            <w:gridSpan w:val="5"/>
          </w:tcPr>
          <w:p w:rsidR="005A0413" w:rsidRPr="00A153F3" w:rsidRDefault="005A0413" w:rsidP="005A0413">
            <w:pPr>
              <w:tabs>
                <w:tab w:val="left" w:pos="8087"/>
              </w:tabs>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5A0413" w:rsidRPr="003A5CAB" w:rsidRDefault="005A0413" w:rsidP="005A0413">
      <w:pPr>
        <w:ind w:left="720" w:hanging="720"/>
        <w:rPr>
          <w:i/>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A0413">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Pr>
                <w:i/>
                <w:sz w:val="22"/>
                <w:szCs w:val="22"/>
              </w:rPr>
              <w:t>Administrative Service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5A0413" w:rsidRPr="003A5CAB" w:rsidRDefault="005A0413" w:rsidP="005A0413">
      <w:pPr>
        <w:ind w:left="720" w:hanging="720"/>
        <w:rPr>
          <w:i/>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A0413">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r w:rsidRPr="00A153F3">
        <w:rPr>
          <w:b/>
          <w:i/>
        </w:rPr>
        <w:t>Add another Performance measure (button to prompt another performance measure)</w:t>
      </w:r>
    </w:p>
    <w:p w:rsidR="005A0413" w:rsidRPr="003A5CAB" w:rsidRDefault="005A0413" w:rsidP="005A0413">
      <w:pPr>
        <w:ind w:left="720" w:hanging="720"/>
        <w:rPr>
          <w:i/>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Pr>
                <w:i/>
                <w:sz w:val="22"/>
                <w:szCs w:val="22"/>
              </w:rPr>
              <w:t>Administrative Services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5A0413" w:rsidRPr="003A5CAB" w:rsidRDefault="005A0413" w:rsidP="005A0413">
      <w:pPr>
        <w:ind w:left="720" w:hanging="720"/>
        <w:rPr>
          <w:i/>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E3B57">
              <w:rPr>
                <w:i/>
              </w:rPr>
              <w:t>% of agency providers licensed by DDS that have corrected identified deficiencies. (Number of providers that have corrected deficiencies/ Number of providers with identified deficiencies)</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r w:rsidRPr="00A153F3">
        <w:rPr>
          <w:b/>
          <w:i/>
        </w:rPr>
        <w:t>Add another Performance measure (button to prompt another performance measure)</w:t>
      </w:r>
    </w:p>
    <w:p w:rsidR="005A0413" w:rsidRPr="003A5CAB" w:rsidRDefault="005A0413" w:rsidP="005A0413">
      <w:pPr>
        <w:ind w:left="720" w:hanging="720"/>
        <w:rPr>
          <w:i/>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sidRPr="00FB456A">
              <w:rPr>
                <w:i/>
                <w:sz w:val="22"/>
                <w:szCs w:val="22"/>
              </w:rPr>
              <w:t>Administrative Services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610078" w:rsidRDefault="005A0413" w:rsidP="005A0413">
      <w:pPr>
        <w:rPr>
          <w:b/>
          <w:i/>
        </w:rPr>
      </w:pPr>
    </w:p>
    <w:p w:rsidR="005A0413" w:rsidRPr="00610078" w:rsidRDefault="005A0413" w:rsidP="005A0413">
      <w:pPr>
        <w:rPr>
          <w:b/>
          <w:i/>
          <w:highlight w:val="yellow"/>
        </w:rPr>
      </w:pPr>
    </w:p>
    <w:p w:rsidR="005A0413" w:rsidRPr="00B65FD8" w:rsidRDefault="005A0413" w:rsidP="005A0413">
      <w:pPr>
        <w:ind w:left="720" w:hanging="720"/>
        <w:rPr>
          <w:b/>
          <w:i/>
        </w:rPr>
      </w:pPr>
      <w:r w:rsidRPr="00B65FD8">
        <w:rPr>
          <w:b/>
          <w:i/>
        </w:rPr>
        <w:t>b</w:t>
      </w:r>
      <w:r w:rsidRPr="00B65FD8">
        <w:rPr>
          <w:b/>
          <w:i/>
        </w:rPr>
        <w:tab/>
        <w:t>Sub-Assurance:  The State monitors non-licensed/non-certified providers to assure adherence to waiver requirements.</w:t>
      </w:r>
    </w:p>
    <w:p w:rsidR="005A0413" w:rsidRPr="002145B4" w:rsidRDefault="005A0413" w:rsidP="005A0413">
      <w:pPr>
        <w:rPr>
          <w:b/>
          <w:i/>
          <w:u w:val="single"/>
        </w:rPr>
      </w:pPr>
    </w:p>
    <w:p w:rsidR="005A0413" w:rsidRDefault="005A0413" w:rsidP="005A0413">
      <w:pPr>
        <w:ind w:left="720"/>
        <w:rPr>
          <w:b/>
          <w:i/>
        </w:rPr>
      </w:pPr>
      <w:r>
        <w:rPr>
          <w:b/>
          <w:i/>
        </w:rPr>
        <w:t xml:space="preserve">i. Performance Measures </w:t>
      </w:r>
    </w:p>
    <w:p w:rsidR="005A0413" w:rsidRDefault="005A0413" w:rsidP="005A0413">
      <w:pPr>
        <w:ind w:left="720"/>
        <w:rPr>
          <w:b/>
          <w:i/>
        </w:rPr>
      </w:pPr>
    </w:p>
    <w:p w:rsidR="005A0413" w:rsidRDefault="005A0413" w:rsidP="005A041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A0413" w:rsidRPr="00A153F3" w:rsidRDefault="005A0413" w:rsidP="005A0413">
      <w:pPr>
        <w:ind w:left="720" w:hanging="720"/>
        <w:rPr>
          <w:i/>
        </w:rPr>
      </w:pPr>
    </w:p>
    <w:p w:rsidR="005A0413" w:rsidRDefault="005A0413" w:rsidP="005A041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A0413" w:rsidRPr="00A153F3" w:rsidRDefault="005A0413" w:rsidP="005A0413">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5A0413">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sidRPr="00FB456A">
              <w:rPr>
                <w:i/>
                <w:sz w:val="22"/>
                <w:szCs w:val="22"/>
              </w:rPr>
              <w:t>Administrative Services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sidRPr="00FB456A">
              <w:rPr>
                <w:i/>
                <w:sz w:val="22"/>
                <w:szCs w:val="22"/>
              </w:rPr>
              <w:t>Administrative Service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sidRPr="00FB456A">
              <w:rPr>
                <w:i/>
                <w:sz w:val="22"/>
                <w:szCs w:val="22"/>
              </w:rPr>
              <w:t>Administrative Services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808"/>
        <w:gridCol w:w="4390"/>
      </w:tblGrid>
      <w:tr w:rsidR="005A0413" w:rsidRPr="00A153F3" w:rsidTr="005A0413">
        <w:tc>
          <w:tcPr>
            <w:tcW w:w="28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8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8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8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808"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Annually</w:t>
            </w:r>
          </w:p>
        </w:tc>
      </w:tr>
      <w:tr w:rsidR="005A0413" w:rsidRPr="00A153F3" w:rsidTr="005A0413">
        <w:tc>
          <w:tcPr>
            <w:tcW w:w="2808"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808"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8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5A0413" w:rsidRPr="00B65FD8" w:rsidRDefault="005A0413" w:rsidP="005A0413">
      <w:pPr>
        <w:rPr>
          <w:i/>
        </w:rPr>
      </w:pPr>
    </w:p>
    <w:p w:rsidR="005A0413" w:rsidRPr="00B65FD8" w:rsidRDefault="005A0413" w:rsidP="005A0413">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5A0413" w:rsidRPr="00B65FD8" w:rsidRDefault="005A0413" w:rsidP="005A0413">
      <w:pPr>
        <w:ind w:left="720" w:hanging="720"/>
        <w:rPr>
          <w:b/>
          <w:i/>
        </w:rPr>
      </w:pPr>
    </w:p>
    <w:p w:rsidR="005A0413" w:rsidRDefault="005A0413" w:rsidP="005A0413">
      <w:pPr>
        <w:ind w:left="720"/>
        <w:rPr>
          <w:b/>
          <w:i/>
        </w:rPr>
      </w:pPr>
      <w:r>
        <w:rPr>
          <w:b/>
          <w:i/>
        </w:rPr>
        <w:t xml:space="preserve">i. Performance Measures </w:t>
      </w:r>
    </w:p>
    <w:p w:rsidR="005A0413" w:rsidRDefault="005A0413" w:rsidP="005A0413">
      <w:pPr>
        <w:ind w:left="720"/>
        <w:rPr>
          <w:b/>
          <w:i/>
        </w:rPr>
      </w:pPr>
    </w:p>
    <w:p w:rsidR="005A0413" w:rsidRDefault="005A0413" w:rsidP="005A041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A0413" w:rsidRPr="00A153F3" w:rsidRDefault="005A0413" w:rsidP="005A0413">
      <w:pPr>
        <w:ind w:left="720" w:hanging="720"/>
        <w:rPr>
          <w:i/>
        </w:rPr>
      </w:pPr>
    </w:p>
    <w:p w:rsidR="005A0413" w:rsidRDefault="005A0413" w:rsidP="005A041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A0413" w:rsidRPr="00A153F3" w:rsidRDefault="005A0413" w:rsidP="005A0413">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5A0413" w:rsidRPr="00A153F3" w:rsidRDefault="005A0413" w:rsidP="005A0413">
      <w:pPr>
        <w:ind w:left="720" w:hanging="720"/>
        <w:rPr>
          <w:i/>
          <w:u w:val="single"/>
        </w:rPr>
      </w:pPr>
    </w:p>
    <w:tbl>
      <w:tblPr>
        <w:tblW w:w="0" w:type="auto"/>
        <w:tblLook w:val="01E0" w:firstRow="1" w:lastRow="1" w:firstColumn="1" w:lastColumn="1" w:noHBand="0" w:noVBand="0"/>
      </w:tblPr>
      <w:tblGrid>
        <w:gridCol w:w="2268"/>
        <w:gridCol w:w="2520"/>
        <w:gridCol w:w="2390"/>
        <w:gridCol w:w="360"/>
        <w:gridCol w:w="2208"/>
      </w:tblGrid>
      <w:tr w:rsidR="005A0413" w:rsidRPr="00A153F3" w:rsidTr="005A0413">
        <w:tc>
          <w:tcPr>
            <w:tcW w:w="2268" w:type="dxa"/>
            <w:tcBorders>
              <w:right w:val="single" w:sz="12" w:space="0" w:color="auto"/>
            </w:tcBorders>
          </w:tcPr>
          <w:p w:rsidR="005A0413" w:rsidRPr="00A153F3" w:rsidRDefault="005A0413" w:rsidP="005A0413">
            <w:pPr>
              <w:rPr>
                <w:b/>
                <w:i/>
              </w:rPr>
            </w:pPr>
            <w:r w:rsidRPr="00A153F3">
              <w:rPr>
                <w:b/>
                <w:i/>
              </w:rPr>
              <w:t>Performance Measure:</w:t>
            </w:r>
          </w:p>
          <w:p w:rsidR="005A0413" w:rsidRPr="00A153F3" w:rsidRDefault="005A0413" w:rsidP="005A041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Pr="00A153F3" w:rsidRDefault="005A0413" w:rsidP="005A0413">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5A0413" w:rsidRPr="00A153F3" w:rsidTr="005A0413">
        <w:tc>
          <w:tcPr>
            <w:tcW w:w="9746" w:type="dxa"/>
            <w:gridSpan w:val="5"/>
          </w:tcPr>
          <w:p w:rsidR="005A0413" w:rsidRPr="00A153F3" w:rsidRDefault="005A0413" w:rsidP="005A0413">
            <w:pPr>
              <w:rPr>
                <w:b/>
                <w:i/>
              </w:rPr>
            </w:pPr>
            <w:r>
              <w:rPr>
                <w:b/>
                <w:i/>
              </w:rPr>
              <w:t xml:space="preserve">Data Source </w:t>
            </w:r>
            <w:r>
              <w:rPr>
                <w:i/>
              </w:rPr>
              <w:t>(Select one) (Several options are listed in the on-line application): Provider performance monitoring</w:t>
            </w:r>
          </w:p>
        </w:tc>
      </w:tr>
      <w:tr w:rsidR="005A0413" w:rsidRPr="00A153F3" w:rsidTr="005A0413">
        <w:tc>
          <w:tcPr>
            <w:tcW w:w="9746" w:type="dxa"/>
            <w:gridSpan w:val="5"/>
            <w:tcBorders>
              <w:bottom w:val="single" w:sz="12" w:space="0" w:color="auto"/>
            </w:tcBorders>
          </w:tcPr>
          <w:p w:rsidR="005A0413" w:rsidRPr="00AF7A85" w:rsidRDefault="005A0413" w:rsidP="005A0413">
            <w:pPr>
              <w:rPr>
                <w:i/>
              </w:rPr>
            </w:pPr>
            <w:r>
              <w:rPr>
                <w:i/>
              </w:rPr>
              <w:t>If ‘Other’ is selected, specify:</w:t>
            </w:r>
          </w:p>
        </w:tc>
      </w:tr>
      <w:tr w:rsidR="005A0413" w:rsidRPr="00A153F3" w:rsidTr="005A041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0413" w:rsidRDefault="005A0413" w:rsidP="005A0413">
            <w:pPr>
              <w:rPr>
                <w:i/>
              </w:rPr>
            </w:pPr>
          </w:p>
        </w:tc>
      </w:tr>
      <w:tr w:rsidR="005A0413" w:rsidRPr="00A153F3" w:rsidTr="005A0413">
        <w:tc>
          <w:tcPr>
            <w:tcW w:w="2268" w:type="dxa"/>
            <w:tcBorders>
              <w:top w:val="single" w:sz="12" w:space="0" w:color="auto"/>
            </w:tcBorders>
          </w:tcPr>
          <w:p w:rsidR="005A0413" w:rsidRPr="00A153F3" w:rsidRDefault="005A0413" w:rsidP="005A0413">
            <w:pPr>
              <w:rPr>
                <w:b/>
                <w:i/>
              </w:rPr>
            </w:pPr>
            <w:r w:rsidRPr="00A153F3" w:rsidDel="000B4A44">
              <w:rPr>
                <w:b/>
                <w:i/>
              </w:rPr>
              <w:t xml:space="preserve"> </w:t>
            </w:r>
          </w:p>
        </w:tc>
        <w:tc>
          <w:tcPr>
            <w:tcW w:w="2520" w:type="dxa"/>
            <w:tcBorders>
              <w:top w:val="single" w:sz="12" w:space="0" w:color="auto"/>
            </w:tcBorders>
          </w:tcPr>
          <w:p w:rsidR="005A0413" w:rsidRPr="00A153F3" w:rsidRDefault="005A0413" w:rsidP="005A0413">
            <w:pPr>
              <w:rPr>
                <w:b/>
                <w:i/>
              </w:rPr>
            </w:pPr>
            <w:r w:rsidRPr="00A153F3">
              <w:rPr>
                <w:b/>
                <w:i/>
              </w:rPr>
              <w:t>Responsible Party for data collection/generation</w:t>
            </w:r>
          </w:p>
          <w:p w:rsidR="005A0413" w:rsidRPr="00A153F3" w:rsidRDefault="005A0413" w:rsidP="005A0413">
            <w:pPr>
              <w:rPr>
                <w:i/>
              </w:rPr>
            </w:pPr>
            <w:r w:rsidRPr="00A153F3">
              <w:rPr>
                <w:i/>
              </w:rPr>
              <w:t>(check each that applies)</w:t>
            </w:r>
          </w:p>
          <w:p w:rsidR="005A0413" w:rsidRPr="00A153F3" w:rsidRDefault="005A0413" w:rsidP="005A0413">
            <w:pPr>
              <w:rPr>
                <w:i/>
              </w:rPr>
            </w:pPr>
          </w:p>
        </w:tc>
        <w:tc>
          <w:tcPr>
            <w:tcW w:w="2390" w:type="dxa"/>
            <w:tcBorders>
              <w:top w:val="single" w:sz="12" w:space="0" w:color="auto"/>
            </w:tcBorders>
          </w:tcPr>
          <w:p w:rsidR="005A0413" w:rsidRPr="00A153F3" w:rsidRDefault="005A0413" w:rsidP="005A0413">
            <w:pPr>
              <w:rPr>
                <w:b/>
                <w:i/>
              </w:rPr>
            </w:pPr>
            <w:r w:rsidRPr="00B65FD8">
              <w:rPr>
                <w:b/>
                <w:i/>
              </w:rPr>
              <w:t>Frequency of data collection/generation</w:t>
            </w:r>
            <w:r w:rsidRPr="00A153F3">
              <w:rPr>
                <w:b/>
                <w:i/>
              </w:rPr>
              <w:t>:</w:t>
            </w:r>
          </w:p>
          <w:p w:rsidR="005A0413" w:rsidRPr="00A153F3" w:rsidRDefault="005A0413" w:rsidP="005A0413">
            <w:pPr>
              <w:rPr>
                <w:i/>
              </w:rPr>
            </w:pPr>
            <w:r w:rsidRPr="00A153F3">
              <w:rPr>
                <w:i/>
              </w:rPr>
              <w:t>(check each that applies)</w:t>
            </w:r>
          </w:p>
        </w:tc>
        <w:tc>
          <w:tcPr>
            <w:tcW w:w="2568" w:type="dxa"/>
            <w:gridSpan w:val="2"/>
            <w:tcBorders>
              <w:top w:val="single" w:sz="12" w:space="0" w:color="auto"/>
            </w:tcBorders>
          </w:tcPr>
          <w:p w:rsidR="005A0413" w:rsidRPr="00A153F3" w:rsidRDefault="005A0413" w:rsidP="005A0413">
            <w:pPr>
              <w:rPr>
                <w:b/>
                <w:i/>
              </w:rPr>
            </w:pPr>
            <w:r w:rsidRPr="00A153F3">
              <w:rPr>
                <w:b/>
                <w:i/>
              </w:rPr>
              <w:t>Sampling Approach</w:t>
            </w:r>
          </w:p>
          <w:p w:rsidR="005A0413" w:rsidRPr="00A153F3" w:rsidRDefault="005A0413" w:rsidP="005A0413">
            <w:pPr>
              <w:rPr>
                <w:i/>
              </w:rPr>
            </w:pPr>
            <w:r w:rsidRPr="00A153F3">
              <w:rPr>
                <w:i/>
              </w:rPr>
              <w:t>(check each that applies)</w:t>
            </w:r>
          </w:p>
        </w:tc>
      </w:tr>
      <w:tr w:rsidR="005A0413" w:rsidRPr="00A153F3" w:rsidTr="005A0413">
        <w:tc>
          <w:tcPr>
            <w:tcW w:w="2268" w:type="dxa"/>
          </w:tcPr>
          <w:p w:rsidR="005A0413" w:rsidRPr="00A153F3" w:rsidRDefault="005A0413" w:rsidP="005A0413">
            <w:pPr>
              <w:rPr>
                <w:i/>
              </w:rPr>
            </w:pPr>
          </w:p>
        </w:tc>
        <w:tc>
          <w:tcPr>
            <w:tcW w:w="2520" w:type="dxa"/>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Weekly</w:t>
            </w:r>
          </w:p>
        </w:tc>
        <w:tc>
          <w:tcPr>
            <w:tcW w:w="2568" w:type="dxa"/>
            <w:gridSpan w:val="2"/>
          </w:tcPr>
          <w:p w:rsidR="005A0413" w:rsidRPr="00A153F3" w:rsidRDefault="005A0413" w:rsidP="005A0413">
            <w:pPr>
              <w:rPr>
                <w:i/>
              </w:rPr>
            </w:pPr>
            <w:r w:rsidRPr="005E3B57">
              <w:rPr>
                <w:i/>
                <w:sz w:val="28"/>
                <w:szCs w:val="22"/>
              </w:rPr>
              <w:sym w:font="Wingdings" w:char="F0FC"/>
            </w:r>
            <w:r w:rsidRPr="00A153F3">
              <w:rPr>
                <w:i/>
                <w:sz w:val="22"/>
                <w:szCs w:val="22"/>
              </w:rPr>
              <w:t xml:space="preserve">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A153F3">
              <w:rPr>
                <w:i/>
                <w:sz w:val="22"/>
                <w:szCs w:val="22"/>
              </w:rPr>
              <w:sym w:font="Wingdings" w:char="F0A8"/>
            </w:r>
            <w:r w:rsidRPr="00A153F3">
              <w:rPr>
                <w:i/>
                <w:sz w:val="22"/>
                <w:szCs w:val="22"/>
              </w:rPr>
              <w:t xml:space="preserve"> Operating Agency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Less than 100% Review</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Pr="00A153F3" w:rsidRDefault="005A0413" w:rsidP="005A0413">
            <w:pPr>
              <w:rPr>
                <w:i/>
              </w:rPr>
            </w:pPr>
            <w:r w:rsidRPr="00B65FD8">
              <w:rPr>
                <w:i/>
                <w:sz w:val="22"/>
                <w:szCs w:val="22"/>
              </w:rPr>
              <w:sym w:font="Wingdings" w:char="F0A8"/>
            </w:r>
            <w:r w:rsidRPr="00B65FD8">
              <w:rPr>
                <w:i/>
                <w:sz w:val="22"/>
                <w:szCs w:val="22"/>
              </w:rPr>
              <w:t xml:space="preserve"> Sub-State Entity</w:t>
            </w:r>
          </w:p>
        </w:tc>
        <w:tc>
          <w:tcPr>
            <w:tcW w:w="2390" w:type="dxa"/>
          </w:tcPr>
          <w:p w:rsidR="005A0413" w:rsidRPr="00A153F3" w:rsidRDefault="005A0413" w:rsidP="005A041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Representative Sample; Confidence Interval =</w:t>
            </w:r>
          </w:p>
        </w:tc>
      </w:tr>
      <w:tr w:rsidR="005A0413" w:rsidRPr="00A153F3" w:rsidTr="005A0413">
        <w:tc>
          <w:tcPr>
            <w:tcW w:w="2268" w:type="dxa"/>
            <w:shd w:val="solid" w:color="auto" w:fill="auto"/>
          </w:tcPr>
          <w:p w:rsidR="005A0413" w:rsidRPr="00A153F3" w:rsidRDefault="005A0413" w:rsidP="005A0413">
            <w:pPr>
              <w:rPr>
                <w:i/>
              </w:rPr>
            </w:pPr>
          </w:p>
        </w:tc>
        <w:tc>
          <w:tcPr>
            <w:tcW w:w="2520" w:type="dxa"/>
          </w:tcPr>
          <w:p w:rsidR="005A0413" w:rsidRDefault="005A0413" w:rsidP="005A0413">
            <w:pPr>
              <w:rPr>
                <w:i/>
                <w:sz w:val="22"/>
                <w:szCs w:val="22"/>
              </w:rPr>
            </w:pPr>
            <w:r w:rsidRPr="005E3B57">
              <w:rPr>
                <w:i/>
                <w:sz w:val="28"/>
                <w:szCs w:val="22"/>
              </w:rPr>
              <w:sym w:font="Wingdings" w:char="F0FC"/>
            </w:r>
            <w:r w:rsidRPr="00A153F3">
              <w:rPr>
                <w:i/>
                <w:sz w:val="22"/>
                <w:szCs w:val="22"/>
              </w:rPr>
              <w:t xml:space="preserve"> Other </w:t>
            </w:r>
          </w:p>
          <w:p w:rsidR="005A0413" w:rsidRPr="00A153F3" w:rsidRDefault="005A0413" w:rsidP="005A0413">
            <w:pPr>
              <w:rPr>
                <w:i/>
              </w:rPr>
            </w:pPr>
            <w:r w:rsidRPr="00A153F3">
              <w:rPr>
                <w:i/>
                <w:sz w:val="22"/>
                <w:szCs w:val="22"/>
              </w:rPr>
              <w:t>Specify:</w:t>
            </w:r>
          </w:p>
        </w:tc>
        <w:tc>
          <w:tcPr>
            <w:tcW w:w="2390" w:type="dxa"/>
          </w:tcPr>
          <w:p w:rsidR="005A0413" w:rsidRPr="00A153F3" w:rsidRDefault="005A0413" w:rsidP="005A0413">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r>
              <w:rPr>
                <w:i/>
                <w:sz w:val="22"/>
                <w:szCs w:val="22"/>
              </w:rPr>
              <w:t>Administrative Service Organization</w:t>
            </w:r>
          </w:p>
        </w:tc>
        <w:tc>
          <w:tcPr>
            <w:tcW w:w="2390" w:type="dxa"/>
            <w:tcBorders>
              <w:bottom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clear" w:color="auto" w:fill="auto"/>
          </w:tcPr>
          <w:p w:rsidR="005A0413" w:rsidRPr="00A153F3" w:rsidRDefault="005A0413" w:rsidP="005A041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A0413" w:rsidRPr="00A153F3" w:rsidTr="005A0413">
        <w:tc>
          <w:tcPr>
            <w:tcW w:w="2268" w:type="dxa"/>
            <w:tcBorders>
              <w:bottom w:val="single" w:sz="4" w:space="0" w:color="auto"/>
            </w:tcBorders>
          </w:tcPr>
          <w:p w:rsidR="005A0413" w:rsidRPr="00A153F3" w:rsidRDefault="005A0413" w:rsidP="005A0413">
            <w:pPr>
              <w:rPr>
                <w:i/>
              </w:rPr>
            </w:pPr>
          </w:p>
        </w:tc>
        <w:tc>
          <w:tcPr>
            <w:tcW w:w="2520" w:type="dxa"/>
            <w:tcBorders>
              <w:bottom w:val="single" w:sz="4" w:space="0" w:color="auto"/>
            </w:tcBorders>
            <w:shd w:val="pct10" w:color="auto" w:fill="auto"/>
          </w:tcPr>
          <w:p w:rsidR="005A0413" w:rsidRPr="00A153F3" w:rsidRDefault="005A0413" w:rsidP="005A0413">
            <w:pPr>
              <w:rPr>
                <w:i/>
                <w:sz w:val="22"/>
                <w:szCs w:val="22"/>
              </w:rPr>
            </w:pPr>
          </w:p>
        </w:tc>
        <w:tc>
          <w:tcPr>
            <w:tcW w:w="2390" w:type="dxa"/>
            <w:tcBorders>
              <w:bottom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w:t>
            </w:r>
          </w:p>
          <w:p w:rsidR="005A0413" w:rsidRPr="00A153F3" w:rsidRDefault="005A0413" w:rsidP="005A0413">
            <w:pPr>
              <w:rPr>
                <w:i/>
              </w:rPr>
            </w:pPr>
            <w:r w:rsidRPr="00A153F3">
              <w:rPr>
                <w:i/>
                <w:sz w:val="22"/>
                <w:szCs w:val="22"/>
              </w:rPr>
              <w:t>Specify:</w:t>
            </w:r>
          </w:p>
        </w:tc>
        <w:tc>
          <w:tcPr>
            <w:tcW w:w="360" w:type="dxa"/>
            <w:tcBorders>
              <w:bottom w:val="single" w:sz="4" w:space="0" w:color="auto"/>
            </w:tcBorders>
            <w:shd w:val="solid" w:color="auto" w:fill="auto"/>
          </w:tcPr>
          <w:p w:rsidR="005A0413" w:rsidRPr="00A153F3" w:rsidRDefault="005A0413" w:rsidP="005A0413">
            <w:pPr>
              <w:rPr>
                <w:i/>
              </w:rPr>
            </w:pPr>
          </w:p>
        </w:tc>
        <w:tc>
          <w:tcPr>
            <w:tcW w:w="2208" w:type="dxa"/>
            <w:tcBorders>
              <w:bottom w:val="single" w:sz="4" w:space="0" w:color="auto"/>
            </w:tcBorders>
            <w:shd w:val="pct10" w:color="auto" w:fill="auto"/>
          </w:tcPr>
          <w:p w:rsidR="005A0413" w:rsidRPr="00A153F3" w:rsidRDefault="005A0413" w:rsidP="005A0413">
            <w:pPr>
              <w:rPr>
                <w:i/>
              </w:rPr>
            </w:pP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A0413" w:rsidRPr="00A153F3" w:rsidTr="005A0413">
        <w:tc>
          <w:tcPr>
            <w:tcW w:w="226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A0413" w:rsidRPr="00A153F3" w:rsidRDefault="005A0413" w:rsidP="005A041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rPr>
            </w:pPr>
          </w:p>
        </w:tc>
      </w:tr>
    </w:tbl>
    <w:p w:rsidR="005A0413" w:rsidRDefault="005A0413" w:rsidP="005A0413">
      <w:pPr>
        <w:rPr>
          <w:b/>
          <w:i/>
        </w:rPr>
      </w:pPr>
      <w:r w:rsidRPr="00A153F3">
        <w:rPr>
          <w:b/>
          <w:i/>
        </w:rPr>
        <w:t>Add another Data Source for this performance measure</w:t>
      </w:r>
      <w:r>
        <w:rPr>
          <w:b/>
          <w:i/>
        </w:rPr>
        <w:t xml:space="preserve"> </w:t>
      </w:r>
    </w:p>
    <w:p w:rsidR="005A0413" w:rsidRDefault="005A0413" w:rsidP="005A0413"/>
    <w:p w:rsidR="005A0413" w:rsidRDefault="005A0413" w:rsidP="005A0413">
      <w:r w:rsidRPr="00A153F3">
        <w:rPr>
          <w:b/>
          <w:i/>
        </w:rPr>
        <w:t>Data Aggregation and Analysis</w:t>
      </w:r>
    </w:p>
    <w:tbl>
      <w:tblPr>
        <w:tblW w:w="0" w:type="auto"/>
        <w:tblLook w:val="01E0" w:firstRow="1" w:lastRow="1" w:firstColumn="1" w:lastColumn="1" w:noHBand="0" w:noVBand="0"/>
      </w:tblPr>
      <w:tblGrid>
        <w:gridCol w:w="2520"/>
        <w:gridCol w:w="2390"/>
      </w:tblGrid>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b/>
                <w:i/>
                <w:sz w:val="22"/>
                <w:szCs w:val="22"/>
              </w:rPr>
            </w:pPr>
            <w:r w:rsidRPr="00A153F3">
              <w:rPr>
                <w:b/>
                <w:i/>
                <w:sz w:val="22"/>
                <w:szCs w:val="22"/>
              </w:rPr>
              <w:t xml:space="preserve">Responsible Party for data aggregation and analysis </w:t>
            </w:r>
          </w:p>
          <w:p w:rsidR="005A0413" w:rsidRPr="00A153F3" w:rsidRDefault="005A0413" w:rsidP="005A041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b/>
                <w:i/>
                <w:sz w:val="22"/>
                <w:szCs w:val="22"/>
              </w:rPr>
            </w:pPr>
            <w:r w:rsidRPr="00A153F3">
              <w:rPr>
                <w:b/>
                <w:i/>
                <w:sz w:val="22"/>
                <w:szCs w:val="22"/>
              </w:rPr>
              <w:t>Frequency of data aggregation and analysis:</w:t>
            </w:r>
          </w:p>
          <w:p w:rsidR="005A0413" w:rsidRPr="00A153F3" w:rsidRDefault="005A0413" w:rsidP="005A0413">
            <w:pPr>
              <w:rPr>
                <w:b/>
                <w:i/>
                <w:sz w:val="22"/>
                <w:szCs w:val="22"/>
              </w:rPr>
            </w:pPr>
            <w:r w:rsidRPr="00A153F3">
              <w:rPr>
                <w:i/>
              </w:rPr>
              <w:t>(check each that applies</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Weekly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Monthly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Pr="00A153F3"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Quarterly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Pr="00A153F3" w:rsidRDefault="005A0413" w:rsidP="005A0413">
            <w:pPr>
              <w:rPr>
                <w:i/>
                <w:sz w:val="22"/>
                <w:szCs w:val="22"/>
              </w:rPr>
            </w:pPr>
            <w:r w:rsidRPr="00A153F3">
              <w:rPr>
                <w:i/>
                <w:sz w:val="22"/>
                <w:szCs w:val="22"/>
              </w:rPr>
              <w:sym w:font="Wingdings" w:char="F0A8"/>
            </w:r>
            <w:r w:rsidRPr="00A153F3">
              <w:rPr>
                <w:i/>
                <w:sz w:val="22"/>
                <w:szCs w:val="22"/>
              </w:rPr>
              <w:t xml:space="preserve"> Continuously and Ongoing</w:t>
            </w:r>
          </w:p>
        </w:tc>
      </w:tr>
      <w:tr w:rsidR="005A0413" w:rsidRPr="00A153F3" w:rsidTr="005A0413">
        <w:tc>
          <w:tcPr>
            <w:tcW w:w="2520" w:type="dxa"/>
            <w:tcBorders>
              <w:top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A0413" w:rsidRDefault="005A0413" w:rsidP="005A0413">
            <w:pPr>
              <w:rPr>
                <w:i/>
                <w:sz w:val="22"/>
                <w:szCs w:val="22"/>
              </w:rPr>
            </w:pPr>
            <w:r w:rsidRPr="00A153F3">
              <w:rPr>
                <w:i/>
                <w:sz w:val="22"/>
                <w:szCs w:val="22"/>
              </w:rPr>
              <w:sym w:font="Wingdings" w:char="F0A8"/>
            </w:r>
            <w:r w:rsidRPr="00A153F3">
              <w:rPr>
                <w:i/>
                <w:sz w:val="22"/>
                <w:szCs w:val="22"/>
              </w:rPr>
              <w:t xml:space="preserve"> Other </w:t>
            </w:r>
          </w:p>
          <w:p w:rsidR="005A0413" w:rsidRPr="00A153F3" w:rsidRDefault="005A0413" w:rsidP="005A0413">
            <w:pPr>
              <w:rPr>
                <w:i/>
                <w:sz w:val="22"/>
                <w:szCs w:val="22"/>
              </w:rPr>
            </w:pPr>
            <w:r w:rsidRPr="00A153F3">
              <w:rPr>
                <w:i/>
                <w:sz w:val="22"/>
                <w:szCs w:val="22"/>
              </w:rPr>
              <w:t>Specify:</w:t>
            </w:r>
          </w:p>
        </w:tc>
      </w:tr>
      <w:tr w:rsidR="005A0413" w:rsidRPr="00A153F3" w:rsidTr="005A0413">
        <w:tc>
          <w:tcPr>
            <w:tcW w:w="252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A0413" w:rsidRPr="00A153F3" w:rsidRDefault="005A0413" w:rsidP="005A0413">
            <w:pPr>
              <w:rPr>
                <w:i/>
                <w:sz w:val="22"/>
                <w:szCs w:val="22"/>
              </w:rPr>
            </w:pPr>
          </w:p>
        </w:tc>
      </w:tr>
    </w:tbl>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p>
    <w:p w:rsidR="005A0413" w:rsidRPr="00A153F3" w:rsidRDefault="005A0413" w:rsidP="005A0413">
      <w:pPr>
        <w:rPr>
          <w:b/>
          <w:i/>
        </w:rPr>
      </w:pPr>
      <w:r w:rsidRPr="00A153F3">
        <w:rPr>
          <w:b/>
          <w:i/>
        </w:rPr>
        <w:t>Add another Performance measure (button to prompt another performance measure)</w:t>
      </w:r>
    </w:p>
    <w:p w:rsidR="005A0413" w:rsidRPr="00610078" w:rsidRDefault="005A0413" w:rsidP="005A0413">
      <w:pPr>
        <w:rPr>
          <w:i/>
          <w:highlight w:val="yellow"/>
        </w:rPr>
      </w:pPr>
    </w:p>
    <w:p w:rsidR="005A0413" w:rsidRPr="00610078" w:rsidRDefault="005A0413" w:rsidP="005A0413">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A0413" w:rsidRPr="00610078" w:rsidRDefault="005A0413" w:rsidP="005A0413">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A0413" w:rsidRPr="00376676" w:rsidTr="005A041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A0413" w:rsidRPr="00376676" w:rsidRDefault="005A0413" w:rsidP="005A0413">
            <w:pPr>
              <w:jc w:val="both"/>
              <w:rPr>
                <w:kern w:val="22"/>
                <w:sz w:val="22"/>
                <w:szCs w:val="22"/>
                <w:highlight w:val="yellow"/>
              </w:rPr>
            </w:pPr>
          </w:p>
          <w:p w:rsidR="005A0413" w:rsidRPr="00376676" w:rsidRDefault="005A0413" w:rsidP="005A0413">
            <w:pPr>
              <w:jc w:val="both"/>
              <w:rPr>
                <w:kern w:val="22"/>
                <w:sz w:val="22"/>
                <w:szCs w:val="22"/>
                <w:highlight w:val="yellow"/>
              </w:rPr>
            </w:pPr>
          </w:p>
          <w:p w:rsidR="005A0413" w:rsidRPr="00376676" w:rsidRDefault="005A0413" w:rsidP="005A0413">
            <w:pPr>
              <w:jc w:val="both"/>
              <w:rPr>
                <w:kern w:val="22"/>
                <w:sz w:val="22"/>
                <w:szCs w:val="22"/>
                <w:highlight w:val="yellow"/>
              </w:rPr>
            </w:pPr>
          </w:p>
          <w:p w:rsidR="005A0413" w:rsidRPr="00376676" w:rsidRDefault="005A0413" w:rsidP="005A0413">
            <w:pPr>
              <w:spacing w:before="60"/>
              <w:jc w:val="both"/>
              <w:rPr>
                <w:b/>
                <w:kern w:val="22"/>
                <w:sz w:val="22"/>
                <w:szCs w:val="22"/>
                <w:highlight w:val="yellow"/>
              </w:rPr>
            </w:pPr>
          </w:p>
        </w:tc>
      </w:tr>
    </w:tbl>
    <w:p w:rsidR="005A0413" w:rsidRPr="00376676" w:rsidRDefault="005A0413" w:rsidP="005A0413">
      <w:pPr>
        <w:rPr>
          <w:b/>
          <w:i/>
          <w:highlight w:val="yellow"/>
        </w:rPr>
      </w:pPr>
    </w:p>
    <w:p w:rsidR="005A0413" w:rsidRPr="00E6093B" w:rsidRDefault="005A0413" w:rsidP="005A0413">
      <w:pPr>
        <w:rPr>
          <w:b/>
        </w:rPr>
      </w:pPr>
      <w:r w:rsidRPr="00E6093B">
        <w:rPr>
          <w:b/>
        </w:rPr>
        <w:t>b.</w:t>
      </w:r>
      <w:r w:rsidRPr="00E6093B">
        <w:rPr>
          <w:b/>
        </w:rPr>
        <w:tab/>
        <w:t>Methods for Remediation/Fixing Individual Problems</w:t>
      </w:r>
    </w:p>
    <w:p w:rsidR="005A0413" w:rsidRPr="00E6093B" w:rsidRDefault="005A0413" w:rsidP="005A0413">
      <w:pPr>
        <w:rPr>
          <w:b/>
        </w:rPr>
      </w:pPr>
    </w:p>
    <w:p w:rsidR="005A0413" w:rsidRPr="00E6093B" w:rsidRDefault="005A0413" w:rsidP="005A0413">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A0413" w:rsidRPr="00376676" w:rsidRDefault="005A0413" w:rsidP="005A0413">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A0413" w:rsidRPr="00376676" w:rsidTr="005A041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A0413" w:rsidRPr="00376676" w:rsidRDefault="000B7178" w:rsidP="00A67BDA">
            <w:pPr>
              <w:jc w:val="both"/>
              <w:rPr>
                <w:b/>
                <w:kern w:val="22"/>
                <w:sz w:val="22"/>
                <w:szCs w:val="22"/>
                <w:highlight w:val="yellow"/>
              </w:rPr>
            </w:pPr>
            <w:r w:rsidRPr="000B7178">
              <w:rPr>
                <w:kern w:val="22"/>
                <w:sz w:val="22"/>
                <w:szCs w:val="22"/>
              </w:rPr>
              <w:t xml:space="preserve">The Department of Developmental Services </w:t>
            </w:r>
            <w:r w:rsidR="00A67BDA">
              <w:rPr>
                <w:kern w:val="22"/>
                <w:sz w:val="22"/>
                <w:szCs w:val="22"/>
              </w:rPr>
              <w:t xml:space="preserve">(DDS) </w:t>
            </w:r>
            <w:r w:rsidRPr="000B7178">
              <w:rPr>
                <w:kern w:val="22"/>
                <w:sz w:val="22"/>
                <w:szCs w:val="22"/>
              </w:rPr>
              <w:t xml:space="preserve">and </w:t>
            </w:r>
            <w:r w:rsidR="00481726">
              <w:rPr>
                <w:kern w:val="22"/>
                <w:sz w:val="22"/>
                <w:szCs w:val="22"/>
              </w:rPr>
              <w:t>MassHealth</w:t>
            </w:r>
            <w:r w:rsidRPr="000B7178">
              <w:rPr>
                <w:kern w:val="22"/>
                <w:sz w:val="22"/>
                <w:szCs w:val="22"/>
              </w:rPr>
              <w:t xml:space="preserve"> are </w:t>
            </w:r>
            <w:r w:rsidR="005A0413" w:rsidRPr="005A0413">
              <w:rPr>
                <w:kern w:val="22"/>
                <w:sz w:val="22"/>
                <w:szCs w:val="22"/>
              </w:rPr>
              <w:t>responsible for ensuring effective oversight of the waiver program, including administrative and operational functions performed by the Level of Care entity and the Administrative Service Organization. As problems are discovered with the management of the waiver program,</w:t>
            </w:r>
            <w:r w:rsidR="00A67BDA">
              <w:rPr>
                <w:kern w:val="22"/>
                <w:sz w:val="22"/>
                <w:szCs w:val="22"/>
              </w:rPr>
              <w:t xml:space="preserve"> </w:t>
            </w:r>
            <w:r w:rsidR="00A67BDA" w:rsidRPr="00CB2FD8">
              <w:rPr>
                <w:kern w:val="22"/>
                <w:sz w:val="22"/>
                <w:szCs w:val="22"/>
              </w:rPr>
              <w:t>the Administrative Services Organization, or waiver service providers,</w:t>
            </w:r>
            <w:r w:rsidR="005A0413" w:rsidRPr="005A0413">
              <w:rPr>
                <w:kern w:val="22"/>
                <w:sz w:val="22"/>
                <w:szCs w:val="22"/>
              </w:rPr>
              <w:t xml:space="preserve"> </w:t>
            </w:r>
            <w:r w:rsidR="00481726">
              <w:rPr>
                <w:kern w:val="22"/>
                <w:sz w:val="22"/>
                <w:szCs w:val="22"/>
              </w:rPr>
              <w:t>MassHealth</w:t>
            </w:r>
            <w:r w:rsidR="00A67BDA">
              <w:rPr>
                <w:kern w:val="22"/>
                <w:sz w:val="22"/>
                <w:szCs w:val="22"/>
              </w:rPr>
              <w:t>/DDS</w:t>
            </w:r>
            <w:r w:rsidR="005A0413" w:rsidRPr="005A0413">
              <w:rPr>
                <w:kern w:val="22"/>
                <w:sz w:val="22"/>
                <w:szCs w:val="22"/>
              </w:rPr>
              <w:t xml:space="preserve"> </w:t>
            </w:r>
            <w:r w:rsidR="00A67BDA">
              <w:rPr>
                <w:kern w:val="22"/>
                <w:sz w:val="22"/>
                <w:szCs w:val="22"/>
              </w:rPr>
              <w:t>will ensure</w:t>
            </w:r>
            <w:r w:rsidR="005A0413" w:rsidRPr="005A0413">
              <w:rPr>
                <w:kern w:val="22"/>
                <w:sz w:val="22"/>
                <w:szCs w:val="22"/>
              </w:rPr>
              <w:t xml:space="preserv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5A0413">
              <w:rPr>
                <w:kern w:val="22"/>
                <w:sz w:val="22"/>
                <w:szCs w:val="22"/>
              </w:rPr>
              <w:t xml:space="preserve"> </w:t>
            </w:r>
            <w:r w:rsidR="005A0413" w:rsidRPr="005A0413">
              <w:rPr>
                <w:kern w:val="22"/>
                <w:sz w:val="22"/>
                <w:szCs w:val="22"/>
              </w:rPr>
              <w:t>is responsible for identifying and analyzing trends related to the operation of the waiver and determining strategies to address quality- related issues.</w:t>
            </w:r>
          </w:p>
        </w:tc>
      </w:tr>
    </w:tbl>
    <w:p w:rsidR="005A0413" w:rsidRPr="00E6093B" w:rsidRDefault="005A0413" w:rsidP="005A0413">
      <w:pPr>
        <w:spacing w:before="120" w:after="120"/>
        <w:ind w:left="432" w:hanging="432"/>
        <w:jc w:val="both"/>
        <w:rPr>
          <w:b/>
          <w:kern w:val="22"/>
          <w:sz w:val="22"/>
          <w:szCs w:val="22"/>
        </w:rPr>
      </w:pPr>
    </w:p>
    <w:p w:rsidR="005A0413" w:rsidRPr="00E6093B" w:rsidRDefault="005A0413" w:rsidP="005A0413">
      <w:pPr>
        <w:rPr>
          <w:b/>
          <w:i/>
        </w:rPr>
      </w:pPr>
      <w:r w:rsidRPr="00E6093B">
        <w:rPr>
          <w:b/>
          <w:i/>
        </w:rPr>
        <w:t>ii</w:t>
      </w:r>
      <w:r w:rsidRPr="00E6093B">
        <w:rPr>
          <w:b/>
          <w:i/>
        </w:rPr>
        <w:tab/>
        <w:t>Remediation Data Aggregation</w:t>
      </w:r>
    </w:p>
    <w:p w:rsidR="005A0413" w:rsidRPr="00E6093B" w:rsidRDefault="005A0413" w:rsidP="005A0413">
      <w:pPr>
        <w:rPr>
          <w:b/>
          <w:i/>
        </w:rPr>
      </w:pPr>
    </w:p>
    <w:tbl>
      <w:tblPr>
        <w:tblW w:w="0" w:type="auto"/>
        <w:tblLook w:val="01E0" w:firstRow="1" w:lastRow="1" w:firstColumn="1" w:lastColumn="1" w:noHBand="0" w:noVBand="0"/>
      </w:tblPr>
      <w:tblGrid>
        <w:gridCol w:w="2268"/>
        <w:gridCol w:w="2880"/>
        <w:gridCol w:w="2520"/>
      </w:tblGrid>
      <w:tr w:rsidR="005A0413" w:rsidRPr="00E6093B" w:rsidTr="005A0413">
        <w:tc>
          <w:tcPr>
            <w:tcW w:w="2268" w:type="dxa"/>
          </w:tcPr>
          <w:p w:rsidR="005A0413" w:rsidRPr="00E6093B" w:rsidRDefault="005A0413" w:rsidP="005A0413">
            <w:pPr>
              <w:rPr>
                <w:b/>
                <w:i/>
              </w:rPr>
            </w:pPr>
            <w:r w:rsidRPr="00E6093B">
              <w:rPr>
                <w:b/>
                <w:i/>
              </w:rPr>
              <w:t>Remediation-related Data Aggregation and Analysis (including trend identification)</w:t>
            </w:r>
          </w:p>
        </w:tc>
        <w:tc>
          <w:tcPr>
            <w:tcW w:w="2880" w:type="dxa"/>
          </w:tcPr>
          <w:p w:rsidR="005A0413" w:rsidRPr="00E6093B" w:rsidRDefault="005A0413" w:rsidP="005A0413">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5A0413" w:rsidRPr="00E6093B" w:rsidRDefault="005A0413" w:rsidP="005A0413">
            <w:pPr>
              <w:rPr>
                <w:b/>
                <w:i/>
                <w:sz w:val="22"/>
                <w:szCs w:val="22"/>
              </w:rPr>
            </w:pPr>
            <w:r w:rsidRPr="00E6093B">
              <w:rPr>
                <w:b/>
                <w:i/>
                <w:sz w:val="22"/>
                <w:szCs w:val="22"/>
              </w:rPr>
              <w:t>Frequency of data aggregation and analysis:</w:t>
            </w:r>
          </w:p>
          <w:p w:rsidR="005A0413" w:rsidRPr="00E6093B" w:rsidRDefault="005A0413" w:rsidP="005A0413">
            <w:pPr>
              <w:rPr>
                <w:b/>
                <w:i/>
                <w:sz w:val="22"/>
                <w:szCs w:val="22"/>
              </w:rPr>
            </w:pPr>
            <w:r w:rsidRPr="00E6093B">
              <w:rPr>
                <w:i/>
              </w:rPr>
              <w:t>(check each that applies)</w:t>
            </w:r>
          </w:p>
        </w:tc>
      </w:tr>
      <w:tr w:rsidR="005A0413" w:rsidRPr="00E6093B" w:rsidTr="005A0413">
        <w:tc>
          <w:tcPr>
            <w:tcW w:w="2268" w:type="dxa"/>
            <w:shd w:val="solid" w:color="auto" w:fill="auto"/>
          </w:tcPr>
          <w:p w:rsidR="005A0413" w:rsidRPr="00E6093B" w:rsidRDefault="005A0413" w:rsidP="005A0413">
            <w:pPr>
              <w:rPr>
                <w:i/>
              </w:rPr>
            </w:pPr>
          </w:p>
        </w:tc>
        <w:tc>
          <w:tcPr>
            <w:tcW w:w="2880" w:type="dxa"/>
          </w:tcPr>
          <w:p w:rsidR="005A0413" w:rsidRPr="00E6093B" w:rsidRDefault="005A0413" w:rsidP="005A0413">
            <w:pPr>
              <w:rPr>
                <w:i/>
                <w:sz w:val="22"/>
                <w:szCs w:val="22"/>
              </w:rPr>
            </w:pPr>
            <w:r w:rsidRPr="005E3B57">
              <w:rPr>
                <w:i/>
                <w:sz w:val="28"/>
                <w:szCs w:val="22"/>
              </w:rPr>
              <w:sym w:font="Wingdings" w:char="F0FC"/>
            </w:r>
            <w:r w:rsidRPr="00E6093B">
              <w:rPr>
                <w:i/>
                <w:sz w:val="22"/>
                <w:szCs w:val="22"/>
              </w:rPr>
              <w:t xml:space="preserve"> State Medicaid Agency</w:t>
            </w:r>
          </w:p>
        </w:tc>
        <w:tc>
          <w:tcPr>
            <w:tcW w:w="2520" w:type="dxa"/>
            <w:shd w:val="clear" w:color="auto" w:fill="auto"/>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Weekly</w:t>
            </w:r>
          </w:p>
        </w:tc>
      </w:tr>
      <w:tr w:rsidR="005A0413" w:rsidRPr="00E6093B" w:rsidTr="005A0413">
        <w:tc>
          <w:tcPr>
            <w:tcW w:w="2268" w:type="dxa"/>
            <w:shd w:val="solid" w:color="auto" w:fill="auto"/>
          </w:tcPr>
          <w:p w:rsidR="005A0413" w:rsidRPr="00E6093B" w:rsidRDefault="005A0413" w:rsidP="005A0413">
            <w:pPr>
              <w:rPr>
                <w:i/>
              </w:rPr>
            </w:pPr>
          </w:p>
        </w:tc>
        <w:tc>
          <w:tcPr>
            <w:tcW w:w="2880" w:type="dxa"/>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Monthly</w:t>
            </w:r>
          </w:p>
        </w:tc>
      </w:tr>
      <w:tr w:rsidR="005A0413" w:rsidRPr="00E6093B" w:rsidTr="005A0413">
        <w:tc>
          <w:tcPr>
            <w:tcW w:w="2268" w:type="dxa"/>
            <w:shd w:val="solid" w:color="auto" w:fill="auto"/>
          </w:tcPr>
          <w:p w:rsidR="005A0413" w:rsidRPr="00E6093B" w:rsidRDefault="005A0413" w:rsidP="005A0413">
            <w:pPr>
              <w:rPr>
                <w:i/>
              </w:rPr>
            </w:pPr>
          </w:p>
        </w:tc>
        <w:tc>
          <w:tcPr>
            <w:tcW w:w="2880" w:type="dxa"/>
          </w:tcPr>
          <w:p w:rsidR="005A0413" w:rsidRPr="00E6093B" w:rsidRDefault="005A0413" w:rsidP="005A0413">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Quarterly</w:t>
            </w:r>
          </w:p>
        </w:tc>
      </w:tr>
      <w:tr w:rsidR="005A0413" w:rsidRPr="00E6093B" w:rsidTr="005A0413">
        <w:tc>
          <w:tcPr>
            <w:tcW w:w="2268" w:type="dxa"/>
            <w:shd w:val="solid" w:color="auto" w:fill="auto"/>
          </w:tcPr>
          <w:p w:rsidR="005A0413" w:rsidRPr="00E6093B" w:rsidRDefault="005A0413" w:rsidP="005A0413">
            <w:pPr>
              <w:rPr>
                <w:i/>
              </w:rPr>
            </w:pPr>
          </w:p>
        </w:tc>
        <w:tc>
          <w:tcPr>
            <w:tcW w:w="2880" w:type="dxa"/>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5A0413" w:rsidRPr="00E6093B" w:rsidRDefault="005A0413" w:rsidP="005A0413">
            <w:pPr>
              <w:rPr>
                <w:i/>
                <w:sz w:val="22"/>
                <w:szCs w:val="22"/>
              </w:rPr>
            </w:pPr>
            <w:r w:rsidRPr="005E3B57">
              <w:rPr>
                <w:i/>
                <w:sz w:val="28"/>
                <w:szCs w:val="22"/>
              </w:rPr>
              <w:sym w:font="Wingdings" w:char="F0FC"/>
            </w:r>
            <w:r w:rsidRPr="00E6093B">
              <w:rPr>
                <w:i/>
                <w:sz w:val="22"/>
                <w:szCs w:val="22"/>
              </w:rPr>
              <w:t xml:space="preserve"> Annually</w:t>
            </w:r>
          </w:p>
        </w:tc>
      </w:tr>
      <w:tr w:rsidR="005A0413" w:rsidRPr="00E6093B" w:rsidTr="005A0413">
        <w:tc>
          <w:tcPr>
            <w:tcW w:w="2268" w:type="dxa"/>
            <w:shd w:val="solid" w:color="auto" w:fill="auto"/>
          </w:tcPr>
          <w:p w:rsidR="005A0413" w:rsidRPr="00E6093B" w:rsidRDefault="005A0413" w:rsidP="005A0413">
            <w:pPr>
              <w:rPr>
                <w:i/>
              </w:rPr>
            </w:pPr>
          </w:p>
        </w:tc>
        <w:tc>
          <w:tcPr>
            <w:tcW w:w="2880" w:type="dxa"/>
            <w:shd w:val="pct10" w:color="auto" w:fill="auto"/>
          </w:tcPr>
          <w:p w:rsidR="005A0413" w:rsidRPr="00E6093B" w:rsidRDefault="005A0413" w:rsidP="005A0413">
            <w:pPr>
              <w:rPr>
                <w:i/>
                <w:sz w:val="22"/>
                <w:szCs w:val="22"/>
              </w:rPr>
            </w:pPr>
          </w:p>
        </w:tc>
        <w:tc>
          <w:tcPr>
            <w:tcW w:w="2520" w:type="dxa"/>
            <w:shd w:val="clear" w:color="auto" w:fill="auto"/>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Continuously and Ongoing</w:t>
            </w:r>
          </w:p>
        </w:tc>
      </w:tr>
      <w:tr w:rsidR="005A0413" w:rsidRPr="00E6093B" w:rsidTr="005A0413">
        <w:tc>
          <w:tcPr>
            <w:tcW w:w="2268" w:type="dxa"/>
            <w:shd w:val="solid" w:color="auto" w:fill="auto"/>
          </w:tcPr>
          <w:p w:rsidR="005A0413" w:rsidRPr="00E6093B" w:rsidRDefault="005A0413" w:rsidP="005A0413">
            <w:pPr>
              <w:rPr>
                <w:i/>
              </w:rPr>
            </w:pPr>
          </w:p>
        </w:tc>
        <w:tc>
          <w:tcPr>
            <w:tcW w:w="2880" w:type="dxa"/>
            <w:shd w:val="pct10" w:color="auto" w:fill="auto"/>
          </w:tcPr>
          <w:p w:rsidR="005A0413" w:rsidRPr="00E6093B" w:rsidRDefault="005A0413" w:rsidP="005A0413">
            <w:pPr>
              <w:rPr>
                <w:i/>
                <w:sz w:val="22"/>
                <w:szCs w:val="22"/>
              </w:rPr>
            </w:pPr>
          </w:p>
        </w:tc>
        <w:tc>
          <w:tcPr>
            <w:tcW w:w="2520" w:type="dxa"/>
            <w:shd w:val="clear" w:color="auto" w:fill="auto"/>
          </w:tcPr>
          <w:p w:rsidR="005A0413" w:rsidRPr="00E6093B" w:rsidRDefault="005A0413" w:rsidP="005A0413">
            <w:pPr>
              <w:rPr>
                <w:i/>
                <w:sz w:val="22"/>
                <w:szCs w:val="22"/>
              </w:rPr>
            </w:pPr>
            <w:r w:rsidRPr="00E6093B">
              <w:rPr>
                <w:i/>
                <w:sz w:val="22"/>
                <w:szCs w:val="22"/>
              </w:rPr>
              <w:sym w:font="Wingdings" w:char="F0A8"/>
            </w:r>
            <w:r w:rsidRPr="00E6093B">
              <w:rPr>
                <w:i/>
                <w:sz w:val="22"/>
                <w:szCs w:val="22"/>
              </w:rPr>
              <w:t xml:space="preserve"> Other: Specify:</w:t>
            </w:r>
          </w:p>
        </w:tc>
      </w:tr>
      <w:tr w:rsidR="005A0413" w:rsidRPr="00E6093B" w:rsidTr="005A0413">
        <w:tc>
          <w:tcPr>
            <w:tcW w:w="2268" w:type="dxa"/>
            <w:shd w:val="solid" w:color="auto" w:fill="auto"/>
          </w:tcPr>
          <w:p w:rsidR="005A0413" w:rsidRPr="00E6093B" w:rsidRDefault="005A0413" w:rsidP="005A0413">
            <w:pPr>
              <w:rPr>
                <w:i/>
              </w:rPr>
            </w:pPr>
          </w:p>
        </w:tc>
        <w:tc>
          <w:tcPr>
            <w:tcW w:w="2880" w:type="dxa"/>
            <w:shd w:val="pct10" w:color="auto" w:fill="auto"/>
          </w:tcPr>
          <w:p w:rsidR="005A0413" w:rsidRPr="00E6093B" w:rsidRDefault="005A0413" w:rsidP="005A0413">
            <w:pPr>
              <w:rPr>
                <w:i/>
                <w:sz w:val="22"/>
                <w:szCs w:val="22"/>
              </w:rPr>
            </w:pPr>
          </w:p>
        </w:tc>
        <w:tc>
          <w:tcPr>
            <w:tcW w:w="2520" w:type="dxa"/>
            <w:shd w:val="pct10" w:color="auto" w:fill="auto"/>
          </w:tcPr>
          <w:p w:rsidR="005A0413" w:rsidRPr="00E6093B" w:rsidRDefault="005A0413" w:rsidP="005A0413">
            <w:pPr>
              <w:rPr>
                <w:i/>
                <w:sz w:val="22"/>
                <w:szCs w:val="22"/>
              </w:rPr>
            </w:pPr>
          </w:p>
        </w:tc>
      </w:tr>
    </w:tbl>
    <w:p w:rsidR="005A0413" w:rsidRPr="00E6093B" w:rsidRDefault="005A0413" w:rsidP="005A0413">
      <w:pPr>
        <w:rPr>
          <w:i/>
        </w:rPr>
      </w:pPr>
    </w:p>
    <w:p w:rsidR="005A0413" w:rsidRPr="00E6093B" w:rsidRDefault="005A0413" w:rsidP="005A0413">
      <w:pPr>
        <w:rPr>
          <w:b/>
          <w:i/>
        </w:rPr>
      </w:pPr>
      <w:r w:rsidRPr="00E6093B">
        <w:rPr>
          <w:b/>
          <w:i/>
        </w:rPr>
        <w:t>c.</w:t>
      </w:r>
      <w:r w:rsidRPr="00E6093B">
        <w:rPr>
          <w:b/>
          <w:i/>
        </w:rPr>
        <w:tab/>
        <w:t>Timelines</w:t>
      </w:r>
    </w:p>
    <w:p w:rsidR="005A0413" w:rsidRPr="00A153F3" w:rsidRDefault="005A0413" w:rsidP="005A0413">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5A0413" w:rsidRDefault="005A0413" w:rsidP="005A0413">
      <w:pPr>
        <w:ind w:left="720"/>
        <w:rPr>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5A0413" w:rsidRPr="00CE21C1" w:rsidTr="005A0413">
        <w:tc>
          <w:tcPr>
            <w:tcW w:w="468" w:type="dxa"/>
            <w:tcBorders>
              <w:top w:val="single" w:sz="12" w:space="0" w:color="auto"/>
              <w:left w:val="single" w:sz="12" w:space="0" w:color="auto"/>
              <w:bottom w:val="single" w:sz="12" w:space="0" w:color="auto"/>
              <w:right w:val="single" w:sz="12" w:space="0" w:color="auto"/>
            </w:tcBorders>
            <w:shd w:val="pct10" w:color="auto" w:fill="auto"/>
          </w:tcPr>
          <w:p w:rsidR="005A0413" w:rsidRPr="00CE21C1" w:rsidRDefault="005A0413" w:rsidP="005A0413">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5A0413" w:rsidRPr="00CE21C1" w:rsidRDefault="005A0413" w:rsidP="005A0413">
            <w:pPr>
              <w:spacing w:after="60"/>
              <w:rPr>
                <w:sz w:val="22"/>
                <w:szCs w:val="22"/>
              </w:rPr>
            </w:pPr>
            <w:r w:rsidRPr="000E7A9B">
              <w:rPr>
                <w:b/>
                <w:sz w:val="22"/>
                <w:szCs w:val="22"/>
              </w:rPr>
              <w:t>No</w:t>
            </w:r>
            <w:r w:rsidRPr="000E7A9B" w:rsidDel="004D1D0C">
              <w:rPr>
                <w:b/>
                <w:sz w:val="22"/>
                <w:szCs w:val="22"/>
              </w:rPr>
              <w:t xml:space="preserve"> </w:t>
            </w:r>
          </w:p>
        </w:tc>
      </w:tr>
      <w:tr w:rsidR="005A0413" w:rsidRPr="00CE21C1" w:rsidTr="005A0413">
        <w:tc>
          <w:tcPr>
            <w:tcW w:w="468" w:type="dxa"/>
            <w:tcBorders>
              <w:top w:val="single" w:sz="12" w:space="0" w:color="auto"/>
              <w:left w:val="single" w:sz="12" w:space="0" w:color="auto"/>
              <w:bottom w:val="single" w:sz="12" w:space="0" w:color="auto"/>
              <w:right w:val="single" w:sz="12" w:space="0" w:color="auto"/>
            </w:tcBorders>
            <w:shd w:val="pct10" w:color="auto" w:fill="auto"/>
          </w:tcPr>
          <w:p w:rsidR="005A0413" w:rsidRPr="00CE21C1" w:rsidRDefault="005A0413" w:rsidP="005A0413">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5A0413" w:rsidRDefault="005A0413" w:rsidP="005A0413">
            <w:pPr>
              <w:spacing w:after="60"/>
              <w:rPr>
                <w:b/>
                <w:sz w:val="22"/>
                <w:szCs w:val="22"/>
              </w:rPr>
            </w:pPr>
            <w:r>
              <w:rPr>
                <w:b/>
                <w:sz w:val="22"/>
                <w:szCs w:val="22"/>
              </w:rPr>
              <w:t xml:space="preserve">Yes  </w:t>
            </w:r>
          </w:p>
          <w:p w:rsidR="005A0413" w:rsidRPr="000E7A9B" w:rsidRDefault="005A0413" w:rsidP="005A0413">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5A0413" w:rsidRPr="00E6093B" w:rsidRDefault="005A0413" w:rsidP="005A0413">
      <w:pPr>
        <w:ind w:left="720"/>
        <w:rPr>
          <w:i/>
        </w:rPr>
      </w:pPr>
    </w:p>
    <w:tbl>
      <w:tblPr>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A0413" w:rsidTr="005A041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A0413" w:rsidRDefault="005A0413" w:rsidP="005A0413">
            <w:pPr>
              <w:jc w:val="both"/>
              <w:rPr>
                <w:kern w:val="22"/>
                <w:sz w:val="22"/>
                <w:szCs w:val="22"/>
              </w:rPr>
            </w:pPr>
          </w:p>
          <w:p w:rsidR="005A0413" w:rsidRPr="006F35FC" w:rsidRDefault="005A0413" w:rsidP="005A0413">
            <w:pPr>
              <w:jc w:val="both"/>
              <w:rPr>
                <w:kern w:val="22"/>
                <w:sz w:val="22"/>
                <w:szCs w:val="22"/>
              </w:rPr>
            </w:pPr>
          </w:p>
          <w:p w:rsidR="005A0413" w:rsidRPr="006F35FC" w:rsidRDefault="005A0413" w:rsidP="005A0413">
            <w:pPr>
              <w:jc w:val="both"/>
              <w:rPr>
                <w:kern w:val="22"/>
                <w:sz w:val="22"/>
                <w:szCs w:val="22"/>
              </w:rPr>
            </w:pPr>
          </w:p>
          <w:p w:rsidR="005A0413" w:rsidRDefault="005A0413" w:rsidP="005A0413">
            <w:pPr>
              <w:spacing w:before="60"/>
              <w:jc w:val="both"/>
              <w:rPr>
                <w:b/>
                <w:kern w:val="22"/>
                <w:sz w:val="22"/>
                <w:szCs w:val="22"/>
              </w:rPr>
            </w:pPr>
          </w:p>
        </w:tc>
      </w:tr>
    </w:tbl>
    <w:p w:rsidR="005A0413" w:rsidRPr="00A010FE" w:rsidRDefault="005A0413" w:rsidP="005A0413">
      <w:pPr>
        <w:spacing w:before="120" w:after="120"/>
        <w:ind w:left="432" w:hanging="432"/>
        <w:jc w:val="both"/>
        <w:rPr>
          <w:b/>
          <w:kern w:val="22"/>
          <w:sz w:val="22"/>
          <w:szCs w:val="22"/>
        </w:rPr>
      </w:pPr>
    </w:p>
    <w:p w:rsidR="006D7448" w:rsidRDefault="006D7448" w:rsidP="006D7448">
      <w:pPr>
        <w:spacing w:before="120" w:after="120"/>
        <w:rPr>
          <w:rFonts w:ascii="Arial" w:hAnsi="Arial" w:cs="Arial"/>
          <w:sz w:val="22"/>
          <w:szCs w:val="22"/>
        </w:rPr>
        <w:sectPr w:rsidR="006D7448" w:rsidSect="0015585E">
          <w:headerReference w:type="even" r:id="rId52"/>
          <w:headerReference w:type="default" r:id="rId53"/>
          <w:footerReference w:type="even" r:id="rId54"/>
          <w:headerReference w:type="first" r:id="rId55"/>
          <w:pgSz w:w="12240" w:h="15840" w:code="1"/>
          <w:pgMar w:top="1296" w:right="1296" w:bottom="1296" w:left="1296" w:header="720" w:footer="204" w:gutter="0"/>
          <w:cols w:space="720"/>
          <w:docGrid w:linePitch="360"/>
        </w:sectPr>
      </w:pPr>
      <w:r>
        <w:rPr>
          <w:b/>
          <w:sz w:val="22"/>
          <w:szCs w:val="22"/>
        </w:rPr>
        <w:br w:type="page"/>
      </w:r>
    </w:p>
    <w:p w:rsidR="006D7448" w:rsidRPr="00A046CF" w:rsidRDefault="006D7448" w:rsidP="006D744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6D7448" w:rsidRDefault="006D7448" w:rsidP="006D744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W w:w="9396" w:type="dxa"/>
        <w:tblInd w:w="475" w:type="dxa"/>
        <w:tblLook w:val="01E0" w:firstRow="1" w:lastRow="1" w:firstColumn="1" w:lastColumn="1" w:noHBand="0" w:noVBand="0"/>
      </w:tblPr>
      <w:tblGrid>
        <w:gridCol w:w="575"/>
        <w:gridCol w:w="8821"/>
      </w:tblGrid>
      <w:tr w:rsidR="006D7448" w:rsidRPr="0096215E" w:rsidTr="006D7448">
        <w:trPr>
          <w:trHeight w:val="591"/>
        </w:trPr>
        <w:tc>
          <w:tcPr>
            <w:tcW w:w="575" w:type="dxa"/>
            <w:tcBorders>
              <w:top w:val="single" w:sz="12" w:space="0" w:color="auto"/>
              <w:left w:val="single" w:sz="12" w:space="0" w:color="auto"/>
              <w:right w:val="single" w:sz="12" w:space="0" w:color="auto"/>
            </w:tcBorders>
            <w:shd w:val="pct10" w:color="auto" w:fill="auto"/>
          </w:tcPr>
          <w:p w:rsidR="006D7448" w:rsidRPr="0096215E" w:rsidRDefault="00A56103" w:rsidP="006D7448">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6D7448" w:rsidRPr="0096215E" w:rsidRDefault="006D7448" w:rsidP="006D7448">
            <w:pPr>
              <w:jc w:val="both"/>
              <w:rPr>
                <w:kern w:val="22"/>
                <w:sz w:val="22"/>
                <w:szCs w:val="22"/>
              </w:rPr>
            </w:pPr>
            <w:r>
              <w:rPr>
                <w:b/>
                <w:kern w:val="22"/>
                <w:sz w:val="22"/>
                <w:szCs w:val="22"/>
              </w:rPr>
              <w:t>Not applicable – The State does not impose a limit on the amount of waiver services except as provided in Appendix C-3.</w:t>
            </w:r>
          </w:p>
        </w:tc>
      </w:tr>
      <w:tr w:rsidR="006D7448" w:rsidRPr="001D65B5" w:rsidTr="006D7448">
        <w:tc>
          <w:tcPr>
            <w:tcW w:w="575" w:type="dxa"/>
            <w:tcBorders>
              <w:top w:val="single" w:sz="12" w:space="0" w:color="auto"/>
              <w:left w:val="single" w:sz="12" w:space="0" w:color="auto"/>
              <w:bottom w:val="single" w:sz="12" w:space="0" w:color="auto"/>
              <w:right w:val="single" w:sz="12" w:space="0" w:color="auto"/>
            </w:tcBorders>
            <w:shd w:val="pct10" w:color="auto" w:fill="auto"/>
          </w:tcPr>
          <w:p w:rsidR="006D7448" w:rsidRPr="0096215E" w:rsidRDefault="007D65FC" w:rsidP="006D7448">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6D7448" w:rsidRPr="0096215E" w:rsidRDefault="006D7448" w:rsidP="006D7448">
            <w:pPr>
              <w:spacing w:after="60"/>
              <w:rPr>
                <w:b/>
                <w:kern w:val="22"/>
                <w:sz w:val="22"/>
                <w:szCs w:val="22"/>
              </w:rPr>
            </w:pPr>
            <w:r>
              <w:rPr>
                <w:b/>
                <w:kern w:val="22"/>
                <w:sz w:val="22"/>
                <w:szCs w:val="22"/>
              </w:rPr>
              <w:t>Applicable – The State imposes additional limits on the amount of waiver services.</w:t>
            </w:r>
          </w:p>
        </w:tc>
      </w:tr>
    </w:tbl>
    <w:p w:rsidR="006D7448" w:rsidRPr="00DD3AC3" w:rsidRDefault="006D7448" w:rsidP="006D7448">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6D7448" w:rsidRPr="00DD3AC3" w:rsidTr="006D7448">
        <w:tc>
          <w:tcPr>
            <w:tcW w:w="474" w:type="dxa"/>
            <w:vMerge w:val="restart"/>
            <w:tcBorders>
              <w:top w:val="single" w:sz="12" w:space="0" w:color="auto"/>
              <w:left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6D7448" w:rsidRPr="00DD3AC3" w:rsidTr="006D7448">
        <w:tc>
          <w:tcPr>
            <w:tcW w:w="474" w:type="dxa"/>
            <w:vMerge/>
            <w:tcBorders>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b/>
                <w:kern w:val="22"/>
                <w:sz w:val="22"/>
                <w:szCs w:val="22"/>
              </w:rPr>
            </w:pPr>
          </w:p>
          <w:p w:rsidR="006D7448" w:rsidRPr="00DD3AC3" w:rsidRDefault="006D7448" w:rsidP="006D7448">
            <w:pPr>
              <w:spacing w:before="60" w:after="60"/>
              <w:jc w:val="both"/>
              <w:rPr>
                <w:b/>
                <w:kern w:val="22"/>
                <w:sz w:val="22"/>
                <w:szCs w:val="22"/>
              </w:rPr>
            </w:pPr>
          </w:p>
        </w:tc>
      </w:tr>
      <w:tr w:rsidR="006D7448" w:rsidRPr="00DD3AC3" w:rsidTr="006D7448">
        <w:tc>
          <w:tcPr>
            <w:tcW w:w="474" w:type="dxa"/>
            <w:vMerge w:val="restart"/>
            <w:tcBorders>
              <w:left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6D7448" w:rsidRPr="00DD3AC3" w:rsidRDefault="006D7448" w:rsidP="006D7448">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6D7448" w:rsidRPr="00DD3AC3" w:rsidTr="006D7448">
        <w:tc>
          <w:tcPr>
            <w:tcW w:w="474" w:type="dxa"/>
            <w:vMerge/>
            <w:tcBorders>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b/>
                <w:kern w:val="22"/>
                <w:sz w:val="22"/>
                <w:szCs w:val="22"/>
              </w:rPr>
            </w:pPr>
          </w:p>
          <w:p w:rsidR="006D7448" w:rsidRPr="00DD3AC3" w:rsidRDefault="006D7448" w:rsidP="006D7448">
            <w:pPr>
              <w:spacing w:before="60" w:after="60"/>
              <w:jc w:val="both"/>
              <w:rPr>
                <w:b/>
                <w:kern w:val="22"/>
                <w:sz w:val="22"/>
                <w:szCs w:val="22"/>
              </w:rPr>
            </w:pPr>
          </w:p>
        </w:tc>
      </w:tr>
      <w:tr w:rsidR="006D7448" w:rsidRPr="00DD3AC3" w:rsidTr="006D7448">
        <w:tc>
          <w:tcPr>
            <w:tcW w:w="474" w:type="dxa"/>
            <w:vMerge w:val="restart"/>
            <w:tcBorders>
              <w:left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6D7448" w:rsidRPr="00DD3AC3" w:rsidRDefault="006D7448" w:rsidP="006D7448">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6D7448" w:rsidRPr="00DD3AC3" w:rsidTr="006D7448">
        <w:tc>
          <w:tcPr>
            <w:tcW w:w="474" w:type="dxa"/>
            <w:vMerge/>
            <w:tcBorders>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b/>
                <w:kern w:val="22"/>
                <w:sz w:val="22"/>
                <w:szCs w:val="22"/>
              </w:rPr>
            </w:pPr>
          </w:p>
          <w:p w:rsidR="006D7448" w:rsidRPr="00DD3AC3" w:rsidRDefault="006D7448" w:rsidP="006D7448">
            <w:pPr>
              <w:spacing w:before="60" w:after="60"/>
              <w:jc w:val="both"/>
              <w:rPr>
                <w:b/>
                <w:kern w:val="22"/>
                <w:sz w:val="22"/>
                <w:szCs w:val="22"/>
              </w:rPr>
            </w:pPr>
          </w:p>
        </w:tc>
      </w:tr>
      <w:tr w:rsidR="006D7448" w:rsidRPr="00DD3AC3" w:rsidTr="006D7448">
        <w:tc>
          <w:tcPr>
            <w:tcW w:w="474" w:type="dxa"/>
            <w:vMerge w:val="restart"/>
            <w:tcBorders>
              <w:left w:val="single" w:sz="12" w:space="0" w:color="auto"/>
              <w:right w:val="single" w:sz="12" w:space="0" w:color="auto"/>
            </w:tcBorders>
            <w:shd w:val="pct10" w:color="auto" w:fill="auto"/>
          </w:tcPr>
          <w:p w:rsidR="006D7448" w:rsidRPr="00DD3AC3" w:rsidRDefault="00A56103" w:rsidP="006D7448">
            <w:pPr>
              <w:spacing w:before="60" w:after="60"/>
              <w:jc w:val="both"/>
              <w:rPr>
                <w:kern w:val="22"/>
                <w:sz w:val="22"/>
                <w:szCs w:val="22"/>
              </w:rPr>
            </w:pPr>
            <w:r>
              <w:rPr>
                <w:kern w:val="22"/>
                <w:sz w:val="22"/>
                <w:szCs w:val="22"/>
              </w:rPr>
              <w:sym w:font="Wingdings" w:char="F0FE"/>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6D7448" w:rsidRPr="00DD3AC3" w:rsidRDefault="006D7448" w:rsidP="006D7448">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6D7448" w:rsidRPr="00DD3AC3" w:rsidTr="006D7448">
        <w:tc>
          <w:tcPr>
            <w:tcW w:w="474" w:type="dxa"/>
            <w:vMerge/>
            <w:tcBorders>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846EE2" w:rsidRPr="0032411C" w:rsidRDefault="00846EE2" w:rsidP="00846EE2">
            <w:pPr>
              <w:spacing w:before="60" w:after="60"/>
              <w:jc w:val="both"/>
              <w:rPr>
                <w:kern w:val="22"/>
                <w:sz w:val="22"/>
                <w:szCs w:val="22"/>
              </w:rPr>
            </w:pPr>
            <w:r w:rsidRPr="0032411C">
              <w:rPr>
                <w:kern w:val="22"/>
                <w:sz w:val="22"/>
                <w:szCs w:val="22"/>
              </w:rPr>
              <w:t xml:space="preserve">Waiver participants may not receive Day Services on the same day that </w:t>
            </w:r>
            <w:r>
              <w:rPr>
                <w:kern w:val="22"/>
                <w:sz w:val="22"/>
                <w:szCs w:val="22"/>
              </w:rPr>
              <w:t xml:space="preserve">they receive </w:t>
            </w:r>
            <w:r w:rsidRPr="0032411C">
              <w:rPr>
                <w:kern w:val="22"/>
                <w:sz w:val="22"/>
                <w:szCs w:val="22"/>
              </w:rPr>
              <w:t xml:space="preserve">Community Based Day Supports (CBDS), or </w:t>
            </w:r>
            <w:r>
              <w:rPr>
                <w:kern w:val="22"/>
                <w:sz w:val="22"/>
                <w:szCs w:val="22"/>
              </w:rPr>
              <w:t xml:space="preserve">Supported </w:t>
            </w:r>
            <w:r w:rsidRPr="0032411C">
              <w:rPr>
                <w:kern w:val="22"/>
                <w:sz w:val="22"/>
                <w:szCs w:val="22"/>
              </w:rPr>
              <w:t xml:space="preserve">Employment or Pre-vocational Services.  Day Services, CBDS, </w:t>
            </w:r>
            <w:r>
              <w:rPr>
                <w:kern w:val="22"/>
                <w:sz w:val="22"/>
                <w:szCs w:val="22"/>
              </w:rPr>
              <w:t xml:space="preserve">Supported </w:t>
            </w:r>
            <w:r w:rsidRPr="0032411C">
              <w:rPr>
                <w:kern w:val="22"/>
                <w:sz w:val="22"/>
                <w:szCs w:val="22"/>
              </w:rPr>
              <w:t xml:space="preserve">Employment and Pre-vocational Services, in combination, are limited to no more than </w:t>
            </w:r>
            <w:r>
              <w:rPr>
                <w:kern w:val="22"/>
                <w:sz w:val="22"/>
                <w:szCs w:val="22"/>
              </w:rPr>
              <w:t>156</w:t>
            </w:r>
            <w:r w:rsidRPr="0032411C">
              <w:rPr>
                <w:kern w:val="22"/>
                <w:sz w:val="22"/>
                <w:szCs w:val="22"/>
              </w:rPr>
              <w:t xml:space="preserve"> hours per </w:t>
            </w:r>
            <w:r>
              <w:rPr>
                <w:kern w:val="22"/>
                <w:sz w:val="22"/>
                <w:szCs w:val="22"/>
              </w:rPr>
              <w:t>month</w:t>
            </w:r>
            <w:r w:rsidRPr="0032411C">
              <w:rPr>
                <w:kern w:val="22"/>
                <w:sz w:val="22"/>
                <w:szCs w:val="22"/>
              </w:rPr>
              <w:t xml:space="preserve">, with each day of Day Services considered to be 6 hours. </w:t>
            </w:r>
          </w:p>
          <w:p w:rsidR="00846EE2" w:rsidRPr="0032411C" w:rsidRDefault="00846EE2" w:rsidP="00846EE2">
            <w:pPr>
              <w:spacing w:before="60" w:after="60"/>
              <w:jc w:val="both"/>
              <w:rPr>
                <w:kern w:val="22"/>
                <w:sz w:val="22"/>
                <w:szCs w:val="22"/>
              </w:rPr>
            </w:pPr>
          </w:p>
          <w:p w:rsidR="006D7448" w:rsidRPr="00DD3AC3" w:rsidRDefault="00846EE2" w:rsidP="005A1B3B">
            <w:pPr>
              <w:spacing w:before="60" w:after="60"/>
              <w:jc w:val="both"/>
              <w:rPr>
                <w:b/>
                <w:kern w:val="22"/>
                <w:sz w:val="22"/>
                <w:szCs w:val="22"/>
              </w:rPr>
            </w:pPr>
            <w:r w:rsidRPr="0032411C">
              <w:rPr>
                <w:kern w:val="22"/>
                <w:sz w:val="22"/>
                <w:szCs w:val="22"/>
              </w:rPr>
              <w:t xml:space="preserve">This limit is based on historical experience providing Day </w:t>
            </w:r>
            <w:r>
              <w:rPr>
                <w:kern w:val="22"/>
                <w:sz w:val="22"/>
                <w:szCs w:val="22"/>
              </w:rPr>
              <w:t>S</w:t>
            </w:r>
            <w:r w:rsidRPr="0032411C">
              <w:rPr>
                <w:kern w:val="22"/>
                <w:sz w:val="22"/>
                <w:szCs w:val="22"/>
              </w:rPr>
              <w:t xml:space="preserve">ervices in this waiver. This limit may be adjusted based on review of future utilization patterns. The State may grant </w:t>
            </w:r>
            <w:r>
              <w:rPr>
                <w:kern w:val="22"/>
                <w:sz w:val="22"/>
                <w:szCs w:val="22"/>
              </w:rPr>
              <w:t xml:space="preserve">individualized </w:t>
            </w:r>
            <w:r w:rsidRPr="0032411C">
              <w:rPr>
                <w:kern w:val="22"/>
                <w:sz w:val="22"/>
                <w:szCs w:val="22"/>
              </w:rPr>
              <w:t>exceptions to the limit on a 30-day basis</w:t>
            </w:r>
            <w:r w:rsidRPr="0032411C">
              <w:rPr>
                <w:kern w:val="22"/>
                <w:sz w:val="22"/>
                <w:szCs w:val="22"/>
              </w:rPr>
              <w:t/>
            </w:r>
            <w:r w:rsidRPr="0032411C">
              <w:rPr>
                <w:kern w:val="22"/>
                <w:sz w:val="22"/>
                <w:szCs w:val="22"/>
              </w:rPr>
              <w:t xml:space="preserve"> in order to maintain a participant’s tenure in the community</w:t>
            </w:r>
            <w:r>
              <w:rPr>
                <w:kern w:val="22"/>
                <w:sz w:val="22"/>
                <w:szCs w:val="22"/>
              </w:rPr>
              <w:t>,</w:t>
            </w:r>
            <w:r w:rsidRPr="0032411C">
              <w:rPr>
                <w:kern w:val="22"/>
                <w:sz w:val="22"/>
                <w:szCs w:val="22"/>
              </w:rPr>
              <w:t xml:space="preserve"> to facilitate transitions to a community setting, or to otherwise </w:t>
            </w:r>
            <w:r>
              <w:rPr>
                <w:kern w:val="22"/>
                <w:sz w:val="22"/>
                <w:szCs w:val="22"/>
              </w:rPr>
              <w:t>facilitate the participant’s successful engagement in community-based waiver services</w:t>
            </w:r>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p>
          <w:p w:rsidR="006D7448" w:rsidRPr="00DD3AC3" w:rsidRDefault="006D7448" w:rsidP="006D7448">
            <w:pPr>
              <w:spacing w:before="60" w:after="60"/>
              <w:jc w:val="both"/>
              <w:rPr>
                <w:b/>
                <w:kern w:val="22"/>
                <w:sz w:val="22"/>
                <w:szCs w:val="22"/>
              </w:rPr>
            </w:pPr>
          </w:p>
        </w:tc>
      </w:tr>
      <w:tr w:rsidR="006D7448" w:rsidRPr="008367C3" w:rsidTr="006D7448">
        <w:tc>
          <w:tcPr>
            <w:tcW w:w="474" w:type="dxa"/>
            <w:tcBorders>
              <w:left w:val="single" w:sz="12" w:space="0" w:color="auto"/>
              <w:bottom w:val="single" w:sz="12" w:space="0" w:color="auto"/>
              <w:right w:val="single" w:sz="12" w:space="0" w:color="auto"/>
            </w:tcBorders>
            <w:shd w:val="pct10" w:color="auto" w:fill="auto"/>
          </w:tcPr>
          <w:p w:rsidR="006D7448" w:rsidRPr="00DD3AC3" w:rsidRDefault="006D7448" w:rsidP="006D744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6D7448" w:rsidRDefault="006D7448" w:rsidP="006D7448">
            <w:pPr>
              <w:spacing w:before="60" w:after="60"/>
              <w:jc w:val="both"/>
              <w:rPr>
                <w:b/>
                <w:kern w:val="22"/>
                <w:sz w:val="22"/>
                <w:szCs w:val="22"/>
              </w:rPr>
            </w:pPr>
          </w:p>
        </w:tc>
      </w:tr>
    </w:tbl>
    <w:p w:rsidR="006D7448" w:rsidRPr="0000562C" w:rsidRDefault="006D7448" w:rsidP="006D7448">
      <w:pPr>
        <w:spacing w:after="120"/>
        <w:rPr>
          <w:sz w:val="23"/>
          <w:szCs w:val="23"/>
        </w:rPr>
      </w:pPr>
    </w:p>
    <w:p w:rsidR="006D7448" w:rsidRDefault="006D7448" w:rsidP="006D7448"/>
    <w:p w:rsidR="006D7448" w:rsidRDefault="006D7448" w:rsidP="006D7448">
      <w:pPr>
        <w:sectPr w:rsidR="006D7448" w:rsidSect="0015585E">
          <w:headerReference w:type="even" r:id="rId56"/>
          <w:headerReference w:type="default" r:id="rId57"/>
          <w:headerReference w:type="first" r:id="rId58"/>
          <w:pgSz w:w="12240" w:h="15840" w:code="1"/>
          <w:pgMar w:top="1296" w:right="1296" w:bottom="1296" w:left="1296" w:header="720" w:footer="24" w:gutter="0"/>
          <w:cols w:space="720"/>
          <w:docGrid w:linePitch="360"/>
        </w:sectPr>
      </w:pPr>
    </w:p>
    <w:p w:rsidR="006D7448" w:rsidRPr="00A046CF" w:rsidRDefault="006D7448" w:rsidP="006D744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6D7448" w:rsidRDefault="006D7448" w:rsidP="006D7448">
      <w:r>
        <w:rPr>
          <w:rStyle w:val="outputtextnb"/>
        </w:rPr>
        <w:t>Explain how residential and non-residential settings in this waiver comply with federal HCB Settings requirements at 42 CFR 441.301(c)(4)-(5) and associated CMS guidance. Include:</w:t>
      </w:r>
      <w:r>
        <w:t xml:space="preserve"> </w:t>
      </w:r>
    </w:p>
    <w:p w:rsidR="006D7448" w:rsidRDefault="006D7448" w:rsidP="00ED2710">
      <w:pPr>
        <w:pStyle w:val="outputtextnb1"/>
        <w:numPr>
          <w:ilvl w:val="0"/>
          <w:numId w:val="2"/>
        </w:numPr>
      </w:pPr>
      <w:r>
        <w:t xml:space="preserve">Description of the settings and how they meet federal HCB Settings requirements, at the time of submission and in the future. </w:t>
      </w:r>
    </w:p>
    <w:p w:rsidR="006D7448" w:rsidRDefault="006D7448" w:rsidP="00ED2710">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rsidR="006D7448" w:rsidRDefault="006D7448" w:rsidP="006D7448">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6D7448" w:rsidRDefault="006D7448" w:rsidP="006D744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6D7448" w:rsidTr="006D7448">
        <w:tc>
          <w:tcPr>
            <w:tcW w:w="9864" w:type="dxa"/>
            <w:shd w:val="clear" w:color="auto" w:fill="D9D9D9" w:themeFill="background1" w:themeFillShade="D9"/>
          </w:tcPr>
          <w:p w:rsidR="006D7448" w:rsidRDefault="006D7448" w:rsidP="006D7448">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Department of Developmental Services (DDS), an agency within EOHHS that has primary responsibility for day-to-day operation of the MFP-RS waiver, was a member of the workgroup. </w:t>
            </w:r>
          </w:p>
          <w:p w:rsidR="006D7448" w:rsidRDefault="006D7448" w:rsidP="006D7448"/>
          <w:p w:rsidR="006D7448" w:rsidRDefault="006D7448" w:rsidP="006D7448">
            <w:r>
              <w:t xml:space="preserve">The DDS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  </w:t>
            </w:r>
          </w:p>
          <w:p w:rsidR="006D7448" w:rsidRDefault="006D7448" w:rsidP="006D7448"/>
          <w:p w:rsidR="006D7448" w:rsidRDefault="006D7448" w:rsidP="006D7448">
            <w:r>
              <w:t xml:space="preserve">Based </w:t>
            </w:r>
            <w:proofErr w:type="gramStart"/>
            <w:r>
              <w:t>upon</w:t>
            </w:r>
            <w:r w:rsidR="00925944">
              <w:t xml:space="preserve">  initial</w:t>
            </w:r>
            <w:proofErr w:type="gramEnd"/>
            <w:r w:rsidR="00925944">
              <w:t xml:space="preserve"> and ongoing</w:t>
            </w:r>
            <w:r>
              <w:t xml:space="preserve"> DDS review and assessment, all the 24 hour residential settings serving participants in the MFP-RS and the ABI-RH waivers were determined to be in compliance with federal HCB settings requirements with the exception of consistently having legally enforceable leases.  </w:t>
            </w:r>
          </w:p>
          <w:p w:rsidR="006D7448" w:rsidRDefault="006D7448" w:rsidP="006D7448"/>
          <w:p w:rsidR="006D7448" w:rsidRDefault="006D7448" w:rsidP="006D7448">
            <w:r>
              <w:t>DDS will monitor providers’ and settings’ compliance with the HCBS settings rule through established quality management mechanisms. These include the licensure and certification process, Area Office oversight, the Service Coordinator Supervisor Tool, incident reporting, human rights protections, site feasibility review, the statewide Quality Council, and National Core Indicator surveys. While providers are expected to have robust internal quality management and improvement processes, DDS staff—including licensure and certification surveyors, program monitors, and Area and Regional staff—conduct all reviews and monitoring. Should any of the ongoing monitoring indicate a need for a substantive change in the STP, DDS along with MassHealth will revise the STP, complete public input activities, and resubmit the STP for CMS approval.</w:t>
            </w:r>
          </w:p>
          <w:p w:rsidR="006D7448" w:rsidRDefault="006D7448" w:rsidP="006D7448"/>
          <w:p w:rsidR="006D7448" w:rsidRDefault="006D7448" w:rsidP="006D7448">
            <w:r>
              <w:t xml:space="preserve">Assisted Living Residences (ALRs) are certified by the Executive Office of Elder Affairs (EOEA), an agency within EOHHS, in accordance with 651 CMR 12.00 (EOEA regulations describing the certification procedures and standards for Assisted Living Residences in Massachusetts), and must comply with the applicable requirements of the Community Rule </w:t>
            </w:r>
            <w:r w:rsidRPr="00F752EF">
              <w:rPr>
                <w:sz w:val="22"/>
                <w:szCs w:val="22"/>
              </w:rPr>
              <w:t>(42 CFR 441.301(c)(4))</w:t>
            </w:r>
            <w:r>
              <w:rPr>
                <w:sz w:val="22"/>
                <w:szCs w:val="22"/>
              </w:rPr>
              <w:t xml:space="preserve">. </w:t>
            </w:r>
            <w:r w:rsidRPr="004E6F1C">
              <w:t>Oversight and monitoring of ALRs is conducted by EOEA as part of the certification process, with review by the PNA entity for ALRs that enroll as waiver providers for Assisted Living Services.</w:t>
            </w:r>
            <w:r>
              <w:rPr>
                <w:sz w:val="22"/>
                <w:szCs w:val="22"/>
              </w:rPr>
              <w:t xml:space="preserve"> </w:t>
            </w:r>
          </w:p>
          <w:p w:rsidR="006D7448" w:rsidRDefault="006D7448" w:rsidP="006D7448"/>
        </w:tc>
      </w:tr>
    </w:tbl>
    <w:p w:rsidR="006D7448" w:rsidRDefault="006D7448" w:rsidP="006D7448"/>
    <w:p w:rsidR="006D7448" w:rsidRDefault="006D7448">
      <w:r>
        <w:br w:type="page"/>
      </w:r>
    </w:p>
    <w:p w:rsidR="006D7448" w:rsidRDefault="006D7448" w:rsidP="006D744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6A60FAF8" wp14:editId="2588FC00">
                <wp:simplePos x="0" y="0"/>
                <wp:positionH relativeFrom="column">
                  <wp:align>center</wp:align>
                </wp:positionH>
                <wp:positionV relativeFrom="paragraph">
                  <wp:posOffset>0</wp:posOffset>
                </wp:positionV>
                <wp:extent cx="6126480" cy="795020"/>
                <wp:effectExtent l="9525" t="9525" r="7620" b="5080"/>
                <wp:wrapSquare wrapText="bothSides"/>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D750ED" w:rsidRPr="007D311A" w:rsidRDefault="00D750ED" w:rsidP="006D744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D750ED" w:rsidRPr="007D311A" w:rsidRDefault="00D750ED" w:rsidP="006D744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OgLQIAAE8EAAAOAAAAZHJzL2Uyb0RvYy54bWysVNuO2jAQfa/Uf7D8XkIosBARViu2VJW2&#10;7arbfoDjOIlV3zo2BPr1HTtA2W2fqvJgeTLjMzPnzLC6PWhF9gK8tKak+WhMiTDc1tK0Jf32dftm&#10;QYkPzNRMWSNKehSe3q5fv1r1rhAT21lVCyAIYnzRu5J2IbgiyzzvhGZ+ZJ0w6GwsaBbQhDargfWI&#10;rlU2GY/nWW+hdmC58B6/3g9Ouk74TSN4+Nw0XgSiSoq1hXRCOqt4ZusVK1pgrpP8VAb7hyo0kwaT&#10;XqDuWWBkB/IPKC05WG+bMOJWZ7ZpJBepB+wmH7/o5qljTqRekBzvLjT5/wfLP+0fgci6pG8pMUyj&#10;RF+QNGZaJUi+jPz0zhcY9uQeIXbo3YPl3z0xdtNhmLgDsH0nWI1V5TE+e/YgGh6fkqr/aGuEZ7tg&#10;E1WHBnQERBLIISlyvCgiDoFw/DjPJ/PpAoXj6LtZzsaTJFnGivNrBz68F1aTeCkpYPEJne0ffIjV&#10;sOIckqq3StZbqVQyoK02CsiexenAH2YanvjrMGVIX9LlbDJLyM98/iXEdvs3CC0DjrmSuqSLmOg0&#10;eJG2d6bGnKwITKrhjiUrc+IxUjdIEA7VIQk1PYtS2fqIxIIdphq3EC+dhZ+U9DjRJfU/dgwEJeqD&#10;QXGW+XQaVyAZ09kNUkng2lNde5jhCFXSQMlw3YRhbXYOZNthpjyxYewdCtrIxHUUe6jqVD5ObZLg&#10;tGFxLa7tFPX7f2D9CwAA//8DAFBLAwQUAAYACAAAACEAbmapT9wAAAAFAQAADwAAAGRycy9kb3du&#10;cmV2LnhtbEyPQUvDQBCF74L/YRnBi9iNwUaN2RQRvbS9WAXrbZIdk2B2Nma3bfz3jl70MvB4jzff&#10;KxaT69WextB5NnAxS0AR19523Bh4eX48vwYVIrLF3jMZ+KIAi/L4qMDc+gM/0X4TGyUlHHI00MY4&#10;5FqHuiWHYeYHYvHe/egwihwbbUc8SLnrdZokmXbYsXxocaD7luqPzc4ZeFtmer26WupVxfPm4fVz&#10;G8+qrTGnJ9PdLahIU/wLww++oEMpTJXfsQ2qNyBD4u8V7ya7lBmVhNJ5Cros9H/68hsAAP//AwBQ&#10;SwECLQAUAAYACAAAACEAtoM4kv4AAADhAQAAEwAAAAAAAAAAAAAAAAAAAAAAW0NvbnRlbnRfVHlw&#10;ZXNdLnhtbFBLAQItABQABgAIAAAAIQA4/SH/1gAAAJQBAAALAAAAAAAAAAAAAAAAAC8BAABfcmVs&#10;cy8ucmVsc1BLAQItABQABgAIAAAAIQDP27OgLQIAAE8EAAAOAAAAAAAAAAAAAAAAAC4CAABkcnMv&#10;ZTJvRG9jLnhtbFBLAQItABQABgAIAAAAIQBuZqlP3AAAAAUBAAAPAAAAAAAAAAAAAAAAAIcEAABk&#10;cnMvZG93bnJldi54bWxQSwUGAAAAAAQABADzAAAAkAUAAAAA&#10;" fillcolor="navy" strokecolor="blue">
                <v:textbox>
                  <w:txbxContent>
                    <w:p w:rsidR="00D750ED" w:rsidRPr="007D311A" w:rsidRDefault="00D750ED" w:rsidP="006D744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D750ED" w:rsidRPr="007D311A" w:rsidRDefault="00D750ED" w:rsidP="006D744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6D7448" w:rsidRPr="007D311A"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6D7448" w:rsidTr="006D7448">
        <w:tc>
          <w:tcPr>
            <w:tcW w:w="4617"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6D7448" w:rsidRPr="005110A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6D7448" w:rsidRPr="00A2294C"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hyperlink r:id="rId59" w:history="1">
        <w:r w:rsidRPr="00140669">
          <w:rPr>
            <w:rStyle w:val="Hyperlink"/>
          </w:rPr>
          <w:t>https://wms-mmdl.cdsvdc.com/WMS/faces/protected/35/amend1_1.jsp</w:t>
        </w:r>
      </w:hyperlink>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6D7448" w:rsidRPr="00E92D36"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6E0610" w:rsidRDefault="006D7448" w:rsidP="006D7448">
            <w:pPr>
              <w:spacing w:before="60"/>
              <w:rPr>
                <w:b/>
                <w:sz w:val="22"/>
                <w:szCs w:val="22"/>
              </w:rPr>
            </w:pPr>
            <w:r w:rsidRPr="00795887">
              <w:rPr>
                <w:b/>
                <w:sz w:val="22"/>
                <w:szCs w:val="22"/>
              </w:rPr>
              <w:t>Registered nurse, licensed to practice in the State</w:t>
            </w:r>
          </w:p>
        </w:tc>
      </w:tr>
      <w:tr w:rsidR="006D7448" w:rsidRPr="00E92D36"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6E0610" w:rsidRDefault="006D7448" w:rsidP="006D7448">
            <w:pPr>
              <w:spacing w:before="60"/>
              <w:rPr>
                <w:b/>
                <w:sz w:val="22"/>
                <w:szCs w:val="22"/>
              </w:rPr>
            </w:pPr>
            <w:r w:rsidRPr="00795887">
              <w:rPr>
                <w:b/>
                <w:sz w:val="22"/>
                <w:szCs w:val="22"/>
              </w:rPr>
              <w:t>Licensed practical or vocational nurse, acting within the scope of practice under State law</w:t>
            </w:r>
          </w:p>
        </w:tc>
      </w:tr>
      <w:tr w:rsidR="006D7448" w:rsidRPr="00E92D36"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6E0610" w:rsidRDefault="006D7448" w:rsidP="006D7448">
            <w:pPr>
              <w:spacing w:before="60"/>
              <w:rPr>
                <w:b/>
                <w:sz w:val="22"/>
                <w:szCs w:val="22"/>
              </w:rPr>
            </w:pPr>
            <w:r w:rsidRPr="00795887">
              <w:rPr>
                <w:b/>
                <w:sz w:val="22"/>
                <w:szCs w:val="22"/>
              </w:rPr>
              <w:t>Licensed physician (M.D. or D.O)</w:t>
            </w:r>
          </w:p>
        </w:tc>
      </w:tr>
      <w:tr w:rsidR="006D7448" w:rsidRPr="00E92D36"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E92D36" w:rsidRDefault="006D7448" w:rsidP="006D7448">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6D7448" w:rsidRPr="00E92D36" w:rsidTr="006D744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6D7448" w:rsidRPr="00E92D36" w:rsidRDefault="006D7448" w:rsidP="006D7448">
            <w:pPr>
              <w:spacing w:before="60"/>
              <w:rPr>
                <w:sz w:val="22"/>
                <w:szCs w:val="22"/>
              </w:rPr>
            </w:pPr>
            <w:r w:rsidRPr="00205139">
              <w:rPr>
                <w:i/>
                <w:sz w:val="22"/>
                <w:szCs w:val="22"/>
              </w:rPr>
              <w:t>Specify qualifications</w:t>
            </w:r>
            <w:r>
              <w:rPr>
                <w:sz w:val="22"/>
                <w:szCs w:val="22"/>
              </w:rPr>
              <w:t>:</w:t>
            </w:r>
          </w:p>
        </w:tc>
      </w:tr>
      <w:tr w:rsidR="006D7448" w:rsidRPr="00E92D36" w:rsidTr="006D744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rPr>
                <w:sz w:val="22"/>
                <w:szCs w:val="22"/>
              </w:rPr>
            </w:pPr>
            <w:r w:rsidRPr="00140669">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6D7448" w:rsidRPr="00E92D36" w:rsidTr="006D744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60"/>
              <w:rPr>
                <w:sz w:val="22"/>
                <w:szCs w:val="22"/>
              </w:rPr>
            </w:pPr>
            <w:r w:rsidRPr="00795887">
              <w:rPr>
                <w:b/>
                <w:sz w:val="22"/>
                <w:szCs w:val="22"/>
              </w:rPr>
              <w:t>Social Worker</w:t>
            </w:r>
          </w:p>
          <w:p w:rsidR="006D7448" w:rsidRPr="00E92D36" w:rsidRDefault="006D7448" w:rsidP="006D7448">
            <w:pPr>
              <w:spacing w:before="60"/>
              <w:rPr>
                <w:sz w:val="22"/>
                <w:szCs w:val="22"/>
              </w:rPr>
            </w:pPr>
            <w:r w:rsidRPr="00205139">
              <w:rPr>
                <w:i/>
                <w:sz w:val="22"/>
                <w:szCs w:val="22"/>
              </w:rPr>
              <w:t>Specify qualifications:</w:t>
            </w:r>
          </w:p>
        </w:tc>
      </w:tr>
      <w:tr w:rsidR="006D7448" w:rsidRPr="00E92D36" w:rsidTr="006D744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rPr>
                <w:sz w:val="22"/>
                <w:szCs w:val="22"/>
              </w:rPr>
            </w:pPr>
          </w:p>
        </w:tc>
      </w:tr>
      <w:tr w:rsidR="006D7448" w:rsidRPr="00E92D36" w:rsidTr="006D744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60"/>
              <w:rPr>
                <w:b/>
                <w:sz w:val="22"/>
                <w:szCs w:val="22"/>
              </w:rPr>
            </w:pPr>
            <w:r w:rsidRPr="00795887">
              <w:rPr>
                <w:b/>
                <w:sz w:val="22"/>
                <w:szCs w:val="22"/>
              </w:rPr>
              <w:t>Other</w:t>
            </w:r>
          </w:p>
          <w:p w:rsidR="006D7448" w:rsidRPr="00E92D36" w:rsidRDefault="006D7448" w:rsidP="006D7448">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6D7448" w:rsidRPr="00E92D36" w:rsidTr="006D744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6D7448" w:rsidRPr="00E92D36" w:rsidRDefault="006D7448" w:rsidP="006D7448">
            <w:pPr>
              <w:rPr>
                <w:sz w:val="22"/>
                <w:szCs w:val="22"/>
              </w:rPr>
            </w:pP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6D7448" w:rsidRPr="007B1993"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6D7448" w:rsidRPr="007B1993" w:rsidTr="006D7448">
        <w:tc>
          <w:tcPr>
            <w:tcW w:w="463" w:type="dxa"/>
            <w:tcBorders>
              <w:top w:val="single" w:sz="12" w:space="0" w:color="auto"/>
              <w:left w:val="single" w:sz="12" w:space="0" w:color="auto"/>
              <w:bottom w:val="single" w:sz="12" w:space="0" w:color="auto"/>
              <w:right w:val="single" w:sz="12" w:space="0" w:color="auto"/>
            </w:tcBorders>
            <w:shd w:val="pct10" w:color="auto" w:fill="auto"/>
          </w:tcPr>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6D7448" w:rsidRPr="007B1993" w:rsidTr="006D7448">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6D7448" w:rsidRPr="007B1993" w:rsidTr="006D7448">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6D7448" w:rsidRPr="00A2294C"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r>
              <w:rPr>
                <w:sz w:val="22"/>
                <w:szCs w:val="22"/>
              </w:rPr>
              <w:t>other agencies or individuals</w:t>
            </w:r>
            <w:r w:rsidRPr="00140669">
              <w:rPr>
                <w:sz w:val="22"/>
                <w:szCs w:val="22"/>
              </w:rPr>
              <w:t>,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supports a participant through the entire service planning process. The Service Planning Process described in Appendix D produces the Waiver Plan of Care (POC) document.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An explanation of the service planning process to the participant/guardian and designated representative such as a family member.</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Identification of the person's goals, strengths, and preferences regarding services and Care Plan Team members.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 review of all assessment materials, medical and service records and/or the past year's progress and the participant's ongoing needs.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 review of waiver services, state plan and other services available to the participant and how they relate to and will support his or her needs and goals.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Identification of additional assessments, if any, needed to inform the service planning process.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E92D3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6D7448" w:rsidRPr="00DD3AC3"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W w:w="0" w:type="auto"/>
        <w:tblInd w:w="576" w:type="dxa"/>
        <w:tblLook w:val="01E0" w:firstRow="1" w:lastRow="1" w:firstColumn="1" w:lastColumn="1" w:noHBand="0" w:noVBand="0"/>
      </w:tblPr>
      <w:tblGrid>
        <w:gridCol w:w="9000"/>
      </w:tblGrid>
      <w:tr w:rsidR="006D7448" w:rsidRPr="00DD3AC3"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r>
              <w:rPr>
                <w:sz w:val="22"/>
                <w:szCs w:val="22"/>
              </w:rPr>
              <w:t xml:space="preserve"> Throughout the following description of the service plan development process, any reference to the participant implies reference to the participant’s guardian where one is in place.</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If the assessment process identifies the need for any modifications of the requirements for provider-owned or controlled residential settings the service plan development process shall: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document the specific and individualized assessed need for the modifications; document other interventions and supports used prior to any modifications; include a timeline and process for the collection and review of data measuring the effectiveness of the modifications; and include an assurance that the interventions and supports will cause no harm to the participant. Any modifications must be reviewed with and signed by the participant and, when applicable, his/her legal guardian.</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ensures that the participant receives a copy of the plan of care.  The Case Manager also ensures that a 24-hour back up plan is created, and that the participant understands and is able to implement the 24-hour back up plan when necessary.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r>
              <w:rPr>
                <w:sz w:val="22"/>
                <w:szCs w:val="22"/>
              </w:rPr>
              <w:t xml:space="preserve">and approved </w:t>
            </w:r>
            <w:r w:rsidRPr="00140669">
              <w:rPr>
                <w:sz w:val="22"/>
                <w:szCs w:val="22"/>
              </w:rPr>
              <w:t>by the participant.</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r>
              <w:rPr>
                <w:sz w:val="22"/>
                <w:szCs w:val="22"/>
              </w:rPr>
              <w:t xml:space="preserve">approval of the </w:t>
            </w:r>
            <w:r w:rsidRPr="00140669">
              <w:rPr>
                <w:sz w:val="22"/>
                <w:szCs w:val="22"/>
              </w:rPr>
              <w:t>participant/guardian, based on changes in the participant’s needs or circumstances.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W w:w="0" w:type="auto"/>
        <w:tblInd w:w="648" w:type="dxa"/>
        <w:tblLook w:val="01E0" w:firstRow="1" w:lastRow="1" w:firstColumn="1" w:lastColumn="1" w:noHBand="0" w:noVBand="0"/>
      </w:tblPr>
      <w:tblGrid>
        <w:gridCol w:w="8928"/>
      </w:tblGrid>
      <w:tr w:rsidR="006D7448" w:rsidTr="006D7448">
        <w:tc>
          <w:tcPr>
            <w:tcW w:w="8928" w:type="dxa"/>
            <w:tcBorders>
              <w:top w:val="single" w:sz="12" w:space="0" w:color="auto"/>
              <w:left w:val="single" w:sz="12" w:space="0" w:color="auto"/>
              <w:bottom w:val="single" w:sz="12" w:space="0" w:color="auto"/>
              <w:right w:val="single" w:sz="12" w:space="0" w:color="auto"/>
            </w:tcBorders>
            <w:shd w:val="pct10" w:color="auto" w:fill="auto"/>
          </w:tcPr>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Residential Habilitation, Shared Living - 24 Hour Supports and Assisted Living Services providers are required to have policies and procedures in place to address their:</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Risk Assessment Processes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Emergency Response and Management Protocols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 Emergency Evacuation Safety Plans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Participants Elopement from the Program</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The participant’s case record will specifically include the participant’s 24 hour back-up plan.  Residential Supports providers will have primary responsibility for participant's 24-hour back-up plan. Potential risk areas identified through the assessment process and the POC identifies services or interventions to mitigate those risks, as necessary and agreed to by the participant. The Case Managers  works with the participant's service providers to ensure that the identified risks are appropriately managed. The participant’s case record will make note of participants, agencies, and informal supports that provide back-up.  The Case Manager communicates the back-up plan to the participant, and his/her guardian/informal supports as appropriate, work with the participant to ensure they know the steps to take to activate the back-up plan.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Participants who are self-directing their services will develop with the Case Manager, a </w:t>
            </w:r>
            <w:proofErr w:type="spellStart"/>
            <w:r w:rsidRPr="00140669">
              <w:rPr>
                <w:sz w:val="22"/>
                <w:szCs w:val="22"/>
              </w:rPr>
              <w:t>back up</w:t>
            </w:r>
            <w:proofErr w:type="spellEnd"/>
            <w:r w:rsidRPr="00140669">
              <w:rPr>
                <w:sz w:val="22"/>
                <w:szCs w:val="22"/>
              </w:rPr>
              <w:t xml:space="preserve">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participant’s case record and the participant's Agreement for </w:t>
            </w:r>
            <w:proofErr w:type="spellStart"/>
            <w:r w:rsidRPr="00140669">
              <w:rPr>
                <w:sz w:val="22"/>
                <w:szCs w:val="22"/>
              </w:rPr>
              <w:t>Self Directed</w:t>
            </w:r>
            <w:proofErr w:type="spellEnd"/>
            <w:r w:rsidRPr="00140669">
              <w:rPr>
                <w:sz w:val="22"/>
                <w:szCs w:val="22"/>
              </w:rPr>
              <w:t xml:space="preserve"> Supports. Broader risk issues related to the participant and their circumstances will be addressed as necessary and appropriate within the participant’s case record.</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6D7448" w:rsidRPr="00CF7AEC"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140669">
              <w:rPr>
                <w:sz w:val="22"/>
                <w:szCs w:val="22"/>
              </w:rPr>
              <w:t xml:space="preserve">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he/she has a complaint about the Case Manager.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A2294C"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DDS will maintain electronic POCs. Additional information may be maintained in a paper record at the Department of Developmental Services Regional Office.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each Program Development and Services Oversight Coordinator reviews the Service Plans completed by Case Managers from the regions assigned to them.</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B43CAA"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6D7448" w:rsidRPr="00CF7AEC"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spacing w:before="60"/>
              <w:rPr>
                <w:b/>
                <w:sz w:val="22"/>
                <w:szCs w:val="22"/>
              </w:rPr>
            </w:pPr>
            <w:r w:rsidRPr="00795887">
              <w:rPr>
                <w:b/>
                <w:sz w:val="22"/>
                <w:szCs w:val="22"/>
              </w:rPr>
              <w:t>Every three months or more frequently when necessary</w:t>
            </w:r>
          </w:p>
        </w:tc>
      </w:tr>
      <w:tr w:rsidR="006D7448" w:rsidRPr="00CF7AEC"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spacing w:before="60"/>
              <w:rPr>
                <w:b/>
                <w:sz w:val="22"/>
                <w:szCs w:val="22"/>
              </w:rPr>
            </w:pPr>
            <w:r w:rsidRPr="00795887">
              <w:rPr>
                <w:b/>
                <w:sz w:val="22"/>
                <w:szCs w:val="22"/>
              </w:rPr>
              <w:t>Every six months or more frequently when necessary</w:t>
            </w:r>
          </w:p>
        </w:tc>
      </w:tr>
      <w:tr w:rsidR="006D7448" w:rsidRPr="00CF7AEC"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spacing w:before="60"/>
              <w:rPr>
                <w:b/>
                <w:sz w:val="22"/>
                <w:szCs w:val="22"/>
              </w:rPr>
            </w:pPr>
            <w:r w:rsidRPr="00795887">
              <w:rPr>
                <w:b/>
                <w:sz w:val="22"/>
                <w:szCs w:val="22"/>
              </w:rPr>
              <w:t>Every twelve months or more frequently when necessary</w:t>
            </w:r>
          </w:p>
        </w:tc>
      </w:tr>
      <w:tr w:rsidR="006D7448" w:rsidRPr="00CF7AEC" w:rsidTr="006D744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60"/>
              <w:rPr>
                <w:sz w:val="22"/>
                <w:szCs w:val="22"/>
              </w:rPr>
            </w:pPr>
            <w:r w:rsidRPr="00795887">
              <w:rPr>
                <w:b/>
                <w:sz w:val="22"/>
                <w:szCs w:val="22"/>
              </w:rPr>
              <w:t>Other schedule</w:t>
            </w:r>
            <w:r w:rsidRPr="00CF7AEC">
              <w:rPr>
                <w:sz w:val="22"/>
                <w:szCs w:val="22"/>
              </w:rPr>
              <w:t xml:space="preserve"> </w:t>
            </w:r>
          </w:p>
          <w:p w:rsidR="006D7448" w:rsidRPr="00CF7AEC" w:rsidRDefault="006D7448" w:rsidP="006D7448">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6D7448" w:rsidRPr="00CF7AEC" w:rsidTr="006D744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p>
        </w:tc>
      </w:tr>
    </w:tbl>
    <w:p w:rsidR="006D7448" w:rsidRPr="00A2294C"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6D7448" w:rsidRPr="00CF7AEC"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spacing w:before="60"/>
              <w:rPr>
                <w:b/>
                <w:sz w:val="22"/>
                <w:szCs w:val="22"/>
              </w:rPr>
            </w:pPr>
            <w:r w:rsidRPr="00795887">
              <w:rPr>
                <w:b/>
                <w:sz w:val="22"/>
                <w:szCs w:val="22"/>
              </w:rPr>
              <w:t>Medicaid agency</w:t>
            </w:r>
          </w:p>
        </w:tc>
      </w:tr>
      <w:tr w:rsidR="006D7448" w:rsidRPr="00CF7AEC"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spacing w:before="60"/>
              <w:rPr>
                <w:b/>
                <w:sz w:val="22"/>
                <w:szCs w:val="22"/>
              </w:rPr>
            </w:pPr>
            <w:r w:rsidRPr="00795887">
              <w:rPr>
                <w:b/>
                <w:sz w:val="22"/>
                <w:szCs w:val="22"/>
              </w:rPr>
              <w:t>Operating agency</w:t>
            </w:r>
          </w:p>
        </w:tc>
      </w:tr>
      <w:tr w:rsidR="006D7448" w:rsidRPr="00CF7AEC" w:rsidTr="006D7448">
        <w:tc>
          <w:tcPr>
            <w:tcW w:w="421"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D7448" w:rsidRPr="00B43CAA" w:rsidRDefault="006D7448" w:rsidP="006D7448">
            <w:pPr>
              <w:spacing w:before="60"/>
              <w:rPr>
                <w:b/>
                <w:sz w:val="22"/>
                <w:szCs w:val="22"/>
              </w:rPr>
            </w:pPr>
            <w:r w:rsidRPr="00795887">
              <w:rPr>
                <w:b/>
                <w:sz w:val="22"/>
                <w:szCs w:val="22"/>
              </w:rPr>
              <w:t>Case manager</w:t>
            </w:r>
          </w:p>
        </w:tc>
      </w:tr>
      <w:tr w:rsidR="006D7448" w:rsidRPr="00CF7AEC" w:rsidTr="006D744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6D7448" w:rsidRDefault="006D7448" w:rsidP="006D7448">
            <w:pPr>
              <w:spacing w:before="60"/>
              <w:rPr>
                <w:sz w:val="22"/>
                <w:szCs w:val="22"/>
              </w:rPr>
            </w:pPr>
            <w:r w:rsidRPr="00795887">
              <w:rPr>
                <w:b/>
                <w:sz w:val="22"/>
                <w:szCs w:val="22"/>
              </w:rPr>
              <w:t>Other</w:t>
            </w:r>
          </w:p>
          <w:p w:rsidR="006D7448" w:rsidRPr="00E86D31" w:rsidRDefault="006D7448" w:rsidP="006D7448">
            <w:pPr>
              <w:spacing w:before="60"/>
              <w:rPr>
                <w:sz w:val="22"/>
                <w:szCs w:val="22"/>
              </w:rPr>
            </w:pPr>
            <w:r>
              <w:rPr>
                <w:sz w:val="22"/>
                <w:szCs w:val="22"/>
              </w:rPr>
              <w:t>S</w:t>
            </w:r>
            <w:r w:rsidRPr="00CF7AEC">
              <w:rPr>
                <w:i/>
                <w:sz w:val="22"/>
                <w:szCs w:val="22"/>
              </w:rPr>
              <w:t>pecify:</w:t>
            </w:r>
          </w:p>
        </w:tc>
      </w:tr>
      <w:tr w:rsidR="006D7448" w:rsidRPr="00CF7AEC" w:rsidTr="006D744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6D7448" w:rsidRPr="00CF7AEC" w:rsidRDefault="006D7448" w:rsidP="006D7448">
            <w:pPr>
              <w:spacing w:before="60"/>
              <w:rPr>
                <w:sz w:val="22"/>
                <w:szCs w:val="22"/>
              </w:rPr>
            </w:pPr>
            <w:r w:rsidRPr="00140669">
              <w:rPr>
                <w:sz w:val="22"/>
                <w:szCs w:val="22"/>
              </w:rPr>
              <w:t xml:space="preserve">Hard copies of the person centered planning documents, Plans of Care and 24 hour backup plans are maintained in the participant's paper record in the respective DDS regional office. Electronic service plan records are recorded by case management staff and maintained in </w:t>
            </w:r>
            <w:r>
              <w:rPr>
                <w:sz w:val="22"/>
                <w:szCs w:val="22"/>
              </w:rPr>
              <w:t>the electronic</w:t>
            </w:r>
            <w:r w:rsidRPr="00140669">
              <w:rPr>
                <w:sz w:val="22"/>
                <w:szCs w:val="22"/>
              </w:rPr>
              <w:t xml:space="preserve"> </w:t>
            </w:r>
            <w:r>
              <w:rPr>
                <w:sz w:val="22"/>
                <w:szCs w:val="22"/>
              </w:rPr>
              <w:t>s</w:t>
            </w:r>
            <w:r w:rsidRPr="00140669">
              <w:rPr>
                <w:sz w:val="22"/>
                <w:szCs w:val="22"/>
              </w:rPr>
              <w:t>ystem. All records are maintained for seven years after the date the case is closed.</w:t>
            </w:r>
          </w:p>
        </w:tc>
      </w:tr>
    </w:tbl>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6D7448" w:rsidSect="0015585E">
          <w:headerReference w:type="even" r:id="rId60"/>
          <w:footerReference w:type="even" r:id="rId61"/>
          <w:headerReference w:type="first" r:id="rId62"/>
          <w:pgSz w:w="12240" w:h="15840" w:code="1"/>
          <w:pgMar w:top="1440" w:right="1440" w:bottom="1440" w:left="1440" w:header="720" w:footer="156" w:gutter="0"/>
          <w:cols w:space="720"/>
          <w:docGrid w:linePitch="360"/>
        </w:sectPr>
      </w:pPr>
    </w:p>
    <w:p w:rsidR="006D7448" w:rsidRPr="0061031C"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6D7448" w:rsidRPr="00DD3AC3"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W w:w="0" w:type="auto"/>
        <w:tblInd w:w="576" w:type="dxa"/>
        <w:tblLook w:val="01E0" w:firstRow="1" w:lastRow="1" w:firstColumn="1" w:lastColumn="1" w:noHBand="0" w:noVBand="0"/>
      </w:tblPr>
      <w:tblGrid>
        <w:gridCol w:w="9288"/>
      </w:tblGrid>
      <w:tr w:rsidR="006D7448" w:rsidRPr="00DD3AC3"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his/her Care Plan Team, and other service providers as appropriate.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participant will receive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will ensure that a 24-hour back up plan is created,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 incident reporting and management (described in Appendix G)</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b) medication occurrence reporting (described in Appendix G)</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 investigations process (described in Appendix G)</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 "trigger" reports (described in Appendix G)</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e) bi-monthly site visits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f) risk assessment and management system</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g) human rights and peer review processes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h) licensure and certification system</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i) annual standard contract review process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j) periodic progress and update meetings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k) on-going contact with the participant and service providers.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Through the web based incident reporting and management system, Case Managers are notified of incidents and medication occurrences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w:t>
            </w:r>
            <w:r w:rsidR="00D7122F">
              <w:rPr>
                <w:sz w:val="22"/>
                <w:szCs w:val="22"/>
              </w:rPr>
              <w:t xml:space="preserve">agreed upon </w:t>
            </w:r>
            <w:r w:rsidR="00D7122F" w:rsidRPr="00D7122F">
              <w:rPr>
                <w:sz w:val="22"/>
                <w:szCs w:val="22"/>
              </w:rPr>
              <w:t>and all required approvals have been completed</w:t>
            </w:r>
            <w:r w:rsidRPr="00140669">
              <w:rPr>
                <w:sz w:val="22"/>
                <w:szCs w:val="22"/>
              </w:rPr>
              <w:t>.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Department also has an extensive risk management system. Risk management teams identify, assess and develop risk management plans for individuals identified who require specific supports in order to mitigate risk to health and safety. Plans are reviewed on a regular basis by the Risk teams to assure their continued efficacy.</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Frequency of direct in-person contact with the waiver participant is based on individual needs. Each waiver participant has direct in-person contact at least quarterly. The amount of direct contact is related to a number of variables including whether the participant has a risk plan in place, the number of potential providers who have daily contact with the participant, the frequency of program monitoring activities within the provider site, the frequency and type of family citizen monitoring etc. In response to incidents reported through HCSIS the system produces “trigger reports” which provide additional information to the Case Manager about the need to potentially increase direct in-person contact. Individuals with changing needs are seen more frequently based on their individual needs.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DDS uses the Supervisor Tool to monitor the access to all needed services on a quarterly basis. Program Development and Services Oversight Coordinators routinely review Case Manager notes to monitor participant access to non-waiver services in the service plan including health services.</w:t>
            </w: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also conduct bi-monthly site visits of 24 hour residential supports. Case Managers utilize a standardized site visit form that reviews such issues as the condition of the homes, interactions and knowledge of staff of the individual and his/her needs, and whether the individual's health and clinical needs are being addressed. Issues are identified and follow up is conducted by either the Case Manager, program development and service oversight coordinator or other identified regional office staff.</w:t>
            </w:r>
          </w:p>
          <w:p w:rsidR="004E6F1C" w:rsidRPr="00140669" w:rsidRDefault="004E6F1C"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4066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DDS also requires all residential providers to maintain active human rights committees as well as site based human rights officers. Human rights committees review all behavioral interventions to assure that participants' rights have been reviewed and safeguarded. The </w:t>
            </w:r>
            <w:r w:rsidR="00907D45">
              <w:rPr>
                <w:sz w:val="22"/>
                <w:szCs w:val="22"/>
              </w:rPr>
              <w:t>h</w:t>
            </w:r>
            <w:r w:rsidR="00907D45" w:rsidRPr="00140669">
              <w:rPr>
                <w:sz w:val="22"/>
                <w:szCs w:val="22"/>
              </w:rPr>
              <w:t xml:space="preserve">uman </w:t>
            </w:r>
            <w:r w:rsidR="00907D45">
              <w:rPr>
                <w:sz w:val="22"/>
                <w:szCs w:val="22"/>
              </w:rPr>
              <w:t>r</w:t>
            </w:r>
            <w:r w:rsidR="00907D45" w:rsidRPr="00140669">
              <w:rPr>
                <w:sz w:val="22"/>
                <w:szCs w:val="22"/>
              </w:rPr>
              <w:t xml:space="preserve">ights </w:t>
            </w:r>
            <w:r w:rsidR="00907D45">
              <w:rPr>
                <w:sz w:val="22"/>
                <w:szCs w:val="22"/>
              </w:rPr>
              <w:t>c</w:t>
            </w:r>
            <w:r w:rsidR="00907D45" w:rsidRPr="00140669">
              <w:rPr>
                <w:sz w:val="22"/>
                <w:szCs w:val="22"/>
              </w:rPr>
              <w:t>ommittee</w:t>
            </w:r>
            <w:r w:rsidR="00907D45">
              <w:rPr>
                <w:sz w:val="22"/>
                <w:szCs w:val="22"/>
              </w:rPr>
              <w:t>s</w:t>
            </w:r>
            <w:r w:rsidR="00907D45" w:rsidRPr="00140669">
              <w:rPr>
                <w:sz w:val="22"/>
                <w:szCs w:val="22"/>
              </w:rPr>
              <w:t xml:space="preserve"> </w:t>
            </w:r>
            <w:r w:rsidRPr="00140669">
              <w:rPr>
                <w:sz w:val="22"/>
                <w:szCs w:val="22"/>
              </w:rPr>
              <w:t>function to insure that the behavioral interventions described and the data collected present a coherent plan and that the treatment is effective. DDS as part of its Survey and Certification process reviews whether all behavioral interventions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POC team, the Human Rights Committee, individual and/or guardian, Peer Review and a Physician Review, 6) that the data is maintained and used to determine the efficacy of the intervention and that 7) restrictions for one individual do not impinge on the rights of other individuals.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DD3AC3"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6D7448" w:rsidRPr="00DD3AC3" w:rsidTr="006D7448">
        <w:tc>
          <w:tcPr>
            <w:tcW w:w="467"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6D7448" w:rsidRPr="00B64B1E"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6D7448" w:rsidRPr="007B1993" w:rsidTr="006D7448">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6D7448" w:rsidRPr="00A2294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6D7448" w:rsidRPr="007B1993" w:rsidTr="006D7448">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7B199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6D7448" w:rsidRDefault="006D7448" w:rsidP="006D744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6D7448" w:rsidRDefault="006D7448" w:rsidP="006D7448">
      <w:pPr>
        <w:rPr>
          <w:b/>
          <w:sz w:val="28"/>
          <w:szCs w:val="28"/>
        </w:rPr>
      </w:pPr>
      <w:r>
        <w:rPr>
          <w:b/>
          <w:sz w:val="28"/>
          <w:szCs w:val="28"/>
        </w:rPr>
        <w:br w:type="page"/>
      </w:r>
    </w:p>
    <w:p w:rsidR="00E57B73" w:rsidRPr="00B65FD8" w:rsidRDefault="00E57B73" w:rsidP="00E57B73">
      <w:pPr>
        <w:rPr>
          <w:b/>
          <w:sz w:val="28"/>
          <w:szCs w:val="28"/>
        </w:rPr>
      </w:pPr>
      <w:r w:rsidRPr="00B65FD8">
        <w:rPr>
          <w:b/>
          <w:sz w:val="28"/>
          <w:szCs w:val="28"/>
        </w:rPr>
        <w:t>Quality Improvement: Service Plan</w:t>
      </w:r>
    </w:p>
    <w:p w:rsidR="00E57B73" w:rsidRPr="00B65FD8" w:rsidRDefault="00E57B73" w:rsidP="00E57B73">
      <w:pPr>
        <w:rPr>
          <w:b/>
        </w:rPr>
      </w:pPr>
    </w:p>
    <w:p w:rsidR="00E57B73" w:rsidRPr="00B65FD8" w:rsidRDefault="00E57B73" w:rsidP="00E57B73">
      <w:pPr>
        <w:ind w:left="720"/>
        <w:rPr>
          <w:i/>
        </w:rPr>
      </w:pPr>
      <w:r w:rsidRPr="00B65FD8">
        <w:rPr>
          <w:i/>
        </w:rPr>
        <w:t>As a distinct component of the State’s quality improvement strategy, provide information in the following fields to detail the State’s methods for discovery and remediation.</w:t>
      </w:r>
    </w:p>
    <w:p w:rsidR="00E57B73" w:rsidRPr="00B65FD8" w:rsidRDefault="00E57B73" w:rsidP="00E57B73">
      <w:pPr>
        <w:ind w:left="720"/>
        <w:rPr>
          <w:i/>
        </w:rPr>
      </w:pPr>
    </w:p>
    <w:p w:rsidR="00E57B73" w:rsidRDefault="00E57B73" w:rsidP="00E57B73">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E57B73" w:rsidRDefault="00E57B73" w:rsidP="00E57B73">
      <w:pPr>
        <w:rPr>
          <w:b/>
        </w:rPr>
      </w:pPr>
    </w:p>
    <w:p w:rsidR="00E57B73" w:rsidRPr="00786DE7" w:rsidRDefault="00E57B73" w:rsidP="00E57B73">
      <w:pPr>
        <w:ind w:left="720"/>
        <w:rPr>
          <w:b/>
          <w:i/>
        </w:rPr>
      </w:pPr>
      <w:r w:rsidRPr="00786DE7">
        <w:rPr>
          <w:b/>
          <w:i/>
        </w:rPr>
        <w:t>The state demonstrates it has designed and implemented an effective system for reviewing the adequacy of service plans for waiver participants.</w:t>
      </w:r>
    </w:p>
    <w:p w:rsidR="00E57B73" w:rsidRPr="00B65FD8" w:rsidRDefault="00E57B73" w:rsidP="00E57B73"/>
    <w:p w:rsidR="00E57B73" w:rsidRDefault="00E57B73" w:rsidP="00E57B73">
      <w:pPr>
        <w:ind w:left="720" w:hanging="720"/>
        <w:rPr>
          <w:b/>
          <w:i/>
        </w:rPr>
      </w:pPr>
      <w:r>
        <w:rPr>
          <w:b/>
          <w:i/>
        </w:rPr>
        <w:t xml:space="preserve">i. </w:t>
      </w:r>
      <w:r w:rsidRPr="00656656">
        <w:rPr>
          <w:b/>
          <w:i/>
        </w:rPr>
        <w:t>Sub-assurance</w:t>
      </w:r>
      <w:r>
        <w:rPr>
          <w:b/>
          <w:i/>
        </w:rPr>
        <w:t>s</w:t>
      </w:r>
      <w:r w:rsidRPr="00656656">
        <w:rPr>
          <w:b/>
          <w:i/>
        </w:rPr>
        <w:t xml:space="preserve">:  </w:t>
      </w:r>
    </w:p>
    <w:p w:rsidR="00E57B73" w:rsidRDefault="00E57B73" w:rsidP="00E57B73">
      <w:pPr>
        <w:ind w:left="720"/>
        <w:rPr>
          <w:b/>
          <w:i/>
        </w:rPr>
      </w:pPr>
    </w:p>
    <w:p w:rsidR="00E57B73" w:rsidRDefault="00E57B73" w:rsidP="00E57B73">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E57B73" w:rsidRDefault="00E57B73" w:rsidP="00E57B73">
      <w:pPr>
        <w:ind w:left="720" w:hanging="720"/>
        <w:rPr>
          <w:b/>
          <w:i/>
        </w:rPr>
      </w:pPr>
    </w:p>
    <w:p w:rsidR="00E57B73" w:rsidRDefault="00E57B73" w:rsidP="00E57B73">
      <w:pPr>
        <w:ind w:left="720"/>
        <w:rPr>
          <w:b/>
          <w:i/>
        </w:rPr>
      </w:pPr>
      <w:r>
        <w:rPr>
          <w:b/>
          <w:i/>
        </w:rPr>
        <w:t xml:space="preserve">i. Performance Measures </w:t>
      </w:r>
    </w:p>
    <w:p w:rsidR="00E57B73" w:rsidRDefault="00E57B73" w:rsidP="00E57B73">
      <w:pPr>
        <w:ind w:left="720"/>
        <w:rPr>
          <w:b/>
          <w:i/>
        </w:rPr>
      </w:pPr>
    </w:p>
    <w:p w:rsidR="00E57B73" w:rsidRDefault="00E57B73" w:rsidP="00E57B7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57B73" w:rsidRPr="00A153F3" w:rsidRDefault="00E57B73" w:rsidP="00E57B73">
      <w:pPr>
        <w:ind w:left="720" w:hanging="720"/>
        <w:rPr>
          <w:i/>
        </w:rPr>
      </w:pPr>
    </w:p>
    <w:p w:rsidR="00E57B73" w:rsidRDefault="00E57B73" w:rsidP="00E57B7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E57B73">
              <w:rPr>
                <w:i/>
              </w:rPr>
              <w:t>% of service plans that reflect  needs identified through the assessment process. (Number of service plans that address needs identified during the assessment process/ Number of service plans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Other</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FB456A">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Pr="00B65FD8" w:rsidRDefault="00E57B73" w:rsidP="00E57B73">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Other</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FB456A">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Pr>
                <w:i/>
                <w:sz w:val="22"/>
                <w:szCs w:val="22"/>
              </w:rPr>
              <w:t xml:space="preserve"> </w:t>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Default="00E57B73" w:rsidP="00E57B73">
      <w:pPr>
        <w:rPr>
          <w:b/>
          <w:i/>
        </w:rPr>
      </w:pPr>
      <w:r w:rsidRPr="00A153F3">
        <w:rPr>
          <w:b/>
          <w:i/>
        </w:rPr>
        <w:t>Add another Performance measure (button to prompt another performance measure)</w:t>
      </w:r>
    </w:p>
    <w:p w:rsidR="00E57B73" w:rsidRDefault="00E57B73" w:rsidP="00E57B73">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Other</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FB456A">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Pr>
                <w:i/>
                <w:sz w:val="22"/>
                <w:szCs w:val="22"/>
              </w:rPr>
              <w:t xml:space="preserve"> </w:t>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Default="00E57B73" w:rsidP="00E57B73">
      <w:pPr>
        <w:rPr>
          <w:b/>
          <w:i/>
        </w:rPr>
      </w:pPr>
    </w:p>
    <w:p w:rsidR="00E57B73" w:rsidRDefault="00E57B73" w:rsidP="00E57B73">
      <w:pPr>
        <w:rPr>
          <w:b/>
          <w:i/>
        </w:rPr>
      </w:pPr>
      <w:r w:rsidRPr="00A153F3">
        <w:rPr>
          <w:b/>
          <w:i/>
        </w:rPr>
        <w:t>Add another Performance measure (button to prompt another performance measure)</w:t>
      </w:r>
    </w:p>
    <w:p w:rsidR="00E57B73" w:rsidRDefault="00E57B73" w:rsidP="00E57B73">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Other</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FB456A">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Pr>
                <w:i/>
                <w:sz w:val="22"/>
                <w:szCs w:val="22"/>
              </w:rPr>
              <w:t xml:space="preserve"> </w:t>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B65FD8">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Default="00E57B73" w:rsidP="00E57B73">
      <w:pPr>
        <w:ind w:left="720" w:hanging="720"/>
        <w:rPr>
          <w:b/>
          <w:i/>
        </w:rPr>
      </w:pPr>
      <w:r>
        <w:rPr>
          <w:b/>
          <w:i/>
        </w:rPr>
        <w:tab/>
      </w:r>
      <w:proofErr w:type="spellStart"/>
      <w:r w:rsidRPr="00B65FD8">
        <w:rPr>
          <w:b/>
          <w:i/>
        </w:rPr>
        <w:t>b</w:t>
      </w:r>
      <w:r>
        <w:rPr>
          <w:b/>
          <w:i/>
        </w:rPr>
        <w:t>.</w:t>
      </w:r>
      <w:r w:rsidRPr="00B65FD8">
        <w:rPr>
          <w:b/>
          <w:i/>
        </w:rPr>
        <w:t>Sub</w:t>
      </w:r>
      <w:proofErr w:type="spellEnd"/>
      <w:r w:rsidRPr="00B65FD8">
        <w:rPr>
          <w:b/>
          <w:i/>
        </w:rPr>
        <w:t xml:space="preserve">-assurance:  The State monitors service plan development in accordance with its policies and procedures. </w:t>
      </w:r>
    </w:p>
    <w:p w:rsidR="00E57B73" w:rsidRDefault="00E57B73" w:rsidP="00E57B73">
      <w:pPr>
        <w:ind w:left="720" w:hanging="720"/>
        <w:rPr>
          <w:b/>
          <w:i/>
        </w:rPr>
      </w:pPr>
    </w:p>
    <w:p w:rsidR="00E57B73" w:rsidRDefault="00E57B73" w:rsidP="00E57B73">
      <w:pPr>
        <w:ind w:left="720"/>
        <w:rPr>
          <w:b/>
          <w:i/>
        </w:rPr>
      </w:pPr>
      <w:r>
        <w:rPr>
          <w:b/>
          <w:i/>
        </w:rPr>
        <w:t xml:space="preserve">i. Performance Measures </w:t>
      </w:r>
    </w:p>
    <w:p w:rsidR="00E57B73" w:rsidRDefault="00E57B73" w:rsidP="00E57B73">
      <w:pPr>
        <w:ind w:left="720"/>
        <w:rPr>
          <w:b/>
          <w:i/>
        </w:rPr>
      </w:pPr>
    </w:p>
    <w:p w:rsidR="00E57B73" w:rsidRDefault="00E57B73" w:rsidP="00E57B7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57B73" w:rsidRPr="00A153F3" w:rsidRDefault="00E57B73" w:rsidP="00E57B73">
      <w:pPr>
        <w:ind w:left="720" w:hanging="720"/>
        <w:rPr>
          <w:i/>
        </w:rPr>
      </w:pPr>
    </w:p>
    <w:p w:rsidR="00E57B73" w:rsidRDefault="00E57B73" w:rsidP="00E57B7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D47C60">
              <w:rPr>
                <w:i/>
              </w:rPr>
              <w:t>No longer needed in new QM system</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D47C60">
              <w:rPr>
                <w:i/>
              </w:rPr>
              <w:t>No longer needed</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D47C60">
              <w:rPr>
                <w:i/>
                <w:sz w:val="28"/>
                <w:szCs w:val="22"/>
              </w:rPr>
              <w:sym w:font="Wingdings" w:char="F0FC"/>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r w:rsidRPr="00D47C60">
              <w:rPr>
                <w:i/>
                <w:sz w:val="22"/>
                <w:szCs w:val="22"/>
              </w:rPr>
              <w:t xml:space="preserve">No longer needed </w:t>
            </w: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D47C60">
              <w:rPr>
                <w:i/>
                <w:sz w:val="28"/>
                <w:szCs w:val="22"/>
              </w:rPr>
              <w:sym w:font="Wingdings" w:char="F0FC"/>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r w:rsidRPr="00D47C60">
              <w:rPr>
                <w:i/>
              </w:rPr>
              <w:t>No longer needed</w:t>
            </w: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D47C60">
              <w:rPr>
                <w:i/>
                <w:sz w:val="28"/>
                <w:szCs w:val="22"/>
              </w:rPr>
              <w:sym w:font="Wingdings" w:char="F0FC"/>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D47C60">
              <w:rPr>
                <w:i/>
                <w:sz w:val="28"/>
                <w:szCs w:val="22"/>
              </w:rPr>
              <w:sym w:font="Wingdings" w:char="F0FC"/>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r w:rsidRPr="00D47C60">
              <w:rPr>
                <w:i/>
                <w:sz w:val="22"/>
                <w:szCs w:val="22"/>
              </w:rPr>
              <w:t>No longer needed</w:t>
            </w: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Default="00E57B73" w:rsidP="00E57B73">
      <w:pPr>
        <w:rPr>
          <w:b/>
          <w:i/>
          <w:highlight w:val="yellow"/>
        </w:rPr>
      </w:pPr>
    </w:p>
    <w:p w:rsidR="00E57B73" w:rsidRPr="00B65FD8" w:rsidRDefault="00E57B73" w:rsidP="00E57B73">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E57B73" w:rsidRDefault="00E57B73" w:rsidP="00E57B73">
      <w:pPr>
        <w:ind w:left="720" w:hanging="720"/>
        <w:rPr>
          <w:b/>
          <w:i/>
          <w:highlight w:val="yellow"/>
        </w:rPr>
      </w:pPr>
    </w:p>
    <w:p w:rsidR="00E57B73" w:rsidRDefault="00E57B73" w:rsidP="00E57B73">
      <w:pPr>
        <w:ind w:left="720"/>
        <w:rPr>
          <w:b/>
          <w:i/>
        </w:rPr>
      </w:pPr>
      <w:r>
        <w:rPr>
          <w:b/>
          <w:i/>
        </w:rPr>
        <w:t xml:space="preserve">i. Performance Measures </w:t>
      </w:r>
    </w:p>
    <w:p w:rsidR="00E57B73" w:rsidRDefault="00E57B73" w:rsidP="00E57B73">
      <w:pPr>
        <w:ind w:left="720"/>
        <w:rPr>
          <w:b/>
          <w:i/>
        </w:rPr>
      </w:pPr>
    </w:p>
    <w:p w:rsidR="00E57B73" w:rsidRDefault="00E57B73" w:rsidP="00E57B7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57B73" w:rsidRPr="00A153F3" w:rsidRDefault="00E57B73" w:rsidP="00E57B73">
      <w:pPr>
        <w:ind w:left="720" w:hanging="720"/>
        <w:rPr>
          <w:i/>
        </w:rPr>
      </w:pPr>
    </w:p>
    <w:p w:rsidR="00E57B73" w:rsidRDefault="00E57B73" w:rsidP="00E57B7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E57B73">
              <w:rPr>
                <w:i/>
              </w:rPr>
              <w:t>% of service plans that are completed and/or updated annually. (Number of service plans  completed and/or updated annually/ Number of service plans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E57B73" w:rsidRDefault="00E57B73" w:rsidP="00E57B73">
            <w:pPr>
              <w:rPr>
                <w:i/>
              </w:rPr>
            </w:pPr>
            <w:r w:rsidRPr="00E57B73">
              <w:rPr>
                <w:i/>
              </w:rPr>
              <w:t xml:space="preserve">% of service plans updated when warranted by changes in participants’ needs. </w:t>
            </w:r>
          </w:p>
          <w:p w:rsidR="00E57B73" w:rsidRPr="00A153F3" w:rsidRDefault="00E57B73" w:rsidP="00E57B73">
            <w:pPr>
              <w:rPr>
                <w:i/>
              </w:rPr>
            </w:pPr>
            <w:r w:rsidRPr="00E57B73">
              <w:rPr>
                <w:i/>
              </w:rPr>
              <w:t>(Number of service plans updated when needs change/ Number of participants reviewed with changing needs)</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Default="00E57B73" w:rsidP="00E57B73">
      <w:pPr>
        <w:rPr>
          <w:b/>
          <w:i/>
          <w:highlight w:val="yellow"/>
        </w:rPr>
      </w:pPr>
    </w:p>
    <w:p w:rsidR="00E57B73" w:rsidRPr="00977021" w:rsidRDefault="00E57B73" w:rsidP="00E57B73">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E57B73" w:rsidRPr="00977021" w:rsidRDefault="00E57B73" w:rsidP="00E57B73">
      <w:pPr>
        <w:ind w:left="720" w:hanging="720"/>
        <w:rPr>
          <w:b/>
          <w:i/>
        </w:rPr>
      </w:pPr>
    </w:p>
    <w:p w:rsidR="00E57B73" w:rsidRDefault="00E57B73" w:rsidP="00E57B73">
      <w:pPr>
        <w:ind w:left="720"/>
        <w:rPr>
          <w:b/>
          <w:i/>
        </w:rPr>
      </w:pPr>
      <w:r>
        <w:rPr>
          <w:b/>
          <w:i/>
        </w:rPr>
        <w:t xml:space="preserve">i. Performance Measures </w:t>
      </w:r>
    </w:p>
    <w:p w:rsidR="00E57B73" w:rsidRDefault="00E57B73" w:rsidP="00E57B73">
      <w:pPr>
        <w:ind w:left="720"/>
        <w:rPr>
          <w:b/>
          <w:i/>
        </w:rPr>
      </w:pPr>
    </w:p>
    <w:p w:rsidR="00E57B73" w:rsidRDefault="00E57B73" w:rsidP="00E57B7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57B73" w:rsidRPr="00A153F3" w:rsidRDefault="00E57B73" w:rsidP="00E57B73">
      <w:pPr>
        <w:ind w:left="720" w:hanging="720"/>
        <w:rPr>
          <w:i/>
        </w:rPr>
      </w:pPr>
    </w:p>
    <w:p w:rsidR="00E57B73" w:rsidRDefault="00E57B73" w:rsidP="00E57B7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Other</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D47C60">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Default="00E57B73" w:rsidP="00E57B73">
      <w:pPr>
        <w:rPr>
          <w:b/>
          <w:i/>
          <w:highlight w:val="yellow"/>
        </w:rPr>
      </w:pPr>
    </w:p>
    <w:p w:rsidR="00E57B73" w:rsidRDefault="00E57B73" w:rsidP="00E57B73">
      <w:pPr>
        <w:rPr>
          <w:b/>
          <w:i/>
          <w:highlight w:val="yellow"/>
        </w:rPr>
      </w:pPr>
    </w:p>
    <w:p w:rsidR="00E57B73" w:rsidRPr="00656656" w:rsidRDefault="00E57B73" w:rsidP="00E57B73">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E57B73" w:rsidRPr="00656656" w:rsidRDefault="00E57B73" w:rsidP="00E57B73">
      <w:pPr>
        <w:ind w:left="720" w:hanging="720"/>
        <w:rPr>
          <w:b/>
          <w:i/>
        </w:rPr>
      </w:pPr>
    </w:p>
    <w:p w:rsidR="00E57B73" w:rsidRDefault="00E57B73" w:rsidP="00E57B73">
      <w:pPr>
        <w:ind w:left="720"/>
        <w:rPr>
          <w:b/>
          <w:i/>
        </w:rPr>
      </w:pPr>
      <w:r>
        <w:rPr>
          <w:b/>
          <w:i/>
        </w:rPr>
        <w:t xml:space="preserve">i. Performance Measures </w:t>
      </w:r>
    </w:p>
    <w:p w:rsidR="00E57B73" w:rsidRDefault="00E57B73" w:rsidP="00E57B73">
      <w:pPr>
        <w:ind w:left="720"/>
        <w:rPr>
          <w:b/>
          <w:i/>
        </w:rPr>
      </w:pPr>
    </w:p>
    <w:p w:rsidR="00E57B73" w:rsidRDefault="00E57B73" w:rsidP="00E57B7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57B73" w:rsidRPr="00A153F3" w:rsidRDefault="00E57B73" w:rsidP="00E57B73">
      <w:pPr>
        <w:ind w:left="720" w:hanging="720"/>
        <w:rPr>
          <w:i/>
        </w:rPr>
      </w:pPr>
    </w:p>
    <w:p w:rsidR="00E57B73" w:rsidRDefault="00E57B73" w:rsidP="00E57B7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5A64FC" w:rsidP="00E57B73">
            <w:pPr>
              <w:rPr>
                <w:i/>
              </w:rPr>
            </w:pPr>
            <w:r w:rsidRPr="005A64FC">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5A64FC" w:rsidP="00E57B73">
            <w:pPr>
              <w:rPr>
                <w:i/>
              </w:rPr>
            </w:pPr>
            <w:r w:rsidRPr="005A64FC">
              <w:rPr>
                <w:i/>
              </w:rPr>
              <w:t>SC Supervisor Tool</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D47C60">
              <w:rPr>
                <w:i/>
                <w:sz w:val="28"/>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D47C60">
              <w:rPr>
                <w:i/>
                <w:sz w:val="28"/>
                <w:szCs w:val="22"/>
              </w:rPr>
              <w:sym w:font="Wingdings" w:char="F0FC"/>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D47C60">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D47C60">
              <w:rPr>
                <w:i/>
                <w:sz w:val="28"/>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Pr="00376676" w:rsidRDefault="00E57B73" w:rsidP="00E57B73">
      <w:pPr>
        <w:rPr>
          <w:b/>
          <w:i/>
          <w:highlight w:val="yellow"/>
        </w:rPr>
      </w:pPr>
    </w:p>
    <w:p w:rsidR="00E57B73" w:rsidRPr="00AF4DD7" w:rsidRDefault="00E57B73" w:rsidP="00E57B73">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E57B73" w:rsidRPr="00376676" w:rsidRDefault="00E57B73" w:rsidP="00E57B73">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57B73" w:rsidRPr="00376676" w:rsidTr="00E57B7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57B73" w:rsidRPr="00D47C60" w:rsidRDefault="00E57B73" w:rsidP="00E57B73">
            <w:pPr>
              <w:jc w:val="both"/>
              <w:rPr>
                <w:kern w:val="22"/>
                <w:sz w:val="22"/>
                <w:szCs w:val="22"/>
                <w:highlight w:val="yellow"/>
              </w:rPr>
            </w:pPr>
            <w:r w:rsidRPr="00E57B73">
              <w:rPr>
                <w:kern w:val="22"/>
                <w:sz w:val="22"/>
                <w:szCs w:val="22"/>
              </w:rPr>
              <w:t>Program Development and Services Oversight Coordinators will review a sample of service plans of each of the service coordinators they supervise utilizing the SC Supervisor Tool. The tool has two components.  The first is a checklist that is completed with every service plan submitted for review and approval.  The second is a qualitative review which includes discussion with the service coordinator as well as review of supplementary material. This will be done on a quarterly basis.  Included will be a review of documentation (including service coordinator notes, site visit forms, and the service plan) and discussion with the service coordinator to verify that service planning and implementation requirements have been met.  Each indicator on the tool will be rated according to whether it met the applicable standard.</w:t>
            </w:r>
          </w:p>
        </w:tc>
      </w:tr>
    </w:tbl>
    <w:p w:rsidR="00E57B73" w:rsidRPr="00376676" w:rsidRDefault="00E57B73" w:rsidP="00E57B73">
      <w:pPr>
        <w:rPr>
          <w:b/>
          <w:i/>
          <w:highlight w:val="yellow"/>
        </w:rPr>
      </w:pPr>
    </w:p>
    <w:p w:rsidR="00E57B73" w:rsidRPr="00AF4DD7" w:rsidRDefault="00E57B73" w:rsidP="00E57B73">
      <w:pPr>
        <w:rPr>
          <w:b/>
        </w:rPr>
      </w:pPr>
      <w:r w:rsidRPr="00AF4DD7">
        <w:rPr>
          <w:b/>
        </w:rPr>
        <w:t>b.</w:t>
      </w:r>
      <w:r w:rsidRPr="00AF4DD7">
        <w:rPr>
          <w:b/>
        </w:rPr>
        <w:tab/>
        <w:t>Methods for Remediation/Fixing Individual Problems</w:t>
      </w:r>
    </w:p>
    <w:p w:rsidR="00E57B73" w:rsidRPr="00AF4DD7" w:rsidRDefault="00E57B73" w:rsidP="00E57B73">
      <w:pPr>
        <w:rPr>
          <w:b/>
        </w:rPr>
      </w:pPr>
    </w:p>
    <w:p w:rsidR="00E57B73" w:rsidRPr="00AF4DD7" w:rsidRDefault="00E57B73" w:rsidP="00E57B73">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E57B73" w:rsidRPr="00376676" w:rsidRDefault="00E57B73" w:rsidP="00E57B73">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57B73" w:rsidRPr="00376676" w:rsidTr="00E57B7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57B73" w:rsidRPr="00376676" w:rsidRDefault="00F200CD" w:rsidP="00A67BDA">
            <w:pPr>
              <w:jc w:val="both"/>
              <w:rPr>
                <w:b/>
                <w:kern w:val="22"/>
                <w:sz w:val="22"/>
                <w:szCs w:val="22"/>
                <w:highlight w:val="yellow"/>
              </w:rPr>
            </w:pPr>
            <w:r w:rsidRPr="00F200CD">
              <w:rPr>
                <w:kern w:val="22"/>
                <w:sz w:val="22"/>
                <w:szCs w:val="22"/>
              </w:rPr>
              <w:t xml:space="preserve">The Department of Developmental Services </w:t>
            </w:r>
            <w:r w:rsidR="00A67BDA">
              <w:rPr>
                <w:kern w:val="22"/>
                <w:sz w:val="22"/>
                <w:szCs w:val="22"/>
              </w:rPr>
              <w:t xml:space="preserve">(DDS) </w:t>
            </w:r>
            <w:r w:rsidRPr="00F200CD">
              <w:rPr>
                <w:kern w:val="22"/>
                <w:sz w:val="22"/>
                <w:szCs w:val="22"/>
              </w:rPr>
              <w:t xml:space="preserve">and </w:t>
            </w:r>
            <w:r w:rsidR="00481726">
              <w:rPr>
                <w:kern w:val="22"/>
                <w:sz w:val="22"/>
                <w:szCs w:val="22"/>
              </w:rPr>
              <w:t>MassHealth</w:t>
            </w:r>
            <w:r w:rsidRPr="00F200CD">
              <w:rPr>
                <w:kern w:val="22"/>
                <w:sz w:val="22"/>
                <w:szCs w:val="22"/>
              </w:rPr>
              <w:t xml:space="preserve"> are </w:t>
            </w:r>
            <w:r w:rsidR="00E57B73" w:rsidRPr="00E57B73">
              <w:rPr>
                <w:kern w:val="22"/>
                <w:sz w:val="22"/>
                <w:szCs w:val="22"/>
              </w:rPr>
              <w:t>responsible for ensuring effective oversight of the waiver program, including administrative and operational functions performed by the Level of Care entity and the Administrative Service Organization. As problems are discovered with the management of the waiver program,</w:t>
            </w:r>
            <w:r w:rsidR="00A67BDA">
              <w:rPr>
                <w:kern w:val="22"/>
                <w:sz w:val="22"/>
                <w:szCs w:val="22"/>
              </w:rPr>
              <w:t xml:space="preserve"> </w:t>
            </w:r>
            <w:r w:rsidR="00A67BDA" w:rsidRPr="00CB2FD8">
              <w:rPr>
                <w:kern w:val="22"/>
                <w:sz w:val="22"/>
                <w:szCs w:val="22"/>
              </w:rPr>
              <w:t>the Administrative Services Organization, or waiver service providers,</w:t>
            </w:r>
            <w:r w:rsidR="00E57B73" w:rsidRPr="00E57B73">
              <w:rPr>
                <w:kern w:val="22"/>
                <w:sz w:val="22"/>
                <w:szCs w:val="22"/>
              </w:rPr>
              <w:t xml:space="preserve"> the Department of Developmental Services (DDS)</w:t>
            </w:r>
            <w:r w:rsidR="000B376D">
              <w:rPr>
                <w:kern w:val="22"/>
                <w:sz w:val="22"/>
                <w:szCs w:val="22"/>
              </w:rPr>
              <w:t xml:space="preserve"> </w:t>
            </w:r>
            <w:r w:rsidR="00E57B73" w:rsidRPr="00E57B73">
              <w:rPr>
                <w:kern w:val="22"/>
                <w:sz w:val="22"/>
                <w:szCs w:val="22"/>
              </w:rPr>
              <w:t xml:space="preserve">and </w:t>
            </w:r>
            <w:r w:rsidR="00481726">
              <w:rPr>
                <w:kern w:val="22"/>
                <w:sz w:val="22"/>
                <w:szCs w:val="22"/>
              </w:rPr>
              <w:t>MassHealth</w:t>
            </w:r>
            <w:r w:rsidR="00A67BDA">
              <w:rPr>
                <w:kern w:val="22"/>
                <w:sz w:val="22"/>
                <w:szCs w:val="22"/>
              </w:rPr>
              <w:t>/DDS</w:t>
            </w:r>
            <w:r w:rsidR="00E57B73" w:rsidRPr="00E57B73">
              <w:rPr>
                <w:kern w:val="22"/>
                <w:sz w:val="22"/>
                <w:szCs w:val="22"/>
              </w:rPr>
              <w:t xml:space="preserve"> </w:t>
            </w:r>
            <w:r w:rsidR="00A67BDA">
              <w:rPr>
                <w:kern w:val="22"/>
                <w:sz w:val="22"/>
                <w:szCs w:val="22"/>
              </w:rPr>
              <w:t>will ensure</w:t>
            </w:r>
            <w:r w:rsidR="00E57B73" w:rsidRPr="00E57B73">
              <w:rPr>
                <w:kern w:val="22"/>
                <w:sz w:val="22"/>
                <w:szCs w:val="22"/>
              </w:rPr>
              <w:t xml:space="preserv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E57B73">
              <w:rPr>
                <w:kern w:val="22"/>
                <w:sz w:val="22"/>
                <w:szCs w:val="22"/>
              </w:rPr>
              <w:t xml:space="preserve"> </w:t>
            </w:r>
            <w:r w:rsidR="00E57B73" w:rsidRPr="00E57B73">
              <w:rPr>
                <w:kern w:val="22"/>
                <w:sz w:val="22"/>
                <w:szCs w:val="22"/>
              </w:rPr>
              <w:t>is responsible for identifying and analyzing trends related to the operation of the waiver and determining strategies to address quality- related issues.</w:t>
            </w:r>
          </w:p>
        </w:tc>
      </w:tr>
    </w:tbl>
    <w:p w:rsidR="00E57B73" w:rsidRPr="00376676" w:rsidRDefault="00E57B73" w:rsidP="00E57B73">
      <w:pPr>
        <w:spacing w:before="120" w:after="120"/>
        <w:ind w:left="432" w:hanging="432"/>
        <w:jc w:val="both"/>
        <w:rPr>
          <w:b/>
          <w:kern w:val="22"/>
          <w:sz w:val="22"/>
          <w:szCs w:val="22"/>
          <w:highlight w:val="yellow"/>
        </w:rPr>
      </w:pPr>
    </w:p>
    <w:p w:rsidR="00E57B73" w:rsidRPr="00AF4DD7" w:rsidRDefault="00E57B73" w:rsidP="00E57B73">
      <w:pPr>
        <w:rPr>
          <w:b/>
          <w:i/>
        </w:rPr>
      </w:pPr>
      <w:r w:rsidRPr="00AF4DD7">
        <w:rPr>
          <w:b/>
          <w:i/>
        </w:rPr>
        <w:t>ii</w:t>
      </w:r>
      <w:r>
        <w:rPr>
          <w:b/>
          <w:i/>
        </w:rPr>
        <w:t>.</w:t>
      </w:r>
      <w:r w:rsidRPr="00AF4DD7">
        <w:rPr>
          <w:b/>
          <w:i/>
        </w:rPr>
        <w:tab/>
        <w:t>Remediation Data Aggregation</w:t>
      </w:r>
    </w:p>
    <w:p w:rsidR="00E57B73" w:rsidRPr="00AF4DD7" w:rsidRDefault="00E57B73" w:rsidP="00E57B73">
      <w:pPr>
        <w:rPr>
          <w:b/>
          <w:i/>
        </w:rPr>
      </w:pPr>
    </w:p>
    <w:tbl>
      <w:tblPr>
        <w:tblStyle w:val="TableGrid"/>
        <w:tblW w:w="0" w:type="auto"/>
        <w:tblLook w:val="01E0" w:firstRow="1" w:lastRow="1" w:firstColumn="1" w:lastColumn="1" w:noHBand="0" w:noVBand="0"/>
      </w:tblPr>
      <w:tblGrid>
        <w:gridCol w:w="2268"/>
        <w:gridCol w:w="2880"/>
        <w:gridCol w:w="2520"/>
      </w:tblGrid>
      <w:tr w:rsidR="00E57B73" w:rsidRPr="00AF4DD7" w:rsidTr="00E57B73">
        <w:tc>
          <w:tcPr>
            <w:tcW w:w="2268" w:type="dxa"/>
          </w:tcPr>
          <w:p w:rsidR="00E57B73" w:rsidRPr="00AF4DD7" w:rsidRDefault="00E57B73" w:rsidP="00E57B73">
            <w:pPr>
              <w:rPr>
                <w:b/>
                <w:i/>
              </w:rPr>
            </w:pPr>
            <w:r w:rsidRPr="00AF4DD7">
              <w:rPr>
                <w:b/>
                <w:i/>
              </w:rPr>
              <w:t>Remediation-related Data Aggregation and Analysis (including trend identification)</w:t>
            </w:r>
          </w:p>
        </w:tc>
        <w:tc>
          <w:tcPr>
            <w:tcW w:w="2880" w:type="dxa"/>
          </w:tcPr>
          <w:p w:rsidR="00E57B73" w:rsidRPr="00AF4DD7" w:rsidRDefault="00E57B73" w:rsidP="00E57B73">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E57B73" w:rsidRPr="00AF4DD7" w:rsidRDefault="00E57B73" w:rsidP="00E57B73">
            <w:pPr>
              <w:rPr>
                <w:b/>
                <w:i/>
                <w:sz w:val="22"/>
                <w:szCs w:val="22"/>
              </w:rPr>
            </w:pPr>
            <w:r w:rsidRPr="00795887">
              <w:rPr>
                <w:b/>
                <w:sz w:val="22"/>
                <w:szCs w:val="22"/>
              </w:rPr>
              <w:t>Frequency of data aggregation and analysis</w:t>
            </w:r>
          </w:p>
          <w:p w:rsidR="00E57B73" w:rsidRPr="00AF4DD7" w:rsidRDefault="00E57B73" w:rsidP="00E57B73">
            <w:pPr>
              <w:rPr>
                <w:b/>
                <w:i/>
                <w:sz w:val="22"/>
                <w:szCs w:val="22"/>
              </w:rPr>
            </w:pPr>
            <w:r w:rsidRPr="00AF4DD7">
              <w:rPr>
                <w:i/>
              </w:rPr>
              <w:t>(check each that applies)</w:t>
            </w:r>
            <w:r>
              <w:rPr>
                <w:i/>
              </w:rPr>
              <w:t>:</w:t>
            </w:r>
          </w:p>
        </w:tc>
      </w:tr>
      <w:tr w:rsidR="00E57B73" w:rsidRPr="00AF4DD7" w:rsidTr="00E57B73">
        <w:tc>
          <w:tcPr>
            <w:tcW w:w="2268" w:type="dxa"/>
            <w:shd w:val="solid" w:color="auto" w:fill="auto"/>
          </w:tcPr>
          <w:p w:rsidR="00E57B73" w:rsidRPr="00AF4DD7" w:rsidRDefault="00E57B73" w:rsidP="00E57B73">
            <w:pPr>
              <w:rPr>
                <w:i/>
              </w:rPr>
            </w:pPr>
          </w:p>
        </w:tc>
        <w:tc>
          <w:tcPr>
            <w:tcW w:w="2880" w:type="dxa"/>
          </w:tcPr>
          <w:p w:rsidR="00E57B73" w:rsidRPr="003868EA" w:rsidRDefault="00E57B73" w:rsidP="00E57B73">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E57B73" w:rsidRPr="003868EA" w:rsidRDefault="00E57B73" w:rsidP="00E57B73">
            <w:pPr>
              <w:rPr>
                <w:b/>
                <w:sz w:val="22"/>
                <w:szCs w:val="22"/>
              </w:rPr>
            </w:pPr>
            <w:r w:rsidRPr="00795887">
              <w:rPr>
                <w:b/>
                <w:sz w:val="22"/>
                <w:szCs w:val="22"/>
              </w:rPr>
              <w:sym w:font="Wingdings" w:char="F0A8"/>
            </w:r>
            <w:r w:rsidRPr="00795887">
              <w:rPr>
                <w:b/>
                <w:sz w:val="22"/>
                <w:szCs w:val="22"/>
              </w:rPr>
              <w:t xml:space="preserve"> Weekly</w:t>
            </w:r>
          </w:p>
        </w:tc>
      </w:tr>
      <w:tr w:rsidR="00E57B73" w:rsidRPr="00AF4DD7" w:rsidTr="00E57B73">
        <w:tc>
          <w:tcPr>
            <w:tcW w:w="2268" w:type="dxa"/>
            <w:shd w:val="solid" w:color="auto" w:fill="auto"/>
          </w:tcPr>
          <w:p w:rsidR="00E57B73" w:rsidRPr="00AF4DD7" w:rsidRDefault="00E57B73" w:rsidP="00E57B73">
            <w:pPr>
              <w:rPr>
                <w:i/>
              </w:rPr>
            </w:pPr>
          </w:p>
        </w:tc>
        <w:tc>
          <w:tcPr>
            <w:tcW w:w="2880" w:type="dxa"/>
          </w:tcPr>
          <w:p w:rsidR="00E57B73" w:rsidRPr="003868EA" w:rsidRDefault="00E57B73" w:rsidP="00E57B73">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E57B73" w:rsidRPr="003868EA" w:rsidRDefault="00E57B73" w:rsidP="00E57B73">
            <w:pPr>
              <w:rPr>
                <w:b/>
                <w:sz w:val="22"/>
                <w:szCs w:val="22"/>
              </w:rPr>
            </w:pPr>
            <w:r w:rsidRPr="00795887">
              <w:rPr>
                <w:b/>
                <w:sz w:val="22"/>
                <w:szCs w:val="22"/>
              </w:rPr>
              <w:sym w:font="Wingdings" w:char="F0A8"/>
            </w:r>
            <w:r w:rsidRPr="00795887">
              <w:rPr>
                <w:b/>
                <w:sz w:val="22"/>
                <w:szCs w:val="22"/>
              </w:rPr>
              <w:t xml:space="preserve"> Monthly</w:t>
            </w:r>
          </w:p>
        </w:tc>
      </w:tr>
      <w:tr w:rsidR="00E57B73" w:rsidRPr="00AF4DD7" w:rsidTr="00E57B73">
        <w:tc>
          <w:tcPr>
            <w:tcW w:w="2268" w:type="dxa"/>
            <w:shd w:val="solid" w:color="auto" w:fill="auto"/>
          </w:tcPr>
          <w:p w:rsidR="00E57B73" w:rsidRPr="00AF4DD7" w:rsidRDefault="00E57B73" w:rsidP="00E57B73">
            <w:pPr>
              <w:rPr>
                <w:i/>
              </w:rPr>
            </w:pPr>
          </w:p>
        </w:tc>
        <w:tc>
          <w:tcPr>
            <w:tcW w:w="2880" w:type="dxa"/>
          </w:tcPr>
          <w:p w:rsidR="00E57B73" w:rsidRPr="003868EA" w:rsidRDefault="00E57B73" w:rsidP="00E57B73">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E57B73" w:rsidRPr="003868EA" w:rsidRDefault="00E57B73" w:rsidP="00E57B73">
            <w:pPr>
              <w:rPr>
                <w:b/>
                <w:sz w:val="22"/>
                <w:szCs w:val="22"/>
              </w:rPr>
            </w:pPr>
            <w:r w:rsidRPr="00795887">
              <w:rPr>
                <w:b/>
                <w:sz w:val="22"/>
                <w:szCs w:val="22"/>
              </w:rPr>
              <w:sym w:font="Wingdings" w:char="F0A8"/>
            </w:r>
            <w:r w:rsidRPr="00795887">
              <w:rPr>
                <w:b/>
                <w:sz w:val="22"/>
                <w:szCs w:val="22"/>
              </w:rPr>
              <w:t xml:space="preserve"> Quarterly</w:t>
            </w:r>
          </w:p>
        </w:tc>
      </w:tr>
      <w:tr w:rsidR="00E57B73" w:rsidRPr="00AF4DD7" w:rsidTr="00E57B73">
        <w:tc>
          <w:tcPr>
            <w:tcW w:w="2268" w:type="dxa"/>
            <w:shd w:val="solid" w:color="auto" w:fill="auto"/>
          </w:tcPr>
          <w:p w:rsidR="00E57B73" w:rsidRPr="00AF4DD7" w:rsidRDefault="00E57B73" w:rsidP="00E57B73">
            <w:pPr>
              <w:rPr>
                <w:i/>
              </w:rPr>
            </w:pPr>
          </w:p>
        </w:tc>
        <w:tc>
          <w:tcPr>
            <w:tcW w:w="2880" w:type="dxa"/>
          </w:tcPr>
          <w:p w:rsidR="00E57B73" w:rsidRDefault="00E57B73" w:rsidP="00E57B73">
            <w:pPr>
              <w:rPr>
                <w:i/>
                <w:sz w:val="22"/>
                <w:szCs w:val="22"/>
              </w:rPr>
            </w:pPr>
            <w:r w:rsidRPr="00795887">
              <w:rPr>
                <w:b/>
                <w:sz w:val="22"/>
                <w:szCs w:val="22"/>
              </w:rPr>
              <w:sym w:font="Wingdings" w:char="F0A8"/>
            </w:r>
            <w:r w:rsidRPr="00795887">
              <w:rPr>
                <w:b/>
                <w:sz w:val="22"/>
                <w:szCs w:val="22"/>
              </w:rPr>
              <w:t xml:space="preserve"> Other</w:t>
            </w:r>
          </w:p>
          <w:p w:rsidR="00E57B73" w:rsidRPr="00AF4DD7" w:rsidRDefault="00E57B73" w:rsidP="00E57B73">
            <w:pPr>
              <w:rPr>
                <w:i/>
                <w:sz w:val="22"/>
                <w:szCs w:val="22"/>
              </w:rPr>
            </w:pPr>
            <w:r w:rsidRPr="00795887">
              <w:rPr>
                <w:sz w:val="22"/>
                <w:szCs w:val="22"/>
              </w:rPr>
              <w:t>Specify:</w:t>
            </w:r>
          </w:p>
        </w:tc>
        <w:tc>
          <w:tcPr>
            <w:tcW w:w="2520" w:type="dxa"/>
            <w:shd w:val="clear" w:color="auto" w:fill="auto"/>
          </w:tcPr>
          <w:p w:rsidR="00E57B73" w:rsidRPr="003868EA" w:rsidRDefault="00E57B73" w:rsidP="00E57B73">
            <w:pPr>
              <w:rPr>
                <w:b/>
                <w:sz w:val="22"/>
                <w:szCs w:val="22"/>
              </w:rPr>
            </w:pPr>
            <w:r>
              <w:rPr>
                <w:b/>
                <w:sz w:val="22"/>
                <w:szCs w:val="22"/>
              </w:rPr>
              <w:sym w:font="Wingdings" w:char="F0FC"/>
            </w:r>
            <w:r w:rsidRPr="00795887">
              <w:rPr>
                <w:b/>
                <w:sz w:val="22"/>
                <w:szCs w:val="22"/>
              </w:rPr>
              <w:t xml:space="preserve"> Annually</w:t>
            </w:r>
          </w:p>
        </w:tc>
      </w:tr>
      <w:tr w:rsidR="00E57B73" w:rsidRPr="00AF4DD7" w:rsidTr="00E57B73">
        <w:tc>
          <w:tcPr>
            <w:tcW w:w="2268" w:type="dxa"/>
            <w:shd w:val="solid" w:color="auto" w:fill="auto"/>
          </w:tcPr>
          <w:p w:rsidR="00E57B73" w:rsidRPr="00AF4DD7" w:rsidRDefault="00E57B73" w:rsidP="00E57B73">
            <w:pPr>
              <w:rPr>
                <w:i/>
              </w:rPr>
            </w:pPr>
          </w:p>
        </w:tc>
        <w:tc>
          <w:tcPr>
            <w:tcW w:w="2880" w:type="dxa"/>
            <w:shd w:val="pct10" w:color="auto" w:fill="auto"/>
          </w:tcPr>
          <w:p w:rsidR="00E57B73" w:rsidRPr="00AF4DD7" w:rsidRDefault="00E57B73" w:rsidP="00E57B73">
            <w:pPr>
              <w:rPr>
                <w:i/>
                <w:sz w:val="22"/>
                <w:szCs w:val="22"/>
              </w:rPr>
            </w:pPr>
          </w:p>
        </w:tc>
        <w:tc>
          <w:tcPr>
            <w:tcW w:w="2520" w:type="dxa"/>
            <w:shd w:val="clear" w:color="auto" w:fill="auto"/>
          </w:tcPr>
          <w:p w:rsidR="00E57B73" w:rsidRPr="003868EA" w:rsidRDefault="00E57B73" w:rsidP="00E57B73">
            <w:pPr>
              <w:rPr>
                <w:b/>
                <w:sz w:val="22"/>
                <w:szCs w:val="22"/>
              </w:rPr>
            </w:pPr>
            <w:r w:rsidRPr="00795887">
              <w:rPr>
                <w:b/>
                <w:sz w:val="22"/>
                <w:szCs w:val="22"/>
              </w:rPr>
              <w:sym w:font="Wingdings" w:char="F0A8"/>
            </w:r>
            <w:r w:rsidRPr="00795887">
              <w:rPr>
                <w:b/>
                <w:sz w:val="22"/>
                <w:szCs w:val="22"/>
              </w:rPr>
              <w:t xml:space="preserve"> Continuously and Ongoing</w:t>
            </w:r>
          </w:p>
        </w:tc>
      </w:tr>
      <w:tr w:rsidR="00E57B73" w:rsidRPr="00AF4DD7" w:rsidTr="00E57B73">
        <w:tc>
          <w:tcPr>
            <w:tcW w:w="2268" w:type="dxa"/>
            <w:shd w:val="solid" w:color="auto" w:fill="auto"/>
          </w:tcPr>
          <w:p w:rsidR="00E57B73" w:rsidRPr="00AF4DD7" w:rsidRDefault="00E57B73" w:rsidP="00E57B73">
            <w:pPr>
              <w:rPr>
                <w:i/>
              </w:rPr>
            </w:pPr>
          </w:p>
        </w:tc>
        <w:tc>
          <w:tcPr>
            <w:tcW w:w="2880" w:type="dxa"/>
            <w:shd w:val="pct10" w:color="auto" w:fill="auto"/>
          </w:tcPr>
          <w:p w:rsidR="00E57B73" w:rsidRPr="00AF4DD7" w:rsidRDefault="00E57B73" w:rsidP="00E57B73">
            <w:pPr>
              <w:rPr>
                <w:i/>
                <w:sz w:val="22"/>
                <w:szCs w:val="22"/>
              </w:rPr>
            </w:pPr>
          </w:p>
        </w:tc>
        <w:tc>
          <w:tcPr>
            <w:tcW w:w="2520" w:type="dxa"/>
            <w:shd w:val="clear" w:color="auto" w:fill="auto"/>
          </w:tcPr>
          <w:p w:rsidR="00E57B73" w:rsidRDefault="00E57B73" w:rsidP="00E57B73">
            <w:pPr>
              <w:rPr>
                <w:b/>
                <w:sz w:val="22"/>
                <w:szCs w:val="22"/>
              </w:rPr>
            </w:pPr>
            <w:r w:rsidRPr="00795887">
              <w:rPr>
                <w:b/>
                <w:sz w:val="22"/>
                <w:szCs w:val="22"/>
              </w:rPr>
              <w:sym w:font="Wingdings" w:char="F0A8"/>
            </w:r>
            <w:r w:rsidRPr="00795887">
              <w:rPr>
                <w:b/>
                <w:sz w:val="22"/>
                <w:szCs w:val="22"/>
              </w:rPr>
              <w:t xml:space="preserve"> Other</w:t>
            </w:r>
          </w:p>
          <w:p w:rsidR="00E57B73" w:rsidRPr="00AF4DD7" w:rsidRDefault="00E57B73" w:rsidP="00E57B73">
            <w:pPr>
              <w:rPr>
                <w:i/>
                <w:sz w:val="22"/>
                <w:szCs w:val="22"/>
              </w:rPr>
            </w:pPr>
            <w:r w:rsidRPr="00795887">
              <w:rPr>
                <w:sz w:val="22"/>
                <w:szCs w:val="22"/>
              </w:rPr>
              <w:t>Specify:</w:t>
            </w:r>
          </w:p>
        </w:tc>
      </w:tr>
      <w:tr w:rsidR="00E57B73" w:rsidRPr="00AF4DD7" w:rsidTr="00E57B73">
        <w:tc>
          <w:tcPr>
            <w:tcW w:w="2268" w:type="dxa"/>
            <w:shd w:val="solid" w:color="auto" w:fill="auto"/>
          </w:tcPr>
          <w:p w:rsidR="00E57B73" w:rsidRPr="00AF4DD7" w:rsidRDefault="00E57B73" w:rsidP="00E57B73">
            <w:pPr>
              <w:rPr>
                <w:i/>
              </w:rPr>
            </w:pPr>
          </w:p>
        </w:tc>
        <w:tc>
          <w:tcPr>
            <w:tcW w:w="2880" w:type="dxa"/>
            <w:shd w:val="pct10" w:color="auto" w:fill="auto"/>
          </w:tcPr>
          <w:p w:rsidR="00E57B73" w:rsidRPr="00AF4DD7" w:rsidRDefault="00E57B73" w:rsidP="00E57B73">
            <w:pPr>
              <w:rPr>
                <w:i/>
                <w:sz w:val="22"/>
                <w:szCs w:val="22"/>
              </w:rPr>
            </w:pPr>
          </w:p>
        </w:tc>
        <w:tc>
          <w:tcPr>
            <w:tcW w:w="2520" w:type="dxa"/>
            <w:shd w:val="pct10" w:color="auto" w:fill="auto"/>
          </w:tcPr>
          <w:p w:rsidR="00E57B73" w:rsidRPr="00AF4DD7" w:rsidRDefault="00E57B73" w:rsidP="00E57B73">
            <w:pPr>
              <w:rPr>
                <w:i/>
                <w:sz w:val="22"/>
                <w:szCs w:val="22"/>
              </w:rPr>
            </w:pPr>
          </w:p>
        </w:tc>
      </w:tr>
    </w:tbl>
    <w:p w:rsidR="00E57B73" w:rsidRPr="00AF4DD7" w:rsidRDefault="00E57B73" w:rsidP="00E57B73">
      <w:pPr>
        <w:rPr>
          <w:i/>
        </w:rPr>
      </w:pPr>
    </w:p>
    <w:p w:rsidR="00E57B73" w:rsidRPr="00AF4DD7" w:rsidRDefault="00E57B73" w:rsidP="00E57B73">
      <w:pPr>
        <w:rPr>
          <w:b/>
          <w:i/>
        </w:rPr>
      </w:pPr>
      <w:r w:rsidRPr="00AF4DD7">
        <w:rPr>
          <w:b/>
          <w:i/>
        </w:rPr>
        <w:t>c.</w:t>
      </w:r>
      <w:r w:rsidRPr="00AF4DD7">
        <w:rPr>
          <w:b/>
          <w:i/>
        </w:rPr>
        <w:tab/>
        <w:t>Timelines</w:t>
      </w:r>
    </w:p>
    <w:p w:rsidR="00E57B73" w:rsidRPr="00A153F3" w:rsidRDefault="00E57B73" w:rsidP="00E57B73">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E57B73" w:rsidRPr="00AF4DD7" w:rsidRDefault="00E57B73" w:rsidP="00E57B73">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E57B73" w:rsidRPr="00AF4DD7" w:rsidTr="00E57B73">
        <w:tc>
          <w:tcPr>
            <w:tcW w:w="468" w:type="dxa"/>
            <w:tcBorders>
              <w:top w:val="single" w:sz="12" w:space="0" w:color="auto"/>
              <w:left w:val="single" w:sz="12" w:space="0" w:color="auto"/>
              <w:bottom w:val="single" w:sz="12" w:space="0" w:color="auto"/>
              <w:right w:val="single" w:sz="12" w:space="0" w:color="auto"/>
            </w:tcBorders>
            <w:shd w:val="pct10" w:color="auto" w:fill="auto"/>
          </w:tcPr>
          <w:p w:rsidR="00E57B73" w:rsidRPr="00AF4DD7" w:rsidRDefault="00E57B73" w:rsidP="00E57B73">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E57B73" w:rsidRPr="00AF4DD7" w:rsidRDefault="00E57B73" w:rsidP="00E57B73">
            <w:pPr>
              <w:spacing w:after="60"/>
              <w:rPr>
                <w:sz w:val="22"/>
                <w:szCs w:val="22"/>
              </w:rPr>
            </w:pPr>
            <w:r>
              <w:rPr>
                <w:b/>
                <w:sz w:val="22"/>
                <w:szCs w:val="22"/>
              </w:rPr>
              <w:t>No</w:t>
            </w:r>
          </w:p>
        </w:tc>
      </w:tr>
      <w:tr w:rsidR="00E57B73" w:rsidRPr="00AF4DD7" w:rsidTr="00E57B73">
        <w:tc>
          <w:tcPr>
            <w:tcW w:w="468" w:type="dxa"/>
            <w:tcBorders>
              <w:top w:val="single" w:sz="12" w:space="0" w:color="auto"/>
              <w:left w:val="single" w:sz="12" w:space="0" w:color="auto"/>
              <w:bottom w:val="single" w:sz="12" w:space="0" w:color="auto"/>
              <w:right w:val="single" w:sz="12" w:space="0" w:color="auto"/>
            </w:tcBorders>
            <w:shd w:val="pct10" w:color="auto" w:fill="auto"/>
          </w:tcPr>
          <w:p w:rsidR="00E57B73" w:rsidRPr="00AF4DD7" w:rsidRDefault="00E57B73" w:rsidP="00E57B73">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E57B73" w:rsidRPr="00AF4DD7" w:rsidRDefault="00E57B73" w:rsidP="00E57B73">
            <w:pPr>
              <w:spacing w:after="60"/>
              <w:rPr>
                <w:b/>
                <w:sz w:val="22"/>
                <w:szCs w:val="22"/>
              </w:rPr>
            </w:pPr>
            <w:r>
              <w:rPr>
                <w:b/>
                <w:sz w:val="22"/>
                <w:szCs w:val="22"/>
              </w:rPr>
              <w:t>Yes</w:t>
            </w:r>
            <w:r w:rsidRPr="00AF4DD7">
              <w:rPr>
                <w:b/>
                <w:sz w:val="22"/>
                <w:szCs w:val="22"/>
              </w:rPr>
              <w:t xml:space="preserve"> </w:t>
            </w:r>
          </w:p>
        </w:tc>
      </w:tr>
    </w:tbl>
    <w:p w:rsidR="00E57B73" w:rsidRPr="00AF4DD7" w:rsidRDefault="00E57B73" w:rsidP="00E57B73">
      <w:pPr>
        <w:ind w:left="720"/>
        <w:rPr>
          <w:i/>
        </w:rPr>
      </w:pPr>
    </w:p>
    <w:p w:rsidR="00E57B73" w:rsidRDefault="00E57B73" w:rsidP="00E57B73">
      <w:pPr>
        <w:ind w:left="720"/>
        <w:rPr>
          <w:i/>
        </w:rPr>
      </w:pPr>
      <w:r w:rsidRPr="00AF4DD7">
        <w:rPr>
          <w:i/>
        </w:rPr>
        <w:t xml:space="preserve"> Please provide a detailed strategy for assuring Service Plans, the specific timeline for implementing identified strategies, and the parties responsible for its operation.</w:t>
      </w:r>
    </w:p>
    <w:p w:rsidR="00E57B73" w:rsidRDefault="00E57B73" w:rsidP="00E57B73">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57B73" w:rsidTr="00E57B7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57B73" w:rsidRDefault="00E57B73" w:rsidP="00E57B73">
            <w:pPr>
              <w:jc w:val="both"/>
              <w:rPr>
                <w:kern w:val="22"/>
                <w:sz w:val="22"/>
                <w:szCs w:val="22"/>
              </w:rPr>
            </w:pPr>
          </w:p>
          <w:p w:rsidR="00E57B73" w:rsidRDefault="00E57B73" w:rsidP="00E57B73">
            <w:pPr>
              <w:spacing w:before="60"/>
              <w:jc w:val="both"/>
              <w:rPr>
                <w:b/>
                <w:kern w:val="22"/>
                <w:sz w:val="22"/>
                <w:szCs w:val="22"/>
              </w:rPr>
            </w:pPr>
          </w:p>
        </w:tc>
      </w:tr>
    </w:tbl>
    <w:p w:rsidR="00E57B73" w:rsidRDefault="00E57B73" w:rsidP="00E57B73"/>
    <w:p w:rsidR="00E57B73" w:rsidRDefault="00E57B73" w:rsidP="00E57B73">
      <w:r>
        <w:br w:type="page"/>
      </w:r>
    </w:p>
    <w:p w:rsidR="006D7448" w:rsidRDefault="006D7448"/>
    <w:p w:rsidR="006D7448" w:rsidRDefault="006D7448" w:rsidP="006D7448">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08125277" wp14:editId="41F26451">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750ED" w:rsidRPr="0061031C" w:rsidRDefault="00D750ED" w:rsidP="006D744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D750ED" w:rsidRPr="0061031C" w:rsidRDefault="00D750ED" w:rsidP="006D744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6D7448" w:rsidRDefault="006D7448" w:rsidP="006D7448">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6D7448" w:rsidRPr="00B67C5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D2B9A">
              <w:rPr>
                <w:sz w:val="40"/>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6D7448" w:rsidRPr="00B67C5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6D7448" w:rsidRDefault="006D7448" w:rsidP="006D7448">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place">
        <w:smartTag w:uri="urn:schemas-microsoft-com:office:smarttags" w:element="City">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rsidR="006D7448" w:rsidRPr="006A27F6" w:rsidRDefault="006D7448" w:rsidP="006D7448">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Pr="006A27F6">
        <w:rPr>
          <w:i/>
          <w:kern w:val="23"/>
          <w:sz w:val="22"/>
          <w:szCs w:val="22"/>
        </w:rPr>
        <w:t xml:space="preserve"> (select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The State requests that this waiver be considered for Independence Plus designation.</w:t>
            </w:r>
            <w:r w:rsidRPr="00DD3AC3">
              <w:rPr>
                <w:kern w:val="22"/>
                <w:sz w:val="22"/>
                <w:szCs w:val="22"/>
              </w:rPr>
              <w:t xml:space="preserve"> </w:t>
            </w:r>
          </w:p>
        </w:tc>
      </w:tr>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D2B9A">
              <w:rPr>
                <w:sz w:val="40"/>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Independence Plus designation is not requested.</w:t>
            </w:r>
          </w:p>
        </w:tc>
      </w:tr>
    </w:tbl>
    <w:p w:rsidR="006D7448" w:rsidRPr="0061031C" w:rsidRDefault="006D7448" w:rsidP="006D7448">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rsidR="006D7448" w:rsidRDefault="006D7448" w:rsidP="006D7448">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W w:w="0" w:type="auto"/>
        <w:tblInd w:w="576" w:type="dxa"/>
        <w:tblLook w:val="01E0" w:firstRow="1" w:lastRow="1" w:firstColumn="1" w:lastColumn="1" w:noHBand="0" w:noVBand="0"/>
      </w:tblPr>
      <w:tblGrid>
        <w:gridCol w:w="9288"/>
      </w:tblGrid>
      <w:tr w:rsidR="006D7448" w:rsidTr="006D7448">
        <w:tc>
          <w:tcPr>
            <w:tcW w:w="9288" w:type="dxa"/>
            <w:tcBorders>
              <w:top w:val="single" w:sz="12" w:space="0" w:color="auto"/>
              <w:left w:val="single" w:sz="12" w:space="0" w:color="auto"/>
              <w:bottom w:val="single" w:sz="12" w:space="0" w:color="auto"/>
              <w:right w:val="single" w:sz="12" w:space="0" w:color="auto"/>
            </w:tcBorders>
            <w:shd w:val="pct10" w:color="auto" w:fill="auto"/>
          </w:tcPr>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Subject to the limits to be described in the waiver application, participants in this waiver may lead the design of their service delivery through participant direction. The Case Manager will provide consumer-directed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Each year at the time of the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Each individual who self-directs will have a Case Manager to assist him/her to develop the waiver plan of care, and assist him/her to direct and manage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his or her representative and assume responsibility for employer functions that the participant cannot or chooses not to perform. The Case Manager assists the participant and/or representative in POC development, identification of worker tasks and completion of required forms. In addition the Case Manager will provide or arrange for skills training to the participant and/or representative on employer functions and will link them to other needed resources such as worker training.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Individuals who self-direct and hire their own workers will sign an Agreement for </w:t>
            </w:r>
            <w:proofErr w:type="spellStart"/>
            <w:r w:rsidRPr="004D2B9A">
              <w:rPr>
                <w:sz w:val="22"/>
                <w:szCs w:val="22"/>
              </w:rPr>
              <w:t>Self Directed</w:t>
            </w:r>
            <w:proofErr w:type="spellEnd"/>
            <w:r w:rsidRPr="004D2B9A">
              <w:rPr>
                <w:sz w:val="22"/>
                <w:szCs w:val="22"/>
              </w:rPr>
              <w:t xml:space="preserve"> Supports and have the authority and responsibility </w:t>
            </w:r>
            <w:r>
              <w:rPr>
                <w:sz w:val="22"/>
                <w:szCs w:val="22"/>
              </w:rPr>
              <w:t>to undertake the following tasks</w:t>
            </w:r>
            <w:r w:rsidRPr="004D2B9A">
              <w:rPr>
                <w:sz w:val="22"/>
                <w:szCs w:val="22"/>
              </w:rPr>
              <w:t>: recruit and hire workers, verify qualifications, determine workers duties, submit time sheets, provide training and supervision, evaluate staff, maintain time sheets, 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The FMS performs the payment tasks associated with the employment of a participant’s waiver service worker.  The participant functions as the common law employer, while the FMS provides fiscal services related to income and social security tax withholding and state worker compensation taxes. The FMS assists participants in verifying worker citizenship status and conducts the Criminal Offender Record Information (CORI) check. The FMS collects and processes the participant’s time-sheets.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The worker may elect</w:t>
            </w:r>
            <w:r>
              <w:rPr>
                <w:sz w:val="22"/>
                <w:szCs w:val="22"/>
              </w:rPr>
              <w:t>, as most workers do,</w:t>
            </w:r>
            <w:r w:rsidRPr="004D2B9A">
              <w:rPr>
                <w:sz w:val="22"/>
                <w:szCs w:val="22"/>
              </w:rPr>
              <w:t xml:space="preserve"> to have the FMS direct deposit payment into the worker’s bank account, in which case the participant will notify the FMS to do so.</w:t>
            </w:r>
            <w:r>
              <w:rPr>
                <w:sz w:val="22"/>
                <w:szCs w:val="22"/>
              </w:rPr>
              <w:t xml:space="preserve"> In rare cases where the worker does not choose direct </w:t>
            </w:r>
            <w:r w:rsidR="00C960FB">
              <w:rPr>
                <w:sz w:val="22"/>
                <w:szCs w:val="22"/>
              </w:rPr>
              <w:t>deposit</w:t>
            </w:r>
            <w:r>
              <w:rPr>
                <w:sz w:val="22"/>
                <w:szCs w:val="22"/>
              </w:rPr>
              <w:t xml:space="preserve">, the FMS will issue appropriate checks in the name of the worker and will mail the check to the waiver </w:t>
            </w:r>
            <w:r w:rsidR="004E6F1C">
              <w:rPr>
                <w:sz w:val="22"/>
                <w:szCs w:val="22"/>
              </w:rPr>
              <w:t>participant</w:t>
            </w:r>
            <w:r>
              <w:rPr>
                <w:sz w:val="22"/>
                <w:szCs w:val="22"/>
              </w:rPr>
              <w:t xml:space="preserve"> who will distribute the check to the worker. </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The FMS is responsible for tracking time worked to enable MassHealth to calculate payments to be made in accordance with FLSA requirements, including but not limited to payments for overtime. In addition, the FMS will track accumulation of earned sick time to enable MassHealth to make sick time payments in accordance with the Massachusetts sick time law at Massachusetts General Law chapter 149, section 148C.</w:t>
            </w:r>
          </w:p>
          <w:p w:rsidR="006D7448" w:rsidRPr="004D2B9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The FMS is required to be utilized by participants and families who choose </w:t>
            </w:r>
            <w:r>
              <w:rPr>
                <w:sz w:val="22"/>
                <w:szCs w:val="22"/>
              </w:rPr>
              <w:t xml:space="preserve">employer authority </w:t>
            </w:r>
            <w:r w:rsidRPr="004D2B9A">
              <w:rPr>
                <w:sz w:val="22"/>
                <w:szCs w:val="22"/>
              </w:rPr>
              <w:t>to hire their own staff and self-direct some or all of their waiver services in their POC. Each calendar year, there must be one FMS entity that is related to each worker in order to comply with IRS tax code requirements. The FMS functions will be recognized as administrative costs.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456727" w:rsidRDefault="006D7448" w:rsidP="006D7448">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 Direction Opportunities</w:t>
      </w:r>
      <w:r w:rsidRPr="00C8124F">
        <w:rPr>
          <w:kern w:val="22"/>
          <w:sz w:val="22"/>
          <w:szCs w:val="22"/>
        </w:rPr>
        <w:t>.  Specify the participant 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6D7448" w:rsidRPr="00B67C5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B67C5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D2B9A">
              <w:rPr>
                <w:sz w:val="40"/>
                <w:szCs w:val="22"/>
              </w:rPr>
              <w:sym w:font="Wingdings" w:char="F09F"/>
            </w:r>
          </w:p>
        </w:tc>
        <w:tc>
          <w:tcPr>
            <w:tcW w:w="8867" w:type="dxa"/>
            <w:tcBorders>
              <w:top w:val="single" w:sz="12" w:space="0" w:color="auto"/>
              <w:left w:val="single" w:sz="12" w:space="0" w:color="auto"/>
              <w:bottom w:val="single" w:sz="12" w:space="0" w:color="auto"/>
              <w:right w:val="single" w:sz="12" w:space="0" w:color="auto"/>
            </w:tcBorders>
          </w:tcPr>
          <w:p w:rsidR="006D7448" w:rsidRPr="00456727"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Pr>
                <w:kern w:val="22"/>
                <w:sz w:val="22"/>
                <w:szCs w:val="22"/>
              </w:rPr>
              <w:t>T</w:t>
            </w:r>
            <w:r w:rsidRPr="00456727">
              <w:rPr>
                <w:kern w:val="22"/>
                <w:sz w:val="22"/>
                <w:szCs w:val="22"/>
              </w:rPr>
              <w:t xml:space="preserve">he participant may function as the </w:t>
            </w:r>
            <w:r>
              <w:rPr>
                <w:kern w:val="22"/>
                <w:sz w:val="22"/>
                <w:szCs w:val="22"/>
              </w:rPr>
              <w:t>common law employer or the co-employer of workers</w:t>
            </w:r>
            <w:r w:rsidRPr="00456727">
              <w:rPr>
                <w:kern w:val="22"/>
                <w:sz w:val="22"/>
                <w:szCs w:val="22"/>
              </w:rPr>
              <w:t>.</w:t>
            </w:r>
            <w:r>
              <w:rPr>
                <w:kern w:val="22"/>
                <w:sz w:val="22"/>
                <w:szCs w:val="22"/>
              </w:rPr>
              <w:t xml:space="preserve">  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6D7448" w:rsidRPr="00B67C5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B67C5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Pr="00456727"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6D7448" w:rsidRPr="00B67C5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 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6D7448"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6D7448" w:rsidRPr="00B347FF"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3"/>
        <w:gridCol w:w="8725"/>
      </w:tblGrid>
      <w:tr w:rsidR="006D7448" w:rsidRPr="00DD3AC3" w:rsidTr="006D7448">
        <w:tc>
          <w:tcPr>
            <w:tcW w:w="563"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D2B9A">
              <w:rPr>
                <w:sz w:val="32"/>
                <w:szCs w:val="22"/>
              </w:rPr>
              <w:sym w:font="Wingdings" w:char="F0FC"/>
            </w:r>
          </w:p>
        </w:tc>
        <w:tc>
          <w:tcPr>
            <w:tcW w:w="8725" w:type="dxa"/>
            <w:tcBorders>
              <w:top w:val="single" w:sz="12" w:space="0" w:color="auto"/>
              <w:left w:val="single" w:sz="12" w:space="0" w:color="auto"/>
              <w:bottom w:val="single" w:sz="12" w:space="0" w:color="auto"/>
              <w:right w:val="single" w:sz="12" w:space="0" w:color="auto"/>
            </w:tcBorders>
          </w:tcPr>
          <w:p w:rsidR="006D7448" w:rsidRPr="00733BC9"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6D7448" w:rsidRPr="00DD3AC3" w:rsidTr="006D7448">
        <w:tc>
          <w:tcPr>
            <w:tcW w:w="563"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D2B9A">
              <w:rPr>
                <w:sz w:val="32"/>
                <w:szCs w:val="22"/>
              </w:rPr>
              <w:sym w:font="Wingdings" w:char="F0FC"/>
            </w:r>
          </w:p>
        </w:tc>
        <w:tc>
          <w:tcPr>
            <w:tcW w:w="8725" w:type="dxa"/>
            <w:tcBorders>
              <w:top w:val="single" w:sz="12" w:space="0" w:color="auto"/>
              <w:left w:val="single" w:sz="12" w:space="0" w:color="auto"/>
              <w:bottom w:val="single" w:sz="12" w:space="0" w:color="auto"/>
              <w:right w:val="single" w:sz="12" w:space="0" w:color="auto"/>
            </w:tcBorders>
          </w:tcPr>
          <w:p w:rsidR="006D7448" w:rsidRPr="00733BC9"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6D7448" w:rsidRPr="00DD3AC3" w:rsidTr="006D7448">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D2B9A">
              <w:rPr>
                <w:sz w:val="32"/>
                <w:szCs w:val="22"/>
              </w:rPr>
              <w:sym w:font="Wingdings" w:char="F0FC"/>
            </w:r>
          </w:p>
        </w:tc>
        <w:tc>
          <w:tcPr>
            <w:tcW w:w="8725"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Pr="00DD3AC3">
              <w:rPr>
                <w:i/>
                <w:kern w:val="22"/>
                <w:sz w:val="22"/>
                <w:szCs w:val="22"/>
              </w:rPr>
              <w:t>pecify</w:t>
            </w:r>
            <w:r>
              <w:rPr>
                <w:kern w:val="22"/>
                <w:sz w:val="22"/>
                <w:szCs w:val="22"/>
              </w:rPr>
              <w:t xml:space="preserve"> these living arrangements:</w:t>
            </w:r>
          </w:p>
        </w:tc>
      </w:tr>
      <w:tr w:rsidR="006D7448" w:rsidRPr="00DD3AC3" w:rsidTr="006D7448">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4D2B9A">
              <w:rPr>
                <w:kern w:val="22"/>
                <w:sz w:val="22"/>
                <w:szCs w:val="22"/>
              </w:rPr>
              <w:t xml:space="preserve">Persons residing in a leased apartment, with lockable access and egress, and which includes living, sleeping, bathing and cooking areas over which the individual or individual’s family </w:t>
            </w:r>
            <w:r>
              <w:rPr>
                <w:kern w:val="22"/>
                <w:sz w:val="22"/>
                <w:szCs w:val="22"/>
              </w:rPr>
              <w:t xml:space="preserve">or guardian </w:t>
            </w:r>
            <w:r w:rsidRPr="004D2B9A">
              <w:rPr>
                <w:kern w:val="22"/>
                <w:sz w:val="22"/>
                <w:szCs w:val="22"/>
              </w:rPr>
              <w:t>has domain and control.</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 Direction</w:t>
      </w:r>
      <w:r w:rsidRPr="00C8124F">
        <w:rPr>
          <w:kern w:val="22"/>
          <w:sz w:val="22"/>
          <w:szCs w:val="22"/>
        </w:rPr>
        <w:t>.  Election of participant direction is subjec</w:t>
      </w:r>
      <w:r w:rsidRPr="00DD3AC3">
        <w:rPr>
          <w:kern w:val="22"/>
          <w:sz w:val="22"/>
          <w:szCs w:val="22"/>
        </w:rPr>
        <w:t>t to the following policy (s</w:t>
      </w:r>
      <w:r w:rsidRPr="00DD3AC3">
        <w:rPr>
          <w:i/>
          <w:kern w:val="22"/>
          <w:sz w:val="22"/>
          <w:szCs w:val="22"/>
        </w:rPr>
        <w:t>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6D7448" w:rsidRPr="00C12DB1"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6D7448" w:rsidRPr="00C12DB1"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6D7448" w:rsidRPr="00606178" w:rsidTr="006D7448">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D2B9A">
              <w:rPr>
                <w:kern w:val="22"/>
                <w:sz w:val="36"/>
                <w:szCs w:val="22"/>
              </w:rPr>
              <w:sym w:font="Wingdings" w:char="F09F"/>
            </w:r>
          </w:p>
        </w:tc>
        <w:tc>
          <w:tcPr>
            <w:tcW w:w="8723"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DD3AC3">
              <w:rPr>
                <w:i/>
                <w:kern w:val="22"/>
                <w:sz w:val="22"/>
                <w:szCs w:val="22"/>
              </w:rPr>
              <w:t xml:space="preserve"> </w:t>
            </w:r>
          </w:p>
          <w:p w:rsidR="006D7448" w:rsidRPr="0060617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6D7448" w:rsidRPr="00606178" w:rsidTr="006D7448">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60617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6D7448" w:rsidRPr="004D2B9A" w:rsidRDefault="006D7448" w:rsidP="006D744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4D2B9A">
              <w:rPr>
                <w:kern w:val="22"/>
                <w:sz w:val="22"/>
                <w:szCs w:val="22"/>
              </w:rPr>
              <w:t>Self</w:t>
            </w:r>
            <w:r>
              <w:rPr>
                <w:kern w:val="22"/>
                <w:sz w:val="22"/>
                <w:szCs w:val="22"/>
              </w:rPr>
              <w:t>-</w:t>
            </w:r>
            <w:r w:rsidRPr="004D2B9A">
              <w:rPr>
                <w:kern w:val="22"/>
                <w:sz w:val="22"/>
                <w:szCs w:val="22"/>
              </w:rPr>
              <w:t>direction opportunities will be available to all participants enrolled in the waiver.</w:t>
            </w:r>
          </w:p>
          <w:p w:rsidR="006D7448" w:rsidRPr="004D2B9A" w:rsidRDefault="006D7448" w:rsidP="006D744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4D2B9A">
              <w:rPr>
                <w:kern w:val="22"/>
                <w:sz w:val="22"/>
                <w:szCs w:val="22"/>
              </w:rPr>
              <w:t xml:space="preserve">Participants must express their desire to self-direct services and may be assessed for their need for a surrogate to </w:t>
            </w:r>
            <w:r>
              <w:rPr>
                <w:kern w:val="22"/>
                <w:sz w:val="22"/>
                <w:szCs w:val="22"/>
              </w:rPr>
              <w:t>assist</w:t>
            </w:r>
            <w:r w:rsidRPr="004D2B9A">
              <w:rPr>
                <w:kern w:val="22"/>
                <w:sz w:val="22"/>
                <w:szCs w:val="22"/>
              </w:rPr>
              <w:t xml:space="preserve"> them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p>
          <w:p w:rsidR="006D7448" w:rsidRPr="004D2B9A" w:rsidRDefault="006D7448" w:rsidP="006D744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6D7448" w:rsidRDefault="006D7448" w:rsidP="006D744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4D2B9A">
              <w:rPr>
                <w:kern w:val="22"/>
                <w:sz w:val="22"/>
                <w:szCs w:val="22"/>
              </w:rPr>
              <w:t>The Case Manager will provide or arrange for skills training to the participant or participant's unpaid surrogate and assist the participant/surrogate in on-going management of the self-directed supports. Should evidence arise that a participant who is self-directing his/her services is no longer able to do so, s/he will be offered the option to have a surrogate, as described above, to assist with their self-direction decisions. If a participant who has been assessed to require surrogacy does not wish to use or continue to use a surrogate he/she will not be able to self-direct and will transition to receiving supports through a traditional provider. Appeal rights will be granted.</w:t>
            </w:r>
          </w:p>
          <w:p w:rsidR="006D7448" w:rsidRPr="0060617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W w:w="0" w:type="auto"/>
        <w:tblInd w:w="576" w:type="dxa"/>
        <w:tblLook w:val="01E0" w:firstRow="1" w:lastRow="1" w:firstColumn="1" w:lastColumn="1" w:noHBand="0" w:noVBand="0"/>
      </w:tblPr>
      <w:tblGrid>
        <w:gridCol w:w="9288"/>
      </w:tblGrid>
      <w:tr w:rsidR="006D7448" w:rsidRPr="00DD3AC3"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D2B9A">
              <w:rPr>
                <w:sz w:val="22"/>
                <w:szCs w:val="22"/>
              </w:rPr>
              <w:t xml:space="preserve">As part of the intake and waiver eligibility process, information about the waiver and opportunities for self-direction will be provided to each individual. The range of options will be discussed as part of the person-centered planning process and throughout the implementation of the POC by the Case Manager. The </w:t>
            </w:r>
            <w:r>
              <w:rPr>
                <w:sz w:val="22"/>
                <w:szCs w:val="22"/>
              </w:rPr>
              <w:t>C</w:t>
            </w:r>
            <w:r w:rsidRPr="004D2B9A">
              <w:rPr>
                <w:sz w:val="22"/>
                <w:szCs w:val="22"/>
              </w:rPr>
              <w:t xml:space="preserve">ase </w:t>
            </w:r>
            <w:r>
              <w:rPr>
                <w:sz w:val="22"/>
                <w:szCs w:val="22"/>
              </w:rPr>
              <w:t>M</w:t>
            </w:r>
            <w:r w:rsidRPr="004D2B9A">
              <w:rPr>
                <w:sz w:val="22"/>
                <w:szCs w:val="22"/>
              </w:rPr>
              <w:t xml:space="preserve">anager will provide written materials to the participant describing both the benefits and potential liabilities of </w:t>
            </w:r>
            <w:proofErr w:type="spellStart"/>
            <w:r w:rsidRPr="004D2B9A">
              <w:rPr>
                <w:sz w:val="22"/>
                <w:szCs w:val="22"/>
              </w:rPr>
              <w:t>self direction</w:t>
            </w:r>
            <w:proofErr w:type="spellEnd"/>
            <w:r w:rsidRPr="004D2B9A">
              <w:rPr>
                <w:sz w:val="22"/>
                <w:szCs w:val="22"/>
              </w:rPr>
              <w:t xml:space="preserve">, and the role of the Fiscal Management Service in managing these services. When a participant elects to </w:t>
            </w:r>
            <w:proofErr w:type="spellStart"/>
            <w:r w:rsidRPr="004D2B9A">
              <w:rPr>
                <w:sz w:val="22"/>
                <w:szCs w:val="22"/>
              </w:rPr>
              <w:t>self direct</w:t>
            </w:r>
            <w:proofErr w:type="spellEnd"/>
            <w:r w:rsidRPr="004D2B9A">
              <w:rPr>
                <w:sz w:val="22"/>
                <w:szCs w:val="22"/>
              </w:rPr>
              <w:t xml:space="preserve"> some of their services, additional information and a handbook about the Fiscal Management Service (FMS) and the requirements for self</w:t>
            </w:r>
            <w:r>
              <w:rPr>
                <w:sz w:val="22"/>
                <w:szCs w:val="22"/>
              </w:rPr>
              <w:t>-</w:t>
            </w:r>
            <w:r w:rsidRPr="004D2B9A">
              <w:rPr>
                <w:sz w:val="22"/>
                <w:szCs w:val="22"/>
              </w:rPr>
              <w:t>directing will be provided</w:t>
            </w:r>
            <w:r>
              <w:rPr>
                <w:sz w:val="22"/>
                <w:szCs w:val="22"/>
              </w:rPr>
              <w:t>, including information about the Agreement for Self-Directed Supports</w:t>
            </w:r>
            <w:r w:rsidRPr="004D2B9A">
              <w:rPr>
                <w:sz w:val="22"/>
                <w:szCs w:val="22"/>
              </w:rPr>
              <w:t>. The FMS has the responsibility for providing fiscal services relate to income tax and social security tax withholding, and state worker compensation taxes.</w:t>
            </w: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612"/>
        <w:gridCol w:w="8111"/>
      </w:tblGrid>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6D7448" w:rsidRPr="00B82D29"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4D2B9A">
              <w:rPr>
                <w:kern w:val="22"/>
                <w:sz w:val="32"/>
                <w:szCs w:val="22"/>
              </w:rPr>
              <w:sym w:font="Wingdings" w:char="F09F"/>
            </w:r>
          </w:p>
        </w:tc>
        <w:tc>
          <w:tcPr>
            <w:tcW w:w="8723" w:type="dxa"/>
            <w:gridSpan w:val="2"/>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Pr="00C8124F">
              <w:rPr>
                <w:kern w:val="22"/>
                <w:sz w:val="22"/>
                <w:szCs w:val="22"/>
              </w:rPr>
              <w:t xml:space="preserve">  </w:t>
            </w:r>
          </w:p>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6D7448" w:rsidRPr="00DD3AC3" w:rsidTr="006D7448">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6D7448" w:rsidRPr="004D2B9A"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32"/>
                <w:szCs w:val="22"/>
              </w:rPr>
            </w:pPr>
            <w:r w:rsidRPr="004D2B9A">
              <w:rPr>
                <w:sz w:val="32"/>
                <w:szCs w:val="22"/>
              </w:rPr>
              <w:sym w:font="Wingdings" w:char="F0FC"/>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6D7448" w:rsidRPr="00B82D29"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6D7448" w:rsidRPr="00606178" w:rsidTr="006D7448">
        <w:tc>
          <w:tcPr>
            <w:tcW w:w="565" w:type="dxa"/>
            <w:vMerge/>
            <w:tcBorders>
              <w:left w:val="single" w:sz="12" w:space="0" w:color="auto"/>
              <w:bottom w:val="single" w:sz="12" w:space="0" w:color="auto"/>
              <w:right w:val="single" w:sz="12" w:space="0" w:color="auto"/>
            </w:tcBorders>
            <w:shd w:val="solid"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4D2B9A"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32"/>
                <w:szCs w:val="22"/>
              </w:rPr>
            </w:pPr>
            <w:r w:rsidRPr="004D2B9A">
              <w:rPr>
                <w:sz w:val="32"/>
                <w:szCs w:val="22"/>
              </w:rPr>
              <w:sym w:font="Wingdings" w:char="F0FC"/>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Pr="00C8124F">
              <w:rPr>
                <w:kern w:val="22"/>
                <w:sz w:val="22"/>
                <w:szCs w:val="22"/>
              </w:rPr>
              <w:t xml:space="preserve">  Specify the policies that apply regarding the direction of waiver services by participant-appointed representatives, including safeguards to ensure that the representative </w:t>
            </w:r>
            <w:r>
              <w:rPr>
                <w:kern w:val="22"/>
                <w:sz w:val="22"/>
                <w:szCs w:val="22"/>
              </w:rPr>
              <w:t>functions</w:t>
            </w:r>
            <w:r w:rsidRPr="00C8124F">
              <w:rPr>
                <w:kern w:val="22"/>
                <w:sz w:val="22"/>
                <w:szCs w:val="22"/>
              </w:rPr>
              <w:t xml:space="preserve"> in the best interest of the </w:t>
            </w:r>
            <w:r>
              <w:rPr>
                <w:kern w:val="22"/>
                <w:sz w:val="22"/>
                <w:szCs w:val="22"/>
              </w:rPr>
              <w:t>participant</w:t>
            </w:r>
            <w:r w:rsidRPr="00C8124F">
              <w:rPr>
                <w:kern w:val="22"/>
                <w:sz w:val="22"/>
                <w:szCs w:val="22"/>
              </w:rPr>
              <w:t>:</w:t>
            </w:r>
          </w:p>
        </w:tc>
      </w:tr>
      <w:tr w:rsidR="006D7448" w:rsidRPr="00606178" w:rsidTr="006D7448">
        <w:tc>
          <w:tcPr>
            <w:tcW w:w="565" w:type="dxa"/>
            <w:vMerge/>
            <w:tcBorders>
              <w:left w:val="single" w:sz="12" w:space="0" w:color="auto"/>
              <w:bottom w:val="single" w:sz="12" w:space="0" w:color="auto"/>
              <w:right w:val="single" w:sz="12" w:space="0" w:color="auto"/>
            </w:tcBorders>
            <w:shd w:val="solid" w:color="auto" w:fill="auto"/>
          </w:tcPr>
          <w:p w:rsidR="006D7448" w:rsidRPr="0060617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6D7448" w:rsidRPr="004D2B9A"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4D2B9A">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rsidR="006D7448" w:rsidRPr="004D2B9A"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6D7448" w:rsidRPr="004D2B9A"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4D2B9A">
              <w:rPr>
                <w:kern w:val="22"/>
                <w:sz w:val="22"/>
                <w:szCs w:val="22"/>
              </w:rPr>
              <w:t>The Case Manager will provide support as needed to the Waiver Participant to ensure that proper safeguards are in place to ensure effective oversight and implementation of the POC.</w:t>
            </w:r>
          </w:p>
          <w:p w:rsidR="006D7448" w:rsidRPr="004D2B9A"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6D7448"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4D2B9A">
              <w:rPr>
                <w:kern w:val="22"/>
                <w:sz w:val="22"/>
                <w:szCs w:val="22"/>
              </w:rPr>
              <w:t>The Waiver Participant and the Participant’s non-legal representative delineate agreed upon responsibilities of the representative in the Agreement for Self</w:t>
            </w:r>
            <w:r>
              <w:rPr>
                <w:kern w:val="22"/>
                <w:sz w:val="22"/>
                <w:szCs w:val="22"/>
              </w:rPr>
              <w:t>-</w:t>
            </w:r>
            <w:r w:rsidRPr="004D2B9A">
              <w:rPr>
                <w:kern w:val="22"/>
                <w:sz w:val="22"/>
                <w:szCs w:val="22"/>
              </w:rPr>
              <w:t>Direct</w:t>
            </w:r>
            <w:r>
              <w:rPr>
                <w:kern w:val="22"/>
                <w:sz w:val="22"/>
                <w:szCs w:val="22"/>
              </w:rPr>
              <w:t>ed Support</w:t>
            </w:r>
            <w:r w:rsidRPr="004D2B9A">
              <w:rPr>
                <w:kern w:val="22"/>
                <w:sz w:val="22"/>
                <w:szCs w:val="22"/>
              </w:rPr>
              <w:t>.</w:t>
            </w:r>
            <w:r>
              <w:rPr>
                <w:kern w:val="22"/>
                <w:sz w:val="22"/>
                <w:szCs w:val="22"/>
              </w:rPr>
              <w:t xml:space="preserve"> </w:t>
            </w:r>
            <w:r w:rsidRPr="004D2B9A">
              <w:rPr>
                <w:kern w:val="22"/>
                <w:sz w:val="22"/>
                <w:szCs w:val="22"/>
              </w:rPr>
              <w:t>The Case Manager will address any concerns they have about self-directed services through regular meetings with the Waiver Participant and their representative. In addition, meetings can occur anytime an issue or concern arises.</w:t>
            </w:r>
          </w:p>
          <w:p w:rsidR="006D7448"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6D7448" w:rsidRPr="009F4EB8" w:rsidRDefault="006D7448" w:rsidP="006D7448">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 direction opportunity (or opportunities) available for each waiver service that is specified as participa</w:t>
      </w:r>
      <w:r>
        <w:rPr>
          <w:kern w:val="22"/>
          <w:sz w:val="22"/>
          <w:szCs w:val="22"/>
        </w:rPr>
        <w:t xml:space="preserve">nt-directed </w:t>
      </w:r>
      <w:r w:rsidRPr="009F4EB8">
        <w:rPr>
          <w:kern w:val="22"/>
          <w:sz w:val="22"/>
          <w:szCs w:val="22"/>
        </w:rPr>
        <w:t xml:space="preserve">in Appendix </w:t>
      </w:r>
      <w:r>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W w:w="7920" w:type="dxa"/>
        <w:jc w:val="center"/>
        <w:tblLayout w:type="fixed"/>
        <w:tblLook w:val="01E0" w:firstRow="1" w:lastRow="1" w:firstColumn="1" w:lastColumn="1" w:noHBand="0" w:noVBand="0"/>
      </w:tblPr>
      <w:tblGrid>
        <w:gridCol w:w="5281"/>
        <w:gridCol w:w="1324"/>
        <w:gridCol w:w="1315"/>
      </w:tblGrid>
      <w:tr w:rsidR="006D7448" w:rsidTr="006D7448">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6D7448" w:rsidRPr="007B325D" w:rsidRDefault="006D7448" w:rsidP="006D7448">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6D7448" w:rsidRDefault="006D7448" w:rsidP="006D7448">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6D7448" w:rsidRPr="007B325D" w:rsidRDefault="006D7448" w:rsidP="006D7448">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6D7448" w:rsidTr="006D7448">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4D2B9A">
              <w:rPr>
                <w:sz w:val="32"/>
                <w:szCs w:val="22"/>
              </w:rPr>
              <w:sym w:font="Wingdings" w:char="F0FC"/>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6D7448" w:rsidTr="006D7448">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4D2B9A">
              <w:rPr>
                <w:sz w:val="32"/>
                <w:szCs w:val="22"/>
              </w:rPr>
              <w:sym w:font="Wingdings" w:char="F0FC"/>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6D7448" w:rsidRPr="007B325D"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and/or another third-party entity must perform necessary financial transactions on behalf of the waiver participant.  </w:t>
      </w:r>
      <w:r w:rsidRPr="00C8124F">
        <w:rPr>
          <w:i/>
          <w:kern w:val="22"/>
          <w:sz w:val="22"/>
          <w:szCs w:val="22"/>
        </w:rPr>
        <w:t>Select one:</w:t>
      </w:r>
    </w:p>
    <w:tbl>
      <w:tblPr>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6D7448" w:rsidRPr="00C8124F" w:rsidTr="006D7448">
        <w:tc>
          <w:tcPr>
            <w:tcW w:w="396" w:type="dxa"/>
            <w:tcBorders>
              <w:top w:val="single" w:sz="12" w:space="0" w:color="auto"/>
              <w:left w:val="single" w:sz="12" w:space="0" w:color="auto"/>
              <w:bottom w:val="single" w:sz="12" w:space="0" w:color="auto"/>
              <w:right w:val="single" w:sz="12" w:space="0" w:color="auto"/>
            </w:tcBorders>
            <w:shd w:val="pct10"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D2B9A">
              <w:rPr>
                <w:kern w:val="22"/>
                <w:sz w:val="32"/>
                <w:szCs w:val="22"/>
              </w:rPr>
              <w:sym w:font="Wingdings" w:char="F09F"/>
            </w:r>
          </w:p>
        </w:tc>
        <w:tc>
          <w:tcPr>
            <w:tcW w:w="9000" w:type="dxa"/>
            <w:gridSpan w:val="2"/>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Pr="00795887">
              <w:rPr>
                <w:b/>
                <w:sz w:val="22"/>
                <w:szCs w:val="22"/>
              </w:rPr>
              <w:t>Financial Management Services are furnished through a third party entity.</w:t>
            </w:r>
            <w:r w:rsidRPr="00C8124F">
              <w:rPr>
                <w:sz w:val="22"/>
                <w:szCs w:val="22"/>
              </w:rPr>
              <w:t xml:space="preserve">  </w:t>
            </w:r>
            <w:r w:rsidRPr="00C8124F">
              <w:rPr>
                <w:i/>
                <w:sz w:val="22"/>
                <w:szCs w:val="22"/>
              </w:rPr>
              <w:t>(Complete item E-1-i)</w:t>
            </w:r>
            <w:r w:rsidRPr="00C8124F">
              <w:rPr>
                <w:sz w:val="22"/>
                <w:szCs w:val="22"/>
              </w:rPr>
              <w:t xml:space="preserve">. </w:t>
            </w:r>
          </w:p>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and/or private entities furnish these services.  </w:t>
            </w:r>
            <w:r w:rsidRPr="00C8124F">
              <w:rPr>
                <w:i/>
                <w:sz w:val="22"/>
                <w:szCs w:val="22"/>
              </w:rPr>
              <w:t>Check each that applies:</w:t>
            </w:r>
          </w:p>
        </w:tc>
      </w:tr>
      <w:tr w:rsidR="006D7448" w:rsidRPr="00C8124F" w:rsidTr="006D7448">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6D7448" w:rsidRPr="00C8124F" w:rsidTr="006D7448">
        <w:tc>
          <w:tcPr>
            <w:tcW w:w="396" w:type="dxa"/>
            <w:vMerge/>
            <w:tcBorders>
              <w:left w:val="single" w:sz="12" w:space="0" w:color="auto"/>
              <w:bottom w:val="single" w:sz="12" w:space="0" w:color="auto"/>
              <w:right w:val="single" w:sz="12" w:space="0" w:color="auto"/>
            </w:tcBorders>
            <w:shd w:val="solid"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4D2B9A">
              <w:rPr>
                <w:sz w:val="32"/>
                <w:szCs w:val="22"/>
              </w:rPr>
              <w:sym w:font="Wingdings" w:char="F0FC"/>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6D7448" w:rsidRPr="00DD3AC3" w:rsidTr="006D7448">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6D7448" w:rsidRPr="00C8124F"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Pr="00795887">
              <w:rPr>
                <w:b/>
                <w:sz w:val="22"/>
                <w:szCs w:val="22"/>
              </w:rPr>
              <w:t>Financial Management Services are not furnished.  Standard Medicaid payment mechanisms are used.</w:t>
            </w:r>
            <w:r w:rsidRPr="00C8124F">
              <w:rPr>
                <w:sz w:val="22"/>
                <w:szCs w:val="22"/>
              </w:rPr>
              <w:t xml:space="preserve">  </w:t>
            </w:r>
            <w:r w:rsidRPr="00C8124F">
              <w:rPr>
                <w:i/>
                <w:sz w:val="22"/>
                <w:szCs w:val="22"/>
              </w:rPr>
              <w:t>Do not complete Item E-1-i</w:t>
            </w:r>
            <w:r w:rsidRPr="00C8124F">
              <w:rPr>
                <w:sz w:val="22"/>
                <w:szCs w:val="22"/>
              </w:rPr>
              <w:t>.</w:t>
            </w:r>
          </w:p>
        </w:tc>
      </w:tr>
    </w:tbl>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6D7448" w:rsidRPr="00DD3AC3" w:rsidTr="006D7448">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6D7448" w:rsidRPr="00DD3AC3" w:rsidTr="006D7448">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Pr>
                <w:sz w:val="22"/>
                <w:szCs w:val="22"/>
              </w:rPr>
              <w:t>C-1/</w:t>
            </w:r>
            <w:r w:rsidRPr="00DD3AC3">
              <w:rPr>
                <w:sz w:val="22"/>
                <w:szCs w:val="22"/>
              </w:rPr>
              <w:t>C-3</w:t>
            </w:r>
          </w:p>
          <w:p w:rsidR="006D7448" w:rsidRPr="001F6F07"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6D7448" w:rsidRPr="00DD3AC3" w:rsidTr="006D7448">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D2B9A">
              <w:rPr>
                <w:kern w:val="22"/>
                <w:sz w:val="32"/>
                <w:szCs w:val="22"/>
              </w:rPr>
              <w:sym w:font="Wingdings" w:char="F09F"/>
            </w:r>
          </w:p>
        </w:tc>
        <w:tc>
          <w:tcPr>
            <w:tcW w:w="8769" w:type="dxa"/>
            <w:gridSpan w:val="4"/>
            <w:tcBorders>
              <w:top w:val="single" w:sz="12" w:space="0" w:color="auto"/>
              <w:left w:val="single" w:sz="12" w:space="0" w:color="auto"/>
              <w:bottom w:val="single" w:sz="12" w:space="0" w:color="auto"/>
              <w:right w:val="single" w:sz="12" w:space="0" w:color="auto"/>
            </w:tcBorders>
            <w:noWrap/>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Pr="00DD3AC3">
              <w:rPr>
                <w:sz w:val="22"/>
                <w:szCs w:val="22"/>
              </w:rPr>
              <w:t xml:space="preserve">  </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D7448" w:rsidRPr="00DD3AC3" w:rsidTr="006D7448">
        <w:trPr>
          <w:trHeight w:val="282"/>
        </w:trPr>
        <w:tc>
          <w:tcPr>
            <w:tcW w:w="622" w:type="dxa"/>
            <w:gridSpan w:val="2"/>
            <w:vMerge w:val="restart"/>
            <w:tcBorders>
              <w:top w:val="single" w:sz="12" w:space="0" w:color="auto"/>
              <w:left w:val="single" w:sz="12" w:space="0" w:color="auto"/>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D7448" w:rsidRPr="00DD3AC3" w:rsidTr="006D7448">
        <w:trPr>
          <w:trHeight w:val="282"/>
        </w:trPr>
        <w:tc>
          <w:tcPr>
            <w:tcW w:w="622" w:type="dxa"/>
            <w:gridSpan w:val="2"/>
            <w:vMerge/>
            <w:tcBorders>
              <w:left w:val="single" w:sz="12" w:space="0" w:color="auto"/>
              <w:bottom w:val="single" w:sz="12" w:space="0" w:color="auto"/>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Financial Management Service (FMS) will be provided through a financial management service entity. These services </w:t>
            </w:r>
            <w:r>
              <w:rPr>
                <w:sz w:val="22"/>
                <w:szCs w:val="22"/>
              </w:rPr>
              <w:t>are</w:t>
            </w:r>
            <w:r w:rsidRPr="001D3B65">
              <w:rPr>
                <w:sz w:val="22"/>
                <w:szCs w:val="22"/>
              </w:rPr>
              <w:t xml:space="preserve"> procured in accordance with state procurement laws.</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sz w:val="22"/>
                <w:szCs w:val="22"/>
              </w:rPr>
            </w:pPr>
          </w:p>
        </w:tc>
      </w:tr>
      <w:tr w:rsidR="006D7448" w:rsidTr="006D7448">
        <w:trPr>
          <w:trHeight w:val="310"/>
        </w:trPr>
        <w:tc>
          <w:tcPr>
            <w:tcW w:w="622" w:type="dxa"/>
            <w:gridSpan w:val="2"/>
            <w:vMerge w:val="restart"/>
            <w:tcBorders>
              <w:top w:val="single" w:sz="12" w:space="0" w:color="auto"/>
              <w:left w:val="single" w:sz="12" w:space="0" w:color="auto"/>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D7448" w:rsidTr="006D7448">
        <w:trPr>
          <w:trHeight w:val="310"/>
        </w:trPr>
        <w:tc>
          <w:tcPr>
            <w:tcW w:w="622" w:type="dxa"/>
            <w:gridSpan w:val="2"/>
            <w:vMerge/>
            <w:tcBorders>
              <w:left w:val="single" w:sz="12" w:space="0" w:color="auto"/>
              <w:bottom w:val="single" w:sz="12" w:space="0" w:color="auto"/>
              <w:right w:val="single" w:sz="12" w:space="0" w:color="auto"/>
            </w:tcBorders>
            <w:noWrap/>
          </w:tcPr>
          <w:p w:rsidR="006D7448" w:rsidRPr="009B3738" w:rsidRDefault="006D7448" w:rsidP="006D7448">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D7448" w:rsidRPr="009B373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r w:rsidRPr="001D3B65">
              <w:rPr>
                <w:sz w:val="22"/>
                <w:szCs w:val="22"/>
              </w:rPr>
              <w:t xml:space="preserve">The FMS will be furnished as an administrative activity. The administrative fee is set by MassHealth through the FMS contract and is paid on a per person per day basis for </w:t>
            </w:r>
            <w:r>
              <w:rPr>
                <w:sz w:val="22"/>
                <w:szCs w:val="22"/>
              </w:rPr>
              <w:t>each</w:t>
            </w:r>
            <w:r w:rsidRPr="001D3B65">
              <w:rPr>
                <w:sz w:val="22"/>
                <w:szCs w:val="22"/>
              </w:rPr>
              <w:t xml:space="preserve"> participant who choose</w:t>
            </w:r>
            <w:r>
              <w:rPr>
                <w:sz w:val="22"/>
                <w:szCs w:val="22"/>
              </w:rPr>
              <w:t>s</w:t>
            </w:r>
            <w:r w:rsidRPr="001D3B65">
              <w:rPr>
                <w:sz w:val="22"/>
                <w:szCs w:val="22"/>
              </w:rPr>
              <w:t xml:space="preserve">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p w:rsidR="006D7448" w:rsidRPr="009B373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tc>
      </w:tr>
      <w:tr w:rsidR="006D7448" w:rsidTr="006D7448">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6D7448" w:rsidRPr="00F34965" w:rsidRDefault="006D7448" w:rsidP="006D7448">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D7448"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1B46DE"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4E6F1C"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4E6F1C" w:rsidRPr="001B46DE"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4E6F1C" w:rsidRPr="00FD046B" w:rsidRDefault="004E6F1C" w:rsidP="005A0413">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4E6F1C" w:rsidRPr="00EB5F64"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4E6F1C"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4E6F1C" w:rsidRPr="001B46DE"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4E6F1C" w:rsidRPr="00FD046B" w:rsidRDefault="004E6F1C" w:rsidP="005A0413">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2"/>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4E6F1C" w:rsidRPr="00EB5F64"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4E6F1C"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4E6F1C" w:rsidRPr="001B46DE"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4E6F1C" w:rsidRPr="00FD046B" w:rsidRDefault="004E6F1C" w:rsidP="005A0413">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4E6F1C" w:rsidRPr="00EB5F64" w:rsidRDefault="004E6F1C"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4E6F1C"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4E6F1C" w:rsidRPr="001B46DE"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4E6F1C" w:rsidRPr="00FD046B" w:rsidRDefault="004E6F1C" w:rsidP="005A0413">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4E6F1C"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4E6F1C" w:rsidRPr="00DD3AC3"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6D7448"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D3B65">
              <w:rPr>
                <w:sz w:val="22"/>
                <w:szCs w:val="22"/>
              </w:rPr>
              <w:t>The FMS conducts the CORI and List of Excluded Individuals and Entities (LEIE) checks.</w:t>
            </w:r>
          </w:p>
          <w:p w:rsidR="004E6F1C" w:rsidRPr="00DD3AC3" w:rsidRDefault="004E6F1C"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4E6F1C" w:rsidRPr="00FD046B" w:rsidRDefault="004E6F1C" w:rsidP="004E6F1C">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 xml:space="preserve">The worker may elect to have the FMS direct deposit payment into the worker’s bank account in which case, the participant will notify the FMS to do so. </w:t>
            </w:r>
            <w:r>
              <w:rPr>
                <w:sz w:val="22"/>
                <w:szCs w:val="22"/>
              </w:rPr>
              <w:t xml:space="preserve"> If the worker does not elect direct deposit, t</w:t>
            </w:r>
            <w:r w:rsidRPr="00FD046B">
              <w:rPr>
                <w:sz w:val="22"/>
                <w:szCs w:val="22"/>
              </w:rPr>
              <w:t>he FMS will issue appropriate checks in the name of the worker and will mail the check to the waiver participant who will distribute check to the worker.</w:t>
            </w:r>
          </w:p>
          <w:p w:rsidR="004E6F1C" w:rsidRPr="00FD046B" w:rsidRDefault="004E6F1C" w:rsidP="004E6F1C">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4E6F1C" w:rsidRPr="00DD3AC3" w:rsidRDefault="004E6F1C" w:rsidP="004E6F1C">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The FMS also provides periodic reports to the participant and case manager regarding utilization of participant-directed services.</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D7448"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6D7448"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D7448"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D7448"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D7448" w:rsidRPr="00DD3AC3" w:rsidTr="006D7448">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EB5F64"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Pr="00DD3AC3">
              <w:rPr>
                <w:sz w:val="22"/>
                <w:szCs w:val="22"/>
              </w:rPr>
              <w:t xml:space="preserve"> </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Pr="00DD3AC3">
              <w:rPr>
                <w:i/>
                <w:sz w:val="22"/>
                <w:szCs w:val="22"/>
              </w:rPr>
              <w:t>pecify</w:t>
            </w:r>
            <w:r w:rsidRPr="00DD3AC3">
              <w:rPr>
                <w:sz w:val="22"/>
                <w:szCs w:val="22"/>
              </w:rPr>
              <w:t>:</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D7448" w:rsidRPr="007F35BD"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7F35BD"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4D2B9A">
              <w:rPr>
                <w:sz w:val="32"/>
                <w:szCs w:val="22"/>
              </w:rPr>
              <w:sym w:font="Wingdings" w:char="F0FC"/>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7F35BD"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Pr="007F35BD"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4D2B9A">
              <w:rPr>
                <w:sz w:val="32"/>
                <w:szCs w:val="22"/>
              </w:rPr>
              <w:sym w:font="Wingdings" w:char="F0FC"/>
            </w:r>
          </w:p>
        </w:tc>
        <w:tc>
          <w:tcPr>
            <w:tcW w:w="8187" w:type="dxa"/>
            <w:gridSpan w:val="2"/>
            <w:tcBorders>
              <w:top w:val="single" w:sz="12" w:space="0" w:color="auto"/>
              <w:left w:val="single" w:sz="12" w:space="0" w:color="auto"/>
              <w:bottom w:val="single" w:sz="12" w:space="0" w:color="auto"/>
              <w:right w:val="single" w:sz="12" w:space="0" w:color="auto"/>
            </w:tcBorders>
            <w:noWrap/>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6D7448" w:rsidRPr="00DD3AC3" w:rsidTr="006D7448">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D7448" w:rsidRPr="001D3B65" w:rsidRDefault="00100CBD"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t xml:space="preserve">In cases where the </w:t>
            </w:r>
            <w:r w:rsidR="00C960FB">
              <w:rPr>
                <w:sz w:val="22"/>
                <w:szCs w:val="22"/>
              </w:rPr>
              <w:t>worker</w:t>
            </w:r>
            <w:r>
              <w:rPr>
                <w:sz w:val="22"/>
                <w:szCs w:val="22"/>
              </w:rPr>
              <w:t xml:space="preserve"> does not elect direct deposit, t</w:t>
            </w:r>
            <w:r w:rsidR="006D7448" w:rsidRPr="001D3B65">
              <w:rPr>
                <w:sz w:val="22"/>
                <w:szCs w:val="22"/>
              </w:rPr>
              <w:t xml:space="preserve">he FMS will issue appropriate checks in the name of the worker and will mail the check to the MFP waiver participant who will distribute the check to the worker. The worker may elect to have the FMS direct deposit payment into the worker’s bank account in which case, the participant will notify the FMS to do so. </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D3B65">
              <w:rPr>
                <w:sz w:val="22"/>
                <w:szCs w:val="22"/>
              </w:rPr>
              <w:t>The FMS also provides periodic reports to the participant and case manager regarding utilization of participant-directed services.</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D7448" w:rsidRPr="00DD3AC3" w:rsidTr="006D7448">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D7448" w:rsidRPr="00DD3AC3" w:rsidTr="006D7448">
        <w:trPr>
          <w:trHeight w:val="408"/>
        </w:trPr>
        <w:tc>
          <w:tcPr>
            <w:tcW w:w="622" w:type="dxa"/>
            <w:gridSpan w:val="2"/>
            <w:vMerge/>
            <w:tcBorders>
              <w:top w:val="nil"/>
              <w:left w:val="single" w:sz="12" w:space="0" w:color="auto"/>
              <w:bottom w:val="single" w:sz="12" w:space="0" w:color="auto"/>
              <w:right w:val="single" w:sz="12" w:space="0" w:color="auto"/>
            </w:tcBorders>
            <w:noWrap/>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w:t>
            </w:r>
            <w:r>
              <w:rPr>
                <w:sz w:val="22"/>
                <w:szCs w:val="22"/>
              </w:rPr>
              <w:t xml:space="preserve">is </w:t>
            </w:r>
            <w:r w:rsidRPr="001D3B65">
              <w:rPr>
                <w:sz w:val="22"/>
                <w:szCs w:val="22"/>
              </w:rPr>
              <w:t>also required to maintain a log of complaints.</w:t>
            </w: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6D7448" w:rsidRPr="00BD0E7C" w:rsidRDefault="006D7448" w:rsidP="006D7448">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DD3AC3">
        <w:rPr>
          <w:b/>
          <w:sz w:val="22"/>
          <w:szCs w:val="22"/>
        </w:rPr>
        <w:t>j.</w:t>
      </w:r>
      <w:r w:rsidRPr="00DD3AC3">
        <w:rPr>
          <w:b/>
          <w:sz w:val="22"/>
          <w:szCs w:val="22"/>
        </w:rPr>
        <w:tab/>
      </w:r>
      <w:r w:rsidRPr="00BD0E7C">
        <w:rPr>
          <w:b/>
          <w:sz w:val="22"/>
          <w:szCs w:val="22"/>
        </w:rPr>
        <w:t>Information and Assistance in</w:t>
      </w:r>
      <w:r w:rsidRPr="00BD0E7C">
        <w:rPr>
          <w:b/>
          <w:kern w:val="22"/>
          <w:sz w:val="22"/>
          <w:szCs w:val="22"/>
        </w:rPr>
        <w:t xml:space="preserve"> Support of Participant Direction.</w:t>
      </w:r>
      <w:r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BD0E7C">
        <w:rPr>
          <w:i/>
          <w:kern w:val="22"/>
          <w:sz w:val="22"/>
          <w:szCs w:val="22"/>
        </w:rPr>
        <w:t>(check each that applies)</w:t>
      </w:r>
      <w:r w:rsidRPr="00BD0E7C">
        <w:rPr>
          <w:kern w:val="22"/>
          <w:sz w:val="22"/>
          <w:szCs w:val="22"/>
        </w:rPr>
        <w:t>:</w:t>
      </w:r>
    </w:p>
    <w:tbl>
      <w:tblPr>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68"/>
        <w:gridCol w:w="4454"/>
        <w:gridCol w:w="4455"/>
      </w:tblGrid>
      <w:tr w:rsidR="006D7448" w:rsidRPr="00DD3AC3" w:rsidTr="006D7448">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BD0E7C"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D3B65">
              <w:rPr>
                <w:kern w:val="22"/>
                <w:sz w:val="32"/>
                <w:szCs w:val="22"/>
              </w:rPr>
              <w:sym w:font="Wingdings" w:char="F0FC"/>
            </w:r>
          </w:p>
        </w:tc>
        <w:tc>
          <w:tcPr>
            <w:tcW w:w="8928" w:type="dxa"/>
            <w:gridSpan w:val="2"/>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Specify in detail the information and assistance that are furnished through case management for each participant direction opportunity under the waiver:</w:t>
            </w:r>
          </w:p>
        </w:tc>
      </w:tr>
      <w:tr w:rsidR="006D7448" w:rsidRPr="00DD3AC3" w:rsidTr="006D7448">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w:t>
            </w:r>
            <w:r>
              <w:rPr>
                <w:sz w:val="22"/>
                <w:szCs w:val="22"/>
              </w:rPr>
              <w:t>support</w:t>
            </w:r>
            <w:r w:rsidRPr="001D3B65">
              <w:rPr>
                <w:sz w:val="22"/>
                <w:szCs w:val="22"/>
              </w:rPr>
              <w:t xml:space="preserve"> the participant to monitor services and make changes as needed. The Case Manager may also </w:t>
            </w:r>
            <w:r>
              <w:rPr>
                <w:sz w:val="22"/>
                <w:szCs w:val="22"/>
              </w:rPr>
              <w:t>support</w:t>
            </w:r>
            <w:r w:rsidRPr="001D3B65">
              <w:rPr>
                <w:sz w:val="22"/>
                <w:szCs w:val="22"/>
              </w:rPr>
              <w:t xml:space="preserve"> participants to</w:t>
            </w:r>
            <w:r>
              <w:rPr>
                <w:sz w:val="22"/>
                <w:szCs w:val="22"/>
              </w:rPr>
              <w:t>:</w:t>
            </w:r>
            <w:r w:rsidRPr="001D3B65">
              <w:rPr>
                <w:sz w:val="22"/>
                <w:szCs w:val="22"/>
              </w:rPr>
              <w:t xml:space="preserve"> </w:t>
            </w:r>
          </w:p>
          <w:p w:rsidR="006D7448"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D7448"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Pr>
                <w:sz w:val="22"/>
                <w:szCs w:val="22"/>
              </w:rPr>
              <w:t xml:space="preserve">- </w:t>
            </w:r>
            <w:r w:rsidRPr="001D3B65">
              <w:rPr>
                <w:sz w:val="22"/>
                <w:szCs w:val="22"/>
              </w:rPr>
              <w:t>hire, train and manage their employees</w:t>
            </w:r>
            <w:r>
              <w:rPr>
                <w:sz w:val="22"/>
                <w:szCs w:val="22"/>
              </w:rPr>
              <w:t>;</w:t>
            </w:r>
          </w:p>
          <w:p w:rsidR="006D7448"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Pr>
                <w:sz w:val="22"/>
                <w:szCs w:val="22"/>
              </w:rPr>
              <w:t xml:space="preserve">- </w:t>
            </w:r>
            <w:r w:rsidRPr="001D3B65">
              <w:rPr>
                <w:sz w:val="22"/>
                <w:szCs w:val="22"/>
              </w:rPr>
              <w:t>develop emergency back up plans</w:t>
            </w:r>
            <w:r>
              <w:rPr>
                <w:sz w:val="22"/>
                <w:szCs w:val="22"/>
              </w:rPr>
              <w:t>;</w:t>
            </w:r>
            <w:r w:rsidRPr="001D3B65">
              <w:rPr>
                <w:sz w:val="22"/>
                <w:szCs w:val="22"/>
              </w:rPr>
              <w:t xml:space="preserve"> and </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Pr>
                <w:sz w:val="22"/>
                <w:szCs w:val="22"/>
              </w:rPr>
              <w:t xml:space="preserve">- </w:t>
            </w:r>
            <w:proofErr w:type="gramStart"/>
            <w:r w:rsidRPr="001D3B65">
              <w:rPr>
                <w:sz w:val="22"/>
                <w:szCs w:val="22"/>
              </w:rPr>
              <w:t>access</w:t>
            </w:r>
            <w:proofErr w:type="gramEnd"/>
            <w:r w:rsidRPr="001D3B65">
              <w:rPr>
                <w:sz w:val="22"/>
                <w:szCs w:val="22"/>
              </w:rPr>
              <w:t xml:space="preserve"> and develop self-advocacy skills.</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Case Managers are responsible for ensuring that participants understand their responsibilities under self</w:t>
            </w:r>
            <w:r>
              <w:rPr>
                <w:sz w:val="22"/>
                <w:szCs w:val="22"/>
              </w:rPr>
              <w:t>-</w:t>
            </w:r>
            <w:r w:rsidRPr="001D3B65">
              <w:rPr>
                <w:sz w:val="22"/>
                <w:szCs w:val="22"/>
              </w:rPr>
              <w:t>direction and that the participant has signed the Agreement for Self</w:t>
            </w:r>
            <w:r>
              <w:rPr>
                <w:sz w:val="22"/>
                <w:szCs w:val="22"/>
              </w:rPr>
              <w:t>-</w:t>
            </w:r>
            <w:r w:rsidRPr="001D3B65">
              <w:rPr>
                <w:sz w:val="22"/>
                <w:szCs w:val="22"/>
              </w:rPr>
              <w:t>Directed Supports.</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r w:rsidR="006D7448" w:rsidRPr="00DD3AC3" w:rsidTr="006D7448">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Pr>
                <w:kern w:val="22"/>
                <w:sz w:val="22"/>
                <w:szCs w:val="22"/>
              </w:rPr>
              <w:t xml:space="preserve"> </w:t>
            </w:r>
            <w:r w:rsidRPr="00C8124F">
              <w:rPr>
                <w:kern w:val="22"/>
                <w:sz w:val="22"/>
                <w:szCs w:val="22"/>
              </w:rPr>
              <w:t>(s)</w:t>
            </w:r>
            <w:r w:rsidRPr="00DD3AC3">
              <w:rPr>
                <w:kern w:val="22"/>
                <w:sz w:val="22"/>
                <w:szCs w:val="22"/>
              </w:rPr>
              <w:t xml:space="preserve"> specified </w:t>
            </w:r>
            <w:r>
              <w:rPr>
                <w:kern w:val="22"/>
                <w:sz w:val="22"/>
                <w:szCs w:val="22"/>
              </w:rPr>
              <w:t>in Appendix C-1/C-3 (check each that applies):</w:t>
            </w:r>
          </w:p>
        </w:tc>
      </w:tr>
      <w:tr w:rsidR="006D7448" w:rsidRPr="00DD3AC3" w:rsidTr="006D7448">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6D7448" w:rsidRPr="007826B4"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Information and Assistance Provided through this Waiver Service Coverage</w:t>
            </w:r>
          </w:p>
        </w:tc>
      </w:tr>
      <w:tr w:rsidR="006D7448" w:rsidRPr="00DD3AC3" w:rsidTr="006D7448">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6D7448" w:rsidRPr="007826B4"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826B4">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DD3AC3">
              <w:rPr>
                <w:kern w:val="22"/>
                <w:sz w:val="22"/>
                <w:szCs w:val="22"/>
              </w:rPr>
              <w:sym w:font="Wingdings" w:char="F06F"/>
            </w:r>
          </w:p>
        </w:tc>
      </w:tr>
      <w:tr w:rsidR="006D7448" w:rsidRPr="00DD3AC3" w:rsidTr="006D7448">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D3B65">
              <w:rPr>
                <w:kern w:val="22"/>
                <w:sz w:val="32"/>
                <w:szCs w:val="22"/>
              </w:rPr>
              <w:sym w:font="Wingdings" w:char="F0FC"/>
            </w:r>
          </w:p>
        </w:tc>
        <w:tc>
          <w:tcPr>
            <w:tcW w:w="8928" w:type="dxa"/>
            <w:gridSpan w:val="2"/>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6D7448" w:rsidRPr="00DD3AC3" w:rsidTr="006D7448">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Each participant who desires to self-direct their services will be assessed </w:t>
            </w:r>
            <w:r>
              <w:rPr>
                <w:sz w:val="22"/>
                <w:szCs w:val="22"/>
              </w:rPr>
              <w:t xml:space="preserve">by his/her case manager </w:t>
            </w:r>
            <w:r w:rsidRPr="001D3B65">
              <w:rPr>
                <w:sz w:val="22"/>
                <w:szCs w:val="22"/>
              </w:rPr>
              <w:t xml:space="preserve">to determine their capacity to do so and the types of supports that will be required to assist them. Each Participant will have a Case Manager to provide information and assistance to support self-direction.  </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The Case Manager </w:t>
            </w:r>
            <w:r>
              <w:rPr>
                <w:sz w:val="22"/>
                <w:szCs w:val="22"/>
              </w:rPr>
              <w:t>supports</w:t>
            </w:r>
            <w:r w:rsidRPr="001D3B65">
              <w:rPr>
                <w:sz w:val="22"/>
                <w:szCs w:val="22"/>
              </w:rPr>
              <w:t xml:space="preserve"> 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representatives may also receive information on recruiting and hiring direct service workers, managing workers and providing information on effective problem solving and communication. The Case Manager function includes providing information to ensure that the participant or representative understand the responsibilities of directing their own services; the extent of assistance furnished to the participant is discussed by the team and specified in the service plan. The Case Manager will assist in developing the self-direction specifics of the Plan of Care (POC) to ensure that the needs and preferences are clearly understood and reflected in the plan. In addition the Case Manager will ensure the participant receives skills training to enable him/her to arrange for, direct and manage waiver services. The Case Manager will focus on the following sets of activities in support of participant-directed services:</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 - </w:t>
            </w:r>
            <w:r w:rsidR="00100CBD">
              <w:rPr>
                <w:sz w:val="22"/>
                <w:szCs w:val="22"/>
              </w:rPr>
              <w:t>Support</w:t>
            </w:r>
            <w:r w:rsidRPr="001D3B65">
              <w:rPr>
                <w:sz w:val="22"/>
                <w:szCs w:val="22"/>
              </w:rPr>
              <w:t xml:space="preserve"> the individual to recruit, train and hire staff</w:t>
            </w:r>
            <w:r>
              <w:rPr>
                <w:sz w:val="22"/>
                <w:szCs w:val="22"/>
              </w:rPr>
              <w:t>;</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 - Facilitate community access and inclusion opportunities </w:t>
            </w:r>
            <w:r>
              <w:rPr>
                <w:sz w:val="22"/>
                <w:szCs w:val="22"/>
              </w:rPr>
              <w:t>;</w:t>
            </w:r>
          </w:p>
          <w:p w:rsidR="006D7448" w:rsidRPr="001D3B65"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 - Monitor and assist the individual participant when revisions to the POC are needed</w:t>
            </w:r>
            <w:r>
              <w:rPr>
                <w:sz w:val="22"/>
                <w:szCs w:val="22"/>
              </w:rPr>
              <w:t>; and</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D3B65">
              <w:rPr>
                <w:sz w:val="22"/>
                <w:szCs w:val="22"/>
              </w:rPr>
              <w:t xml:space="preserve"> - </w:t>
            </w:r>
            <w:r>
              <w:rPr>
                <w:sz w:val="22"/>
                <w:szCs w:val="22"/>
              </w:rPr>
              <w:t>Support</w:t>
            </w:r>
            <w:r w:rsidRPr="001D3B65">
              <w:rPr>
                <w:sz w:val="22"/>
                <w:szCs w:val="22"/>
              </w:rPr>
              <w:t xml:space="preserve"> the participant in working with the Fiscal Management Service to recruit, screen, hire, train, schedule, monitor and pay support workers</w:t>
            </w:r>
            <w:r>
              <w:rPr>
                <w:sz w:val="22"/>
                <w:szCs w:val="22"/>
              </w:rPr>
              <w:t>.</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bl>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867"/>
      </w:tblGrid>
      <w:tr w:rsidR="006D7448" w:rsidRPr="00DD3AC3" w:rsidTr="006D7448">
        <w:tc>
          <w:tcPr>
            <w:tcW w:w="565" w:type="dxa"/>
            <w:tcBorders>
              <w:top w:val="single" w:sz="12" w:space="0" w:color="auto"/>
              <w:left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D3B65">
              <w:rPr>
                <w:sz w:val="36"/>
                <w:szCs w:val="22"/>
              </w:rPr>
              <w:sym w:font="Wingdings" w:char="F09F"/>
            </w:r>
          </w:p>
        </w:tc>
        <w:tc>
          <w:tcPr>
            <w:tcW w:w="8867" w:type="dxa"/>
            <w:tcBorders>
              <w:top w:val="single" w:sz="12" w:space="0" w:color="auto"/>
              <w:left w:val="single" w:sz="12" w:space="0" w:color="auto"/>
              <w:bottom w:val="single" w:sz="12" w:space="0" w:color="auto"/>
              <w:right w:val="single" w:sz="12" w:space="0" w:color="auto"/>
            </w:tcBorders>
          </w:tcPr>
          <w:p w:rsidR="006D7448" w:rsidRPr="001E7DD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Pr="00795887">
              <w:rPr>
                <w:b/>
                <w:kern w:val="22"/>
                <w:sz w:val="22"/>
                <w:szCs w:val="22"/>
              </w:rPr>
              <w:t xml:space="preserve"> Arrangements have not been made for independent advocacy.</w:t>
            </w:r>
          </w:p>
        </w:tc>
      </w:tr>
      <w:tr w:rsidR="006D7448" w:rsidRPr="00DD3AC3" w:rsidTr="006D7448">
        <w:tc>
          <w:tcPr>
            <w:tcW w:w="565" w:type="dxa"/>
            <w:vMerge w:val="restart"/>
            <w:tcBorders>
              <w:top w:val="single" w:sz="12" w:space="0" w:color="auto"/>
              <w:left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6D7448" w:rsidRPr="00DD3AC3" w:rsidTr="006D7448">
        <w:tc>
          <w:tcPr>
            <w:tcW w:w="565" w:type="dxa"/>
            <w:vMerge/>
            <w:tcBorders>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6D7448" w:rsidRPr="00DD3AC3"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6D7448" w:rsidRPr="00DD3AC3" w:rsidTr="006D7448">
        <w:tc>
          <w:tcPr>
            <w:tcW w:w="9864" w:type="dxa"/>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3B65">
              <w:rPr>
                <w:sz w:val="22"/>
                <w:szCs w:val="22"/>
              </w:rPr>
              <w:t>Repeated efforts will be made by the Case Manager to sustain the participant in his/her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B26BA7"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Pr>
          <w:kern w:val="22"/>
          <w:sz w:val="22"/>
          <w:szCs w:val="22"/>
        </w:rPr>
        <w:t xml:space="preserve">the </w:t>
      </w:r>
      <w:r w:rsidRPr="00DD3AC3">
        <w:rPr>
          <w:kern w:val="22"/>
          <w:sz w:val="22"/>
          <w:szCs w:val="22"/>
        </w:rPr>
        <w:t xml:space="preserve">use of participant direction and require the </w:t>
      </w:r>
      <w:r>
        <w:rPr>
          <w:kern w:val="22"/>
          <w:sz w:val="22"/>
          <w:szCs w:val="22"/>
        </w:rPr>
        <w:t>participant to receive provider-managed services inste</w:t>
      </w:r>
      <w:r w:rsidRPr="00C8124F">
        <w:rPr>
          <w:kern w:val="22"/>
          <w:sz w:val="22"/>
          <w:szCs w:val="22"/>
        </w:rPr>
        <w:t>ad, including h</w:t>
      </w:r>
      <w:r w:rsidRPr="00DD3AC3">
        <w:rPr>
          <w:kern w:val="22"/>
          <w:sz w:val="22"/>
          <w:szCs w:val="22"/>
        </w:rPr>
        <w:t>ow continuity of services and participant health and welfare is assured during the transition.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1D3B6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3B65">
              <w:rPr>
                <w:sz w:val="22"/>
                <w:szCs w:val="22"/>
              </w:rPr>
              <w:t>In the case of an involuntary termination of participant direction, the individual and the support team meet to develop a transition plan and modify the Waiver Plan of Care. The Case Manager ensures that the participant’s health and safety needs are met during the transition, coordinates the transition of services and assists the individual to choose a qualified provider to replace the directly hired staff.</w:t>
            </w:r>
          </w:p>
          <w:p w:rsidR="006D7448" w:rsidRPr="001D3B6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D3B6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3B65">
              <w:rPr>
                <w:sz w:val="22"/>
                <w:szCs w:val="22"/>
              </w:rPr>
              <w:t>Although the State will work to prevent situations of involuntary termination of self-direction, they may be necessary. Reasons for involuntary termination of self</w:t>
            </w:r>
            <w:r>
              <w:rPr>
                <w:sz w:val="22"/>
                <w:szCs w:val="22"/>
              </w:rPr>
              <w:t>-</w:t>
            </w:r>
            <w:r w:rsidRPr="001D3B65">
              <w:rPr>
                <w:sz w:val="22"/>
                <w:szCs w:val="22"/>
              </w:rPr>
              <w:t>direction will include (but not be limited to) such things as refusal on the part of the participant to be involved in the development and implementation of the Individual Service Planning Process,  the participant authorizing payment 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w:t>
            </w:r>
            <w:r>
              <w:rPr>
                <w:sz w:val="22"/>
                <w:szCs w:val="22"/>
              </w:rPr>
              <w:t>-</w:t>
            </w:r>
            <w:r w:rsidRPr="001D3B65">
              <w:rPr>
                <w:sz w:val="22"/>
                <w:szCs w:val="22"/>
              </w:rPr>
              <w:t>direct, on-going inability to locate, supervise, and retain employees, and/or to submit time-sheets in a timely manner, and other individual circumstances that may preclude continued self</w:t>
            </w:r>
            <w:r>
              <w:rPr>
                <w:sz w:val="22"/>
                <w:szCs w:val="22"/>
              </w:rPr>
              <w:t>-</w:t>
            </w:r>
            <w:r w:rsidRPr="001D3B65">
              <w:rPr>
                <w:sz w:val="22"/>
                <w:szCs w:val="22"/>
              </w:rPr>
              <w:t>direction.</w:t>
            </w:r>
          </w:p>
          <w:p w:rsidR="006D7448" w:rsidRPr="001D3B6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D3B6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D3B65">
              <w:rPr>
                <w:sz w:val="22"/>
                <w:szCs w:val="22"/>
              </w:rPr>
              <w:t>Each participant who self-directs will have an Agreement for Self</w:t>
            </w:r>
            <w:r>
              <w:rPr>
                <w:sz w:val="22"/>
                <w:szCs w:val="22"/>
              </w:rPr>
              <w:t>-</w:t>
            </w:r>
            <w:r w:rsidRPr="001D3B65">
              <w:rPr>
                <w:sz w:val="22"/>
                <w:szCs w:val="22"/>
              </w:rPr>
              <w:t>Directed Supports describing the expectations of participation. As part of this agreement, the individual acknowledges that the authorization and payment for services that are not rendered could subject him/her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w:t>
            </w:r>
            <w:r>
              <w:rPr>
                <w:sz w:val="22"/>
                <w:szCs w:val="22"/>
              </w:rPr>
              <w:t>-</w:t>
            </w:r>
            <w:r w:rsidRPr="001D3B65">
              <w:rPr>
                <w:sz w:val="22"/>
                <w:szCs w:val="22"/>
              </w:rPr>
              <w:t>Directed Supports.</w:t>
            </w:r>
          </w:p>
          <w:p w:rsidR="006D7448" w:rsidRPr="0036067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144"/>
              <w:rPr>
                <w:sz w:val="22"/>
                <w:szCs w:val="22"/>
              </w:rPr>
            </w:pPr>
          </w:p>
        </w:tc>
      </w:tr>
    </w:tbl>
    <w:p w:rsidR="006D7448" w:rsidRDefault="006D7448" w:rsidP="006D7448">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 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 direction</w:t>
      </w:r>
      <w:r w:rsidRPr="00DD3AC3">
        <w:rPr>
          <w:kern w:val="22"/>
          <w:sz w:val="22"/>
          <w:szCs w:val="22"/>
        </w:rPr>
        <w:t xml:space="preserve"> opportunity.  Annually, the State will report to CMS the number of participants who elect to direct their waiver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288"/>
        <w:gridCol w:w="3288"/>
      </w:tblGrid>
      <w:tr w:rsidR="006D7448" w:rsidRPr="00DD3AC3" w:rsidTr="003C534C">
        <w:tc>
          <w:tcPr>
            <w:tcW w:w="9396" w:type="dxa"/>
            <w:gridSpan w:val="3"/>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6D7448" w:rsidRPr="00DD3AC3"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6D7448" w:rsidRPr="00DD3AC3"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6D7448" w:rsidRPr="00DD3AC3"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6</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6D7448" w:rsidRPr="00DD3AC3"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12</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6D7448" w:rsidRPr="00DD3AC3"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18</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6D7448" w:rsidRPr="00DD3AC3"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Pr>
                <w:sz w:val="22"/>
                <w:szCs w:val="22"/>
              </w:rPr>
              <w:t>only appears if applicable based on Item 1-C</w:t>
            </w:r>
            <w:r w:rsidRPr="00DD3AC3">
              <w:rPr>
                <w:b/>
                <w:kern w:val="22"/>
                <w:sz w:val="22"/>
                <w:szCs w:val="22"/>
              </w:rPr>
              <w:t>)</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23</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6D7448" w:rsidTr="003C534C">
        <w:tc>
          <w:tcPr>
            <w:tcW w:w="2820" w:type="dxa"/>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Pr>
                <w:sz w:val="22"/>
                <w:szCs w:val="22"/>
              </w:rPr>
              <w:t>only appears if applicable based on Item 1-C</w:t>
            </w:r>
            <w:r w:rsidRPr="00DD3AC3">
              <w:rPr>
                <w:b/>
                <w:kern w:val="22"/>
                <w:sz w:val="22"/>
                <w:szCs w:val="22"/>
              </w:rPr>
              <w:t>)</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29</w:t>
            </w:r>
          </w:p>
        </w:tc>
        <w:tc>
          <w:tcPr>
            <w:tcW w:w="3288" w:type="dxa"/>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rsidR="006D7448" w:rsidRPr="00A514F2" w:rsidRDefault="006D7448" w:rsidP="006D7448">
      <w:pPr>
        <w:tabs>
          <w:tab w:val="left" w:pos="900"/>
          <w:tab w:val="center" w:pos="4464"/>
          <w:tab w:val="left" w:pos="5328"/>
          <w:tab w:val="left" w:pos="6048"/>
          <w:tab w:val="left" w:pos="6768"/>
          <w:tab w:val="left" w:pos="7488"/>
          <w:tab w:val="left" w:pos="8208"/>
          <w:tab w:val="left" w:pos="8928"/>
        </w:tabs>
        <w:outlineLvl w:val="0"/>
        <w:rPr>
          <w:sz w:val="22"/>
          <w:szCs w:val="22"/>
        </w:rPr>
      </w:pPr>
    </w:p>
    <w:p w:rsidR="006D7448" w:rsidRDefault="006D7448" w:rsidP="006D7448">
      <w:pPr>
        <w:tabs>
          <w:tab w:val="left" w:pos="900"/>
          <w:tab w:val="center" w:pos="4464"/>
          <w:tab w:val="left" w:pos="5328"/>
          <w:tab w:val="left" w:pos="6048"/>
          <w:tab w:val="left" w:pos="6768"/>
          <w:tab w:val="left" w:pos="7488"/>
          <w:tab w:val="left" w:pos="8208"/>
          <w:tab w:val="left" w:pos="8928"/>
        </w:tabs>
        <w:outlineLvl w:val="0"/>
        <w:rPr>
          <w:sz w:val="22"/>
          <w:szCs w:val="22"/>
        </w:rPr>
        <w:sectPr w:rsidR="006D7448" w:rsidSect="0015585E">
          <w:footerReference w:type="default" r:id="rId63"/>
          <w:pgSz w:w="12240" w:h="15840" w:code="1"/>
          <w:pgMar w:top="1296" w:right="1296" w:bottom="1296" w:left="1296" w:header="720" w:footer="252" w:gutter="0"/>
          <w:cols w:space="720"/>
          <w:docGrid w:linePitch="360"/>
        </w:sectPr>
      </w:pPr>
    </w:p>
    <w:p w:rsidR="006D7448" w:rsidRPr="00CE22DE" w:rsidRDefault="006D7448" w:rsidP="006D7448">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6D7448" w:rsidRPr="0061031C" w:rsidRDefault="006D7448" w:rsidP="006D7448">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6D7448" w:rsidRDefault="006D7448" w:rsidP="006D7448">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 xml:space="preserve">Authority </w:t>
      </w:r>
      <w:r w:rsidRPr="00A443F2">
        <w:rPr>
          <w:i/>
          <w:sz w:val="22"/>
          <w:szCs w:val="22"/>
        </w:rPr>
        <w:t>Complete when the waiver offers the employer authority opportunity as indicated in Item E-1-b</w:t>
      </w:r>
      <w:r>
        <w:rPr>
          <w:i/>
          <w:sz w:val="22"/>
          <w:szCs w:val="22"/>
        </w:rPr>
        <w:t>:</w:t>
      </w:r>
    </w:p>
    <w:p w:rsidR="006D7448" w:rsidRPr="009957A8" w:rsidRDefault="006D7448" w:rsidP="006D7448">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Pr>
          <w:i/>
          <w:sz w:val="22"/>
          <w:szCs w:val="22"/>
        </w:rPr>
        <w:t>Select one or both:</w:t>
      </w:r>
    </w:p>
    <w:tbl>
      <w:tblPr>
        <w:tblW w:w="0" w:type="auto"/>
        <w:tblInd w:w="1008" w:type="dxa"/>
        <w:tblLook w:val="00A0" w:firstRow="1" w:lastRow="0" w:firstColumn="1" w:lastColumn="0" w:noHBand="0" w:noVBand="0"/>
      </w:tblPr>
      <w:tblGrid>
        <w:gridCol w:w="612"/>
        <w:gridCol w:w="8244"/>
      </w:tblGrid>
      <w:tr w:rsidR="006D7448" w:rsidRPr="009957A8" w:rsidTr="006D7448">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9957A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participant-selected/recruited staff and performs necessary payroll and human resources functions.  Supports are available to assist the participant in conducting employer-related functions.</w:t>
            </w:r>
          </w:p>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6D7448" w:rsidRPr="009957A8" w:rsidTr="006D7448">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9957A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6D7448" w:rsidRPr="00C677D1" w:rsidRDefault="006D7448" w:rsidP="006D744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6D7448" w:rsidRPr="009957A8" w:rsidTr="006D7448">
        <w:tc>
          <w:tcPr>
            <w:tcW w:w="564" w:type="dxa"/>
            <w:tcBorders>
              <w:top w:val="single" w:sz="12" w:space="0" w:color="auto"/>
              <w:left w:val="single" w:sz="12" w:space="0" w:color="auto"/>
              <w:bottom w:val="single" w:sz="12" w:space="0" w:color="auto"/>
              <w:right w:val="single" w:sz="12" w:space="0" w:color="auto"/>
            </w:tcBorders>
            <w:shd w:val="pct10" w:color="auto" w:fill="auto"/>
          </w:tcPr>
          <w:p w:rsidR="006D7448" w:rsidRPr="009957A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D3B65">
              <w:rPr>
                <w:sz w:val="32"/>
                <w:szCs w:val="22"/>
              </w:rPr>
              <w:sym w:font="Wingdings" w:char="F0FC"/>
            </w:r>
          </w:p>
        </w:tc>
        <w:tc>
          <w:tcPr>
            <w:tcW w:w="8292"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w:t>
            </w:r>
            <w:r w:rsidRPr="00DD3AC3">
              <w:rPr>
                <w:kern w:val="22"/>
                <w:sz w:val="22"/>
                <w:szCs w:val="22"/>
              </w:rPr>
              <w:t xml:space="preserve">nctions. </w:t>
            </w:r>
          </w:p>
        </w:tc>
      </w:tr>
    </w:tbl>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6D7448" w:rsidRPr="00283D48" w:rsidTr="006D7448">
        <w:tc>
          <w:tcPr>
            <w:tcW w:w="565" w:type="dxa"/>
            <w:vMerge w:val="restart"/>
            <w:tcBorders>
              <w:top w:val="single" w:sz="12" w:space="0" w:color="auto"/>
              <w:left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6D7448" w:rsidRPr="00283D48" w:rsidTr="006D7448">
        <w:tc>
          <w:tcPr>
            <w:tcW w:w="565" w:type="dxa"/>
            <w:vMerge/>
            <w:tcBorders>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6D7448" w:rsidRPr="00DD3AC3" w:rsidRDefault="006D7448" w:rsidP="006D7448">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Pr>
                <w:b/>
                <w:strike/>
                <w:sz w:val="22"/>
                <w:szCs w:val="22"/>
              </w:rPr>
              <w:t xml:space="preserve"> </w:t>
            </w:r>
            <w:r w:rsidRPr="00795887">
              <w:rPr>
                <w:b/>
                <w:sz w:val="22"/>
                <w:szCs w:val="22"/>
              </w:rPr>
              <w:t>staff in duties</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1D3B65">
              <w:rPr>
                <w:sz w:val="32"/>
                <w:szCs w:val="22"/>
              </w:rPr>
              <w:sym w:font="Wingdings" w:char="F0FC"/>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6D7448" w:rsidRPr="00283D48" w:rsidTr="006D7448">
        <w:tc>
          <w:tcPr>
            <w:tcW w:w="565" w:type="dxa"/>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6D7448" w:rsidRPr="000F1230" w:rsidRDefault="006D7448" w:rsidP="006D7448">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6D7448" w:rsidRPr="00283D48" w:rsidTr="006D7448">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Pr="000F1230">
              <w:rPr>
                <w:sz w:val="22"/>
                <w:szCs w:val="22"/>
              </w:rPr>
              <w:t>:</w:t>
            </w:r>
          </w:p>
        </w:tc>
      </w:tr>
      <w:tr w:rsidR="006D7448" w:rsidRPr="00283D48" w:rsidTr="006D7448">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6D7448" w:rsidRPr="00283D48" w:rsidRDefault="006D7448" w:rsidP="006D7448">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900"/>
                <w:tab w:val="center" w:pos="4464"/>
                <w:tab w:val="left" w:pos="5328"/>
                <w:tab w:val="left" w:pos="6048"/>
                <w:tab w:val="left" w:pos="6768"/>
                <w:tab w:val="left" w:pos="7488"/>
                <w:tab w:val="left" w:pos="8208"/>
                <w:tab w:val="left" w:pos="8928"/>
              </w:tabs>
              <w:outlineLvl w:val="0"/>
              <w:rPr>
                <w:sz w:val="22"/>
                <w:szCs w:val="22"/>
              </w:rPr>
            </w:pPr>
          </w:p>
          <w:p w:rsidR="006D7448" w:rsidRDefault="006D7448" w:rsidP="006D7448">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6D7448" w:rsidRDefault="006D7448" w:rsidP="006D7448">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6D7448" w:rsidRPr="00D23A3A" w:rsidRDefault="006D7448" w:rsidP="006D7448">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6D7448" w:rsidRDefault="006D7448" w:rsidP="006D7448">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 xml:space="preserve">Budget Authority </w:t>
      </w:r>
      <w:r w:rsidRPr="00A443F2">
        <w:rPr>
          <w:i/>
          <w:sz w:val="22"/>
          <w:szCs w:val="22"/>
        </w:rPr>
        <w:t xml:space="preserve">Complete when the waiver offers the </w:t>
      </w:r>
      <w:r>
        <w:rPr>
          <w:i/>
          <w:sz w:val="22"/>
          <w:szCs w:val="22"/>
        </w:rPr>
        <w:t>budget</w:t>
      </w:r>
      <w:r w:rsidRPr="00A443F2">
        <w:rPr>
          <w:i/>
          <w:sz w:val="22"/>
          <w:szCs w:val="22"/>
        </w:rPr>
        <w:t xml:space="preserve"> authority opportunity as indicated in Item E-1-b</w:t>
      </w:r>
      <w:r>
        <w:rPr>
          <w:i/>
          <w:sz w:val="22"/>
          <w:szCs w:val="22"/>
        </w:rPr>
        <w:t>:</w:t>
      </w:r>
    </w:p>
    <w:p w:rsidR="00100CBD" w:rsidRPr="00DE1D40" w:rsidRDefault="00100CBD" w:rsidP="00100CBD">
      <w:pPr>
        <w:tabs>
          <w:tab w:val="left" w:pos="360"/>
          <w:tab w:val="center" w:pos="4464"/>
          <w:tab w:val="left" w:pos="5328"/>
          <w:tab w:val="left" w:pos="6048"/>
          <w:tab w:val="left" w:pos="6768"/>
          <w:tab w:val="left" w:pos="7488"/>
          <w:tab w:val="left" w:pos="8208"/>
          <w:tab w:val="left" w:pos="8928"/>
        </w:tabs>
        <w:spacing w:before="60" w:after="60"/>
        <w:ind w:hanging="432"/>
        <w:jc w:val="center"/>
        <w:outlineLvl w:val="0"/>
        <w:rPr>
          <w:b/>
          <w:i/>
          <w:sz w:val="22"/>
          <w:szCs w:val="22"/>
        </w:rPr>
      </w:pPr>
      <w:r w:rsidRPr="00DE1D40">
        <w:rPr>
          <w:b/>
          <w:i/>
          <w:sz w:val="22"/>
          <w:szCs w:val="22"/>
        </w:rPr>
        <w:t>Answers provided in Appendix E-1-b indicate that you do not need to complete this section.</w:t>
      </w:r>
    </w:p>
    <w:p w:rsidR="006D7448" w:rsidRPr="00066042" w:rsidRDefault="006D7448" w:rsidP="006D7448">
      <w:pPr>
        <w:tabs>
          <w:tab w:val="center" w:pos="4464"/>
          <w:tab w:val="left" w:pos="4608"/>
          <w:tab w:val="left" w:pos="5328"/>
          <w:tab w:val="left" w:pos="6048"/>
          <w:tab w:val="left" w:pos="6768"/>
          <w:tab w:val="left" w:pos="7488"/>
          <w:tab w:val="left" w:pos="8208"/>
          <w:tab w:val="left" w:pos="8928"/>
        </w:tabs>
        <w:outlineLvl w:val="0"/>
        <w:rPr>
          <w:sz w:val="16"/>
          <w:szCs w:val="16"/>
        </w:rPr>
      </w:pPr>
    </w:p>
    <w:p w:rsidR="006D7448" w:rsidRDefault="006D7448" w:rsidP="006D7448">
      <w:pPr>
        <w:tabs>
          <w:tab w:val="center" w:pos="4464"/>
          <w:tab w:val="left" w:pos="4608"/>
          <w:tab w:val="left" w:pos="5328"/>
          <w:tab w:val="left" w:pos="6048"/>
          <w:tab w:val="left" w:pos="6768"/>
          <w:tab w:val="left" w:pos="7488"/>
          <w:tab w:val="left" w:pos="8208"/>
          <w:tab w:val="left" w:pos="8928"/>
        </w:tabs>
        <w:outlineLvl w:val="0"/>
      </w:pPr>
    </w:p>
    <w:p w:rsidR="006D7448" w:rsidRPr="0046472C" w:rsidRDefault="006D7448" w:rsidP="006D7448">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rsidR="006D7448" w:rsidRDefault="006D7448" w:rsidP="006D7448"/>
    <w:p w:rsidR="006D7448" w:rsidRDefault="006D7448">
      <w:r>
        <w:br w:type="page"/>
      </w:r>
    </w:p>
    <w:p w:rsidR="006D7448" w:rsidRPr="004810C1" w:rsidRDefault="006D7448" w:rsidP="006D744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464F402E" wp14:editId="695DEF1D">
                <wp:simplePos x="0" y="0"/>
                <wp:positionH relativeFrom="column">
                  <wp:align>center</wp:align>
                </wp:positionH>
                <wp:positionV relativeFrom="paragraph">
                  <wp:posOffset>0</wp:posOffset>
                </wp:positionV>
                <wp:extent cx="6126480" cy="561975"/>
                <wp:effectExtent l="9525" t="9525" r="7620" b="9525"/>
                <wp:wrapSquare wrapText="bothSides"/>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750ED" w:rsidRPr="0061031C" w:rsidRDefault="00D750ED" w:rsidP="006D744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WuLQIAAE8EAAAOAAAAZHJzL2Uyb0RvYy54bWysVNtu2zAMfR+wfxD0vjgOkrQx4hRFugwD&#10;uq1Ytw+QZdkWptsoJXb29aPkNE27PQ3zgyCK0uHhIen1zaAVOQjw0pqS5pMpJcJwW0vTlvT7t927&#10;a0p8YKZmyhpR0qPw9Gbz9s26d4WY2c6qWgBBEOOL3pW0C8EVWeZ5JzTzE+uEQWdjQbOAJrRZDaxH&#10;dK2y2XS6zHoLtQPLhfd4ejc66SbhN43g4UvTeBGIKilyC2mFtFZxzTZrVrTAXCf5iQb7BxaaSYNB&#10;z1B3LDCyB/kHlJYcrLdNmHCrM9s0kouUA2aTT19l89gxJ1IuKI53Z5n8/4Plnw8PQGRd0jklhmks&#10;0VcUjZlWCTJL+vTOF3jt0T1AzNC7e8t/eGLstsNr4hbA9p1gNbLKo57ZiwfR8PiUVP0nWyM82web&#10;pBoa0BEQRSBDqsjxXBExBMLxcJnPlvNrLBxH32KZr64WKQQrnl478OGDsJrETUkBySd0drj3IbJh&#10;xdOVxN4qWe+kUsmAttoqIAcWuwM/jDQ+8ZfXlCF9SVeL2SIhv/D51xC73d8gtAzY5krqkl7HQKfG&#10;i7K9N3VqwsCkGvdIWZmTjlG62My+CEM1pEItY4B4Utn6iMKCHbsapxA3nYVflPTY0SX1P/cMBCXq&#10;o8HirPL5PI5AMuaLK6wugUtPdelhhiNUSQMl43YbxrHZO5Bth5HypIaxt1jQRiatn1md6GPXphKc&#10;JiyOxaWdbj3/Bz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SkYWuLQIAAE8EAAAOAAAAAAAAAAAAAAAAAC4CAABkcnMv&#10;ZTJvRG9jLnhtbFBLAQItABQABgAIAAAAIQAhiMh23AAAAAQBAAAPAAAAAAAAAAAAAAAAAIcEAABk&#10;cnMvZG93bnJldi54bWxQSwUGAAAAAAQABADzAAAAkAUAAAAA&#10;" fillcolor="navy" strokecolor="blue">
                <v:textbox>
                  <w:txbxContent>
                    <w:p w:rsidR="00D750ED" w:rsidRPr="0061031C" w:rsidRDefault="00D750ED" w:rsidP="006D744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6D7448" w:rsidRPr="0061031C" w:rsidRDefault="006D7448" w:rsidP="006D744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6D7448" w:rsidRPr="00A82158" w:rsidRDefault="006D7448" w:rsidP="006D7448">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6D7448" w:rsidRPr="00DD3AC3" w:rsidRDefault="006D7448" w:rsidP="006D7448">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W w:w="0" w:type="auto"/>
        <w:tblInd w:w="144" w:type="dxa"/>
        <w:tblLook w:val="01E0" w:firstRow="1" w:lastRow="1" w:firstColumn="1" w:lastColumn="1" w:noHBand="0" w:noVBand="0"/>
      </w:tblPr>
      <w:tblGrid>
        <w:gridCol w:w="9720"/>
      </w:tblGrid>
      <w:tr w:rsidR="006D7448" w:rsidRPr="00DD3AC3"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Pr="000A355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559">
              <w:rPr>
                <w:sz w:val="22"/>
                <w:szCs w:val="22"/>
              </w:rPr>
              <w:t>Waiver applicants and participants are afforded the opportunity to request a fair hearing disputing actions under the MFP-RS Waiver in all instances when: (1) they are not provided the choice of home and community-based services as an alternative to institutional care; (2) they are denied participation in the MFP-RS Waiver; (3) there is a denial, suspension, reduction or termination of services, including a substantial failure to implement the services contained in their Individual Service Plan, within the terms and conditions of the MFP-RS Waiver as approved by CMS.</w:t>
            </w:r>
          </w:p>
          <w:p w:rsidR="006D7448" w:rsidRPr="000A355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0A355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559">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6D7448" w:rsidRPr="000A355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0A355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559">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6D7448" w:rsidRPr="000A355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DD3AC3" w:rsidRDefault="006D7448" w:rsidP="001E30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559">
              <w:rPr>
                <w:sz w:val="22"/>
                <w:szCs w:val="22"/>
              </w:rPr>
              <w:t xml:space="preserve">The notices regarding the right to appeal in each instance provides a brief description of the appeals process and instructions regarding how to appeal.  In addition, </w:t>
            </w:r>
            <w:r w:rsidR="001E3005">
              <w:rPr>
                <w:sz w:val="22"/>
                <w:szCs w:val="22"/>
              </w:rPr>
              <w:t>the participant’s plan of care is accompanied by right-to-appeal information, as described above, as well as a cover letter that</w:t>
            </w:r>
            <w:r w:rsidRPr="000A3559">
              <w:rPr>
                <w:sz w:val="22"/>
                <w:szCs w:val="22"/>
              </w:rPr>
              <w:t xml:space="preserve"> includes contact information for a Case Management staff person who is available to answer questions or to assist the individual in filing an appeal.  Regulations of the Executive Office of Administration and Finance at 801 CMR 1.02 et seq</w:t>
            </w:r>
            <w:r>
              <w:rPr>
                <w:sz w:val="22"/>
                <w:szCs w:val="22"/>
              </w:rPr>
              <w:t>.</w:t>
            </w:r>
            <w:r w:rsidRPr="000A3559">
              <w:rPr>
                <w:sz w:val="22"/>
                <w:szCs w:val="22"/>
              </w:rPr>
              <w:t xml:space="preserve"> (Executive Office for Administration and Finance regulations establishing standard adjudicatory rules of practice and procedure), shall govern MFP-RS Waiver appeal proceedings.</w:t>
            </w:r>
          </w:p>
        </w:tc>
      </w:tr>
    </w:tbl>
    <w:p w:rsidR="006D7448" w:rsidRDefault="006D7448" w:rsidP="006D7448">
      <w:pPr>
        <w:pStyle w:val="CM8"/>
        <w:spacing w:before="120" w:after="120" w:line="240" w:lineRule="auto"/>
        <w:ind w:left="432" w:hanging="432"/>
        <w:jc w:val="both"/>
        <w:rPr>
          <w:sz w:val="22"/>
          <w:szCs w:val="22"/>
        </w:rPr>
      </w:pPr>
    </w:p>
    <w:p w:rsidR="00000177" w:rsidRDefault="00000177" w:rsidP="00000177">
      <w:pPr>
        <w:pStyle w:val="Default"/>
      </w:pPr>
    </w:p>
    <w:p w:rsidR="00000177" w:rsidRPr="00000177" w:rsidRDefault="00000177" w:rsidP="00000177">
      <w:pPr>
        <w:pStyle w:val="Default"/>
      </w:pPr>
    </w:p>
    <w:p w:rsidR="006D7448" w:rsidRDefault="006D7448" w:rsidP="006D7448">
      <w:pPr>
        <w:pStyle w:val="Default"/>
        <w:sectPr w:rsidR="006D7448" w:rsidSect="0015585E">
          <w:headerReference w:type="even" r:id="rId64"/>
          <w:footerReference w:type="even" r:id="rId65"/>
          <w:headerReference w:type="first" r:id="rId66"/>
          <w:pgSz w:w="12240" w:h="15840" w:code="1"/>
          <w:pgMar w:top="1296" w:right="1296" w:bottom="1296" w:left="1296" w:header="720" w:footer="202" w:gutter="0"/>
          <w:cols w:space="720"/>
          <w:docGrid w:linePitch="360"/>
        </w:sectPr>
      </w:pPr>
    </w:p>
    <w:p w:rsidR="006D7448" w:rsidRPr="00440D1A" w:rsidRDefault="006D7448" w:rsidP="006D7448">
      <w:pPr>
        <w:pStyle w:val="Default"/>
        <w:rPr>
          <w:rFonts w:ascii="Times New Roman" w:hAnsi="Times New Roman" w:cs="Times New Roman"/>
          <w:sz w:val="16"/>
          <w:szCs w:val="16"/>
        </w:rPr>
      </w:pPr>
    </w:p>
    <w:p w:rsidR="006D7448" w:rsidRPr="0061031C" w:rsidRDefault="006D7448" w:rsidP="006D744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6D7448" w:rsidRPr="003D5B56" w:rsidRDefault="006D7448" w:rsidP="006D7448">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6D7448" w:rsidRPr="003D5B56"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6D7448" w:rsidRPr="003D5B56"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6D7448" w:rsidRPr="003D5B56"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Pr="00003C1C" w:rsidRDefault="006D7448" w:rsidP="006D7448">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W w:w="0" w:type="auto"/>
        <w:tblInd w:w="576" w:type="dxa"/>
        <w:tblLook w:val="01E0" w:firstRow="1" w:lastRow="1" w:firstColumn="1" w:lastColumn="1" w:noHBand="0" w:noVBand="0"/>
      </w:tblPr>
      <w:tblGrid>
        <w:gridCol w:w="9288"/>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0C772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6D7448" w:rsidRPr="000C772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6D7448" w:rsidRDefault="006D7448" w:rsidP="006D7448">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6D7448" w:rsidSect="0015585E">
          <w:headerReference w:type="even" r:id="rId67"/>
          <w:headerReference w:type="default" r:id="rId68"/>
          <w:headerReference w:type="first" r:id="rId69"/>
          <w:pgSz w:w="12240" w:h="15840" w:code="1"/>
          <w:pgMar w:top="1296" w:right="1296" w:bottom="1296" w:left="1296" w:header="720" w:footer="204" w:gutter="0"/>
          <w:cols w:space="720"/>
          <w:docGrid w:linePitch="360"/>
        </w:sectPr>
      </w:pPr>
    </w:p>
    <w:p w:rsidR="006D7448" w:rsidRPr="0061031C" w:rsidRDefault="006D7448" w:rsidP="006D744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6D7448" w:rsidRPr="00DD3AC3" w:rsidRDefault="006D7448" w:rsidP="006D7448">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6D7448" w:rsidRPr="00DD3AC3"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6D7448" w:rsidRPr="00DD3AC3"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6D7448" w:rsidRPr="00DD3AC3"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Pr="00003C1C" w:rsidRDefault="006D7448" w:rsidP="006D7448">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W w:w="0" w:type="auto"/>
        <w:tblInd w:w="576" w:type="dxa"/>
        <w:tblLook w:val="01E0" w:firstRow="1" w:lastRow="1" w:firstColumn="1" w:lastColumn="1" w:noHBand="0" w:noVBand="0"/>
      </w:tblPr>
      <w:tblGrid>
        <w:gridCol w:w="9000"/>
      </w:tblGrid>
      <w:tr w:rsidR="006D7448" w:rsidTr="006D7448">
        <w:tc>
          <w:tcPr>
            <w:tcW w:w="9288"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Pr="00003C1C" w:rsidRDefault="006D7448" w:rsidP="006D7448">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W w:w="0" w:type="auto"/>
        <w:tblInd w:w="576" w:type="dxa"/>
        <w:tblLook w:val="01E0" w:firstRow="1" w:lastRow="1" w:firstColumn="1" w:lastColumn="1" w:noHBand="0" w:noVBand="0"/>
      </w:tblPr>
      <w:tblGrid>
        <w:gridCol w:w="9000"/>
      </w:tblGrid>
      <w:tr w:rsidR="006D7448" w:rsidTr="006D7448">
        <w:tc>
          <w:tcPr>
            <w:tcW w:w="9864"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0C7729"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6D7448" w:rsidRDefault="006D7448" w:rsidP="006D7448">
      <w:pPr>
        <w:tabs>
          <w:tab w:val="center" w:pos="4464"/>
          <w:tab w:val="left" w:pos="4608"/>
          <w:tab w:val="left" w:pos="5328"/>
          <w:tab w:val="left" w:pos="6048"/>
          <w:tab w:val="left" w:pos="6768"/>
          <w:tab w:val="left" w:pos="7488"/>
          <w:tab w:val="left" w:pos="8208"/>
          <w:tab w:val="left" w:pos="8928"/>
        </w:tabs>
        <w:outlineLvl w:val="0"/>
        <w:rPr>
          <w:sz w:val="22"/>
          <w:szCs w:val="22"/>
        </w:rPr>
      </w:pPr>
    </w:p>
    <w:p w:rsidR="006D7448" w:rsidRDefault="006D7448">
      <w:r>
        <w:br w:type="page"/>
      </w:r>
    </w:p>
    <w:p w:rsidR="006D7448" w:rsidRPr="002C64E1" w:rsidRDefault="006D7448" w:rsidP="006D744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4E4F1D41" wp14:editId="4C2216DC">
                <wp:simplePos x="0" y="0"/>
                <wp:positionH relativeFrom="column">
                  <wp:align>center</wp:align>
                </wp:positionH>
                <wp:positionV relativeFrom="paragraph">
                  <wp:posOffset>0</wp:posOffset>
                </wp:positionV>
                <wp:extent cx="6126480" cy="561975"/>
                <wp:effectExtent l="9525" t="9525" r="7620" b="9525"/>
                <wp:wrapSquare wrapText="bothSides"/>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750ED" w:rsidRPr="0061031C" w:rsidRDefault="00D750ED" w:rsidP="006D744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aYLAIAAE8EAAAOAAAAZHJzL2Uyb0RvYy54bWysVNtu2zAMfR+wfxD0vjg2cmmMOEWRLsOA&#10;bi3W7QNkWbaFyZJGKbGzrx8lJ1na7WlYHgTRpA7Jc8isb4dOkYMAJ40uaDqZUiI0N5XUTUG/fd29&#10;u6HEeaYrpowWBT0KR283b9+se5uLzLRGVQIIgmiX97agrfc2TxLHW9ExNzFWaHTWBjrm0YQmqYD1&#10;iN6pJJtOF0lvoLJguHAOv96PTrqJ+HUtuH+sayc8UQXF2nw8IZ5lOJPNmuUNMNtKfiqD/UMVHZMa&#10;k16g7plnZA/yD6hOcjDO1H7CTZeYupZcxB6wm3T6qpvnllkRe0FynL3Q5P4fLP98eAIiq4LOKdGs&#10;Q4m+IGlMN0qQLA389NblGPZsnyB06OyD4d8d0WbbYpi4AzB9K1iFVcX45MWDYDh8Ssr+k6kQnu29&#10;iVQNNXQBEEkgQ1TkeFFEDJ5w/LhIs8XsBoXj6Jsv0tVyHkpKWH5+bcH5D8J0JFwKClh8RGeHB+fH&#10;0HNIrN4oWe2kUtGAptwqIAcWpgN/mGl84q7DlCZ9QVfzbB6RX/jca4jd7m8QnfQ45kp2Bb0JiU6D&#10;F2h7ryvMyXLPpBrv2J3S2OSZulECP5RDFGp5FqU01RGJBTNONW4hXloDPynpcaIL6n7sGQhK1EeN&#10;4qzS2SysQDRm82WGBlx7ymsP0xyhCuopGa9bP67N3oJsWsyURja0uUNBaxm5DhWPVZ3Kx6mNap02&#10;LKzFtR2jfv8PbH4B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MSgFpgsAgAATwQAAA4AAAAAAAAAAAAAAAAALgIAAGRycy9l&#10;Mm9Eb2MueG1sUEsBAi0AFAAGAAgAAAAhACGIyHbcAAAABAEAAA8AAAAAAAAAAAAAAAAAhgQAAGRy&#10;cy9kb3ducmV2LnhtbFBLBQYAAAAABAAEAPMAAACPBQAAAAA=&#10;" fillcolor="navy" strokecolor="blue">
                <v:textbox>
                  <w:txbxContent>
                    <w:p w:rsidR="00D750ED" w:rsidRPr="0061031C" w:rsidRDefault="00D750ED" w:rsidP="006D744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6D7448" w:rsidRPr="0061031C" w:rsidRDefault="006D7448" w:rsidP="006D744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6D7448" w:rsidRPr="003C501C" w:rsidRDefault="006D7448" w:rsidP="006D7448">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6D7448" w:rsidRPr="003C501C"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3C501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6D7448" w:rsidRPr="003C501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6D7448" w:rsidRPr="003D5B56" w:rsidTr="006D7448">
        <w:tc>
          <w:tcPr>
            <w:tcW w:w="465" w:type="dxa"/>
            <w:tcBorders>
              <w:top w:val="single" w:sz="12" w:space="0" w:color="auto"/>
              <w:left w:val="single" w:sz="12" w:space="0" w:color="auto"/>
              <w:bottom w:val="single" w:sz="12" w:space="0" w:color="auto"/>
              <w:right w:val="single" w:sz="12" w:space="0" w:color="auto"/>
            </w:tcBorders>
            <w:shd w:val="pct10" w:color="auto" w:fill="auto"/>
          </w:tcPr>
          <w:p w:rsidR="006D7448" w:rsidRPr="003C501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6D7448" w:rsidRPr="003D5B56" w:rsidTr="006D7448">
        <w:tc>
          <w:tcPr>
            <w:tcW w:w="465" w:type="dxa"/>
            <w:tcBorders>
              <w:top w:val="single" w:sz="12" w:space="0" w:color="auto"/>
              <w:left w:val="single" w:sz="12" w:space="0" w:color="auto"/>
              <w:bottom w:val="single" w:sz="12" w:space="0" w:color="auto"/>
              <w:right w:val="single" w:sz="12" w:space="0" w:color="auto"/>
            </w:tcBorders>
            <w:shd w:val="solid" w:color="auto" w:fill="auto"/>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6D7448" w:rsidRDefault="006D7448" w:rsidP="006D7448">
      <w:pPr>
        <w:tabs>
          <w:tab w:val="left" w:pos="720"/>
          <w:tab w:val="left" w:pos="6768"/>
          <w:tab w:val="left" w:pos="7488"/>
          <w:tab w:val="left" w:pos="8208"/>
          <w:tab w:val="left" w:pos="8928"/>
        </w:tabs>
        <w:spacing w:after="120"/>
        <w:ind w:left="432" w:hanging="432"/>
        <w:jc w:val="both"/>
        <w:outlineLvl w:val="0"/>
        <w:rPr>
          <w:sz w:val="22"/>
          <w:szCs w:val="22"/>
        </w:rPr>
      </w:pPr>
    </w:p>
    <w:p w:rsidR="006D7448" w:rsidRPr="00DD3AC3" w:rsidRDefault="006D7448" w:rsidP="006D7448">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W w:w="0" w:type="auto"/>
        <w:tblInd w:w="576" w:type="dxa"/>
        <w:tblLook w:val="01E0" w:firstRow="1" w:lastRow="1" w:firstColumn="1" w:lastColumn="1" w:noHBand="0" w:noVBand="0"/>
      </w:tblPr>
      <w:tblGrid>
        <w:gridCol w:w="9000"/>
      </w:tblGrid>
      <w:tr w:rsidR="006D7448" w:rsidRPr="00DD3AC3" w:rsidTr="006D7448">
        <w:tc>
          <w:tcPr>
            <w:tcW w:w="9000" w:type="dxa"/>
            <w:tcBorders>
              <w:top w:val="single" w:sz="12" w:space="0" w:color="auto"/>
              <w:left w:val="single" w:sz="12" w:space="0" w:color="auto"/>
              <w:bottom w:val="single" w:sz="12" w:space="0" w:color="auto"/>
              <w:right w:val="single" w:sz="12" w:space="0" w:color="auto"/>
            </w:tcBorders>
            <w:shd w:val="pct10" w:color="auto" w:fill="auto"/>
          </w:tcPr>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DDS and MRC 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DDS case managers are required to report incidents when they learn about them if they have not already been reported.  Incidents are classified as requiring either a minor or major level of review.  Deaths, physical and sexual assaults, suicide attempts, </w:t>
            </w:r>
            <w:r>
              <w:rPr>
                <w:kern w:val="22"/>
                <w:sz w:val="22"/>
                <w:szCs w:val="22"/>
              </w:rPr>
              <w:t xml:space="preserve">certain </w:t>
            </w:r>
            <w:r w:rsidRPr="00DC650A">
              <w:rPr>
                <w:kern w:val="22"/>
                <w:sz w:val="22"/>
                <w:szCs w:val="22"/>
              </w:rPr>
              <w:t xml:space="preserve">unplanned hospitalizations, missing person, </w:t>
            </w:r>
            <w:r w:rsidR="00925A8A">
              <w:rPr>
                <w:kern w:val="22"/>
                <w:sz w:val="22"/>
                <w:szCs w:val="22"/>
              </w:rPr>
              <w:t xml:space="preserve">and </w:t>
            </w:r>
            <w:r w:rsidRPr="00DC650A">
              <w:rPr>
                <w:kern w:val="22"/>
                <w:sz w:val="22"/>
                <w:szCs w:val="22"/>
              </w:rPr>
              <w:t xml:space="preserve">injuries are </w:t>
            </w:r>
            <w:r w:rsidR="00925A8A">
              <w:rPr>
                <w:kern w:val="22"/>
                <w:sz w:val="22"/>
                <w:szCs w:val="22"/>
              </w:rPr>
              <w:t xml:space="preserve">some </w:t>
            </w:r>
            <w:r w:rsidRPr="00DC650A">
              <w:rPr>
                <w:kern w:val="22"/>
                <w:sz w:val="22"/>
                <w:szCs w:val="22"/>
              </w:rPr>
              <w:t xml:space="preserve">examples of incidents requiring a major level of review.  Suspected verbal or emotional abuse, theft, property damage, and behavioral incidents in the community are </w:t>
            </w:r>
            <w:r w:rsidR="00925A8A">
              <w:rPr>
                <w:kern w:val="22"/>
                <w:sz w:val="22"/>
                <w:szCs w:val="22"/>
              </w:rPr>
              <w:t xml:space="preserve">some </w:t>
            </w:r>
            <w:r w:rsidRPr="00DC650A">
              <w:rPr>
                <w:kern w:val="22"/>
                <w:sz w:val="22"/>
                <w:szCs w:val="22"/>
              </w:rPr>
              <w:t>examples of incidents requiring a minor level of review.  The HCSIS system is an integrated event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Regional supervisory staff for major incidents.  An incident cannot be considered closed until all appropriate parties agree on the action steps to be taken</w:t>
            </w:r>
            <w:r w:rsidR="00C8160E">
              <w:rPr>
                <w:kern w:val="22"/>
                <w:sz w:val="22"/>
                <w:szCs w:val="22"/>
              </w:rPr>
              <w:t xml:space="preserve"> and all required approvals have been completed</w:t>
            </w:r>
            <w:r w:rsidRPr="00DC650A">
              <w:rPr>
                <w:kern w:val="22"/>
                <w:sz w:val="22"/>
                <w:szCs w:val="22"/>
              </w:rPr>
              <w:t xml:space="preserve">. Standard management reports for Regional and Central office staff for purposes of follow up on provider and systemic levels are provided on a monthly basis. Each quarter aggregate data regarding specific incident types are reported.  The reports detail both the number of incidents as well as the rate of incidents so that comparisons can be made between Areas, Regions and Statewide. </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 addition to the incident reporting system, all alleged instances of abuse or neglect must be reported to the Disabled Persons Protection Commission (DPPC) for all individuals between the ages of 18 and 59 and to both the DPPC and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DPPC will also screen allegations for individuals over the age of 59 when the abuse is alleged to have occurred in a state funded or operated residential setting.  Mandated reporters as well as individuals and families report suspected cases of abuse or neglect directly to the DPPC.  DPPC reviews all reports, then determines and assigns investigation responsibility.</w:t>
            </w:r>
          </w:p>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Pr="00031BA4" w:rsidRDefault="006D7448" w:rsidP="006D7448">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As part of their responsibility, providers are required to inform all participants and families of their right to be free from abuse and neglect and the appropriate agency to whom they should report allegations of abuse, neglect or exploitation.  Individuals and their families are given the information both in written and verbal formats.  As part of their role, case managers also inform individuals about how to report alleged cases of abuse or neglect. Quality Enhancement surveyors conducting licensure and certification reviews check to assure that individuals and guardians have received information regarding how to report suspected instances of abuse or neglect.  They also check to assure that the information is imparted in the format most appropriate to the individual</w:t>
            </w:r>
            <w:r>
              <w:rPr>
                <w:kern w:val="22"/>
                <w:sz w:val="22"/>
                <w:szCs w:val="22"/>
              </w:rPr>
              <w:t>’</w:t>
            </w:r>
            <w:r w:rsidRPr="00DC650A">
              <w:rPr>
                <w:kern w:val="22"/>
                <w:sz w:val="22"/>
                <w:szCs w:val="22"/>
              </w:rPr>
              <w:t>s or family</w:t>
            </w:r>
            <w:r>
              <w:rPr>
                <w:kern w:val="22"/>
                <w:sz w:val="22"/>
                <w:szCs w:val="22"/>
              </w:rPr>
              <w:t>’</w:t>
            </w:r>
            <w:r w:rsidRPr="00DC650A">
              <w:rPr>
                <w:kern w:val="22"/>
                <w:sz w:val="22"/>
                <w:szCs w:val="22"/>
              </w:rPr>
              <w:t xml:space="preserve">s learning style. </w:t>
            </w:r>
          </w:p>
          <w:p w:rsidR="00925A8A" w:rsidRDefault="00925A8A"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925A8A" w:rsidRDefault="00925A8A" w:rsidP="00925A8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The recently developed (2017) “</w:t>
            </w:r>
            <w:r w:rsidRPr="00F31CE1">
              <w:rPr>
                <w:kern w:val="22"/>
                <w:sz w:val="22"/>
                <w:szCs w:val="22"/>
              </w:rPr>
              <w:t>Participant</w:t>
            </w:r>
            <w:r>
              <w:rPr>
                <w:kern w:val="22"/>
                <w:sz w:val="22"/>
                <w:szCs w:val="22"/>
              </w:rPr>
              <w:t xml:space="preserve"> </w:t>
            </w:r>
            <w:r w:rsidRPr="00F31CE1">
              <w:rPr>
                <w:kern w:val="22"/>
                <w:sz w:val="22"/>
                <w:szCs w:val="22"/>
              </w:rPr>
              <w:t>Handbook</w:t>
            </w:r>
            <w:r>
              <w:rPr>
                <w:kern w:val="22"/>
                <w:sz w:val="22"/>
                <w:szCs w:val="22"/>
              </w:rPr>
              <w:t xml:space="preserve">: </w:t>
            </w:r>
            <w:r w:rsidRPr="00F31CE1">
              <w:rPr>
                <w:kern w:val="22"/>
                <w:sz w:val="22"/>
                <w:szCs w:val="22"/>
              </w:rPr>
              <w:t>A Guide for Individuals</w:t>
            </w:r>
            <w:r>
              <w:rPr>
                <w:kern w:val="22"/>
                <w:sz w:val="22"/>
                <w:szCs w:val="22"/>
              </w:rPr>
              <w:t xml:space="preserve"> </w:t>
            </w:r>
            <w:r w:rsidRPr="00F31CE1">
              <w:rPr>
                <w:kern w:val="22"/>
                <w:sz w:val="22"/>
                <w:szCs w:val="22"/>
              </w:rPr>
              <w:t>Receiving Services through the</w:t>
            </w:r>
            <w:r>
              <w:rPr>
                <w:kern w:val="22"/>
                <w:sz w:val="22"/>
                <w:szCs w:val="22"/>
              </w:rPr>
              <w:t xml:space="preserve"> </w:t>
            </w:r>
            <w:r w:rsidRPr="00F31CE1">
              <w:rPr>
                <w:kern w:val="22"/>
                <w:sz w:val="22"/>
                <w:szCs w:val="22"/>
              </w:rPr>
              <w:t>Acquired Brain Injury or the</w:t>
            </w:r>
            <w:r>
              <w:rPr>
                <w:kern w:val="22"/>
                <w:sz w:val="22"/>
                <w:szCs w:val="22"/>
              </w:rPr>
              <w:t xml:space="preserve"> </w:t>
            </w:r>
            <w:r w:rsidRPr="00F31CE1">
              <w:rPr>
                <w:kern w:val="22"/>
                <w:sz w:val="22"/>
                <w:szCs w:val="22"/>
              </w:rPr>
              <w:t>Money Follows the Person</w:t>
            </w:r>
            <w:r>
              <w:rPr>
                <w:kern w:val="22"/>
                <w:sz w:val="22"/>
                <w:szCs w:val="22"/>
              </w:rPr>
              <w:t xml:space="preserve"> </w:t>
            </w:r>
            <w:r w:rsidRPr="00F31CE1">
              <w:rPr>
                <w:kern w:val="22"/>
                <w:sz w:val="22"/>
                <w:szCs w:val="22"/>
              </w:rPr>
              <w:t>Medicaid Waiver Programs</w:t>
            </w:r>
            <w:r>
              <w:rPr>
                <w:kern w:val="22"/>
                <w:sz w:val="22"/>
                <w:szCs w:val="22"/>
              </w:rPr>
              <w:t xml:space="preserve">” presents information about participants’ right to be free from abuse or neglect and how to report any abuse or neglect. </w:t>
            </w:r>
          </w:p>
          <w:p w:rsidR="00925A8A" w:rsidRPr="00DC650A" w:rsidRDefault="00925A8A"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Default="00925A8A"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In addition, a</w:t>
            </w:r>
            <w:r w:rsidR="006D7448" w:rsidRPr="00DC650A">
              <w:rPr>
                <w:kern w:val="22"/>
                <w:sz w:val="22"/>
                <w:szCs w:val="22"/>
              </w:rPr>
              <w:t xml:space="preserve">s part of its ongoing commitment to providing participants with information to prevent and report abuse or neglect, DDS has </w:t>
            </w:r>
            <w:r>
              <w:rPr>
                <w:kern w:val="22"/>
                <w:sz w:val="22"/>
                <w:szCs w:val="22"/>
              </w:rPr>
              <w:t xml:space="preserve">a number of initiatives designed to strengthen overall reporting in the Department.  These DDS initiatives include but are not limited to partnerships with stakeholder and </w:t>
            </w:r>
            <w:r w:rsidR="006D7448" w:rsidRPr="00DC650A">
              <w:rPr>
                <w:kern w:val="22"/>
                <w:sz w:val="22"/>
                <w:szCs w:val="22"/>
              </w:rPr>
              <w:t xml:space="preserve">self-advocacy groups such as Massachusetts Advocates Standing Strong to support </w:t>
            </w:r>
            <w:r w:rsidR="006D7448">
              <w:rPr>
                <w:kern w:val="22"/>
                <w:sz w:val="22"/>
                <w:szCs w:val="22"/>
              </w:rPr>
              <w:t>“</w:t>
            </w:r>
            <w:r w:rsidR="006D7448" w:rsidRPr="00DC650A">
              <w:rPr>
                <w:kern w:val="22"/>
                <w:sz w:val="22"/>
                <w:szCs w:val="22"/>
              </w:rPr>
              <w:t>Awareness and Action</w:t>
            </w:r>
            <w:r w:rsidR="006D7448">
              <w:rPr>
                <w:kern w:val="22"/>
                <w:sz w:val="22"/>
                <w:szCs w:val="22"/>
              </w:rPr>
              <w:t>”</w:t>
            </w:r>
            <w:r w:rsidR="006D7448" w:rsidRPr="00DC650A">
              <w:rPr>
                <w:kern w:val="22"/>
                <w:sz w:val="22"/>
                <w:szCs w:val="22"/>
              </w:rPr>
              <w:t>, a training program taught by and for self-advocates regarding how to prevent and report abuse</w:t>
            </w:r>
            <w:r>
              <w:rPr>
                <w:kern w:val="22"/>
                <w:sz w:val="22"/>
                <w:szCs w:val="22"/>
              </w:rPr>
              <w:t xml:space="preserve"> and a partnership with a private provider</w:t>
            </w:r>
            <w:r w:rsidR="006D7448" w:rsidRPr="00DC650A">
              <w:rPr>
                <w:kern w:val="22"/>
                <w:sz w:val="22"/>
                <w:szCs w:val="22"/>
              </w:rPr>
              <w:t xml:space="preserve"> to train self-advocates in </w:t>
            </w:r>
            <w:proofErr w:type="spellStart"/>
            <w:r w:rsidR="006D7448" w:rsidRPr="00DC650A">
              <w:rPr>
                <w:kern w:val="22"/>
                <w:sz w:val="22"/>
                <w:szCs w:val="22"/>
              </w:rPr>
              <w:t>self defense</w:t>
            </w:r>
            <w:proofErr w:type="spellEnd"/>
            <w:r w:rsidR="006D7448" w:rsidRPr="00DC650A">
              <w:rPr>
                <w:kern w:val="22"/>
                <w:sz w:val="22"/>
                <w:szCs w:val="22"/>
              </w:rPr>
              <w:t xml:space="preserve"> and to support providers to create a culture of zero tolerance for abuse/neglect.</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Pr="00031BA4" w:rsidRDefault="006D7448" w:rsidP="006D7448">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As mentioned in G-1-b, there are two distinct pr</w:t>
            </w:r>
            <w:r>
              <w:rPr>
                <w:kern w:val="22"/>
                <w:sz w:val="22"/>
                <w:szCs w:val="22"/>
              </w:rPr>
              <w:t xml:space="preserve">ocesses for </w:t>
            </w:r>
            <w:r w:rsidR="001A24F3">
              <w:rPr>
                <w:kern w:val="22"/>
                <w:sz w:val="22"/>
                <w:szCs w:val="22"/>
              </w:rPr>
              <w:t xml:space="preserve">reviewing </w:t>
            </w:r>
            <w:r>
              <w:rPr>
                <w:kern w:val="22"/>
                <w:sz w:val="22"/>
                <w:szCs w:val="22"/>
              </w:rPr>
              <w:t>incidents—</w:t>
            </w:r>
            <w:r w:rsidRPr="00DC650A">
              <w:rPr>
                <w:kern w:val="22"/>
                <w:sz w:val="22"/>
                <w:szCs w:val="22"/>
              </w:rPr>
              <w:t>one</w:t>
            </w:r>
            <w:r>
              <w:rPr>
                <w:kern w:val="22"/>
                <w:sz w:val="22"/>
                <w:szCs w:val="22"/>
              </w:rPr>
              <w:t xml:space="preserve"> </w:t>
            </w:r>
            <w:r w:rsidRPr="00DC650A">
              <w:rPr>
                <w:kern w:val="22"/>
                <w:sz w:val="22"/>
                <w:szCs w:val="22"/>
              </w:rPr>
              <w:t>for incidents (classified as requiring a minor or major level of review) and one for reporting of suspected instances of abuse or neglect.  A reported incident may also be the subject of an investigation, but the processes are different and carried out by different entities.  The processes are described below.</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Minor and major incidents must be reported by the staff person observing or discovering the incident. </w:t>
            </w:r>
            <w:r>
              <w:rPr>
                <w:kern w:val="22"/>
                <w:sz w:val="22"/>
                <w:szCs w:val="22"/>
              </w:rPr>
              <w:t xml:space="preserve"> </w:t>
            </w:r>
            <w:r w:rsidRPr="00DC650A">
              <w:rPr>
                <w:kern w:val="22"/>
                <w:sz w:val="22"/>
                <w:szCs w:val="22"/>
              </w:rPr>
              <w:t xml:space="preserve">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w:t>
            </w:r>
            <w:r w:rsidR="001A24F3">
              <w:rPr>
                <w:kern w:val="22"/>
                <w:sz w:val="22"/>
                <w:szCs w:val="22"/>
              </w:rPr>
              <w:t xml:space="preserve">follow up </w:t>
            </w:r>
            <w:r w:rsidRPr="00DC650A">
              <w:rPr>
                <w:kern w:val="22"/>
                <w:sz w:val="22"/>
                <w:szCs w:val="22"/>
              </w:rPr>
              <w:t>action steps that will be taken beyond those already identified.  Both minor and major incident reports are reviewed by the case manager.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w:t>
            </w:r>
            <w:r w:rsidR="001A24F3">
              <w:rPr>
                <w:kern w:val="22"/>
                <w:sz w:val="22"/>
                <w:szCs w:val="22"/>
              </w:rPr>
              <w:t xml:space="preserve"> and all required reviews and approvals are completed</w:t>
            </w:r>
            <w:r w:rsidRPr="00DC650A">
              <w:rPr>
                <w:kern w:val="22"/>
                <w:sz w:val="22"/>
                <w:szCs w:val="22"/>
              </w:rPr>
              <w:t xml:space="preserve">.  A similar process is in place for response to medication occurrences.  In the event of a medication occurrence, the review is completed by the regional Medication Administration Program (MAP) coordinator, who is required to be an RN.    </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DDS Investigations Unit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Upon request, the alleged victim, the alleged abuser, and the Reporter can receive a copy of the report.  Completed investigations are referred to complaint resolution teams (CRT) comprised of DDS staff and citizen volunteers.  It is the CRT</w:t>
            </w:r>
            <w:r>
              <w:rPr>
                <w:kern w:val="22"/>
                <w:sz w:val="22"/>
                <w:szCs w:val="22"/>
              </w:rPr>
              <w:t>’</w:t>
            </w:r>
            <w:r w:rsidRPr="00DC650A">
              <w:rPr>
                <w:kern w:val="22"/>
                <w:sz w:val="22"/>
                <w:szCs w:val="22"/>
              </w:rPr>
              <w:t>s responsibility to develop an action plan and assure that the recommended actions are completed.</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 addition, the Human Rights Committee (HRC) for the Residential Habilitation and Shared Living 24 Hour Supports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Default="006D7448" w:rsidP="006D7448">
      <w:pPr>
        <w:tabs>
          <w:tab w:val="left" w:pos="720"/>
          <w:tab w:val="left" w:pos="6768"/>
          <w:tab w:val="left" w:pos="7488"/>
          <w:tab w:val="left" w:pos="8208"/>
          <w:tab w:val="left" w:pos="8928"/>
        </w:tabs>
        <w:spacing w:before="60" w:after="120"/>
        <w:ind w:left="432" w:hanging="432"/>
        <w:jc w:val="both"/>
        <w:outlineLvl w:val="0"/>
        <w:rPr>
          <w:b/>
          <w:kern w:val="22"/>
          <w:sz w:val="22"/>
          <w:szCs w:val="22"/>
        </w:rPr>
      </w:pPr>
    </w:p>
    <w:p w:rsidR="006D7448" w:rsidRPr="00031BA4" w:rsidRDefault="006D7448" w:rsidP="006D7448">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The responsibility for overseeing the reporting of and response to critical incidents rests with DDS as the operating agency for the waiver. Oversight of the incident management system occurs on three levels- the individual, the provider and the system.  As previously mentioned, the incident reporting and management system is a web based system.  As such incidents are reported by </w:t>
            </w:r>
            <w:r>
              <w:rPr>
                <w:kern w:val="22"/>
                <w:sz w:val="22"/>
                <w:szCs w:val="22"/>
              </w:rPr>
              <w:t>staff</w:t>
            </w:r>
            <w:r w:rsidRPr="00DC650A">
              <w:rPr>
                <w:kern w:val="22"/>
                <w:sz w:val="22"/>
                <w:szCs w:val="22"/>
              </w:rPr>
              <w:t xml:space="preserve">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case managers are responsible for assuring that appropriate actions have been taken and followed up on.  On a provider level, Program Development and Service Oversight Coordinators track patterns and trends by location and provider.  On a systems level, regional directors and central office senior managers track patterns and trends in order to make service improvements.  Licensure and certification staff review incidents and provider actions when they conduct their surveys of residential habilitation and shared living-24 hour supports providers. DDS will forward data on incidents related to specific providers to the Administrative Services Organization (ASO) so that it can incorporate this data into the re-credentialing process for the providers that it credentials.</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A central office risk management committee reviews all incident data on a system-wide basis.  The committee meets </w:t>
            </w:r>
            <w:r w:rsidR="001A24F3">
              <w:rPr>
                <w:kern w:val="22"/>
                <w:sz w:val="22"/>
                <w:szCs w:val="22"/>
              </w:rPr>
              <w:t>as needed</w:t>
            </w:r>
            <w:r w:rsidR="001A24F3" w:rsidRPr="00DC650A">
              <w:rPr>
                <w:kern w:val="22"/>
                <w:sz w:val="22"/>
                <w:szCs w:val="22"/>
              </w:rPr>
              <w:t xml:space="preserve"> </w:t>
            </w:r>
            <w:r w:rsidRPr="00DC650A">
              <w:rPr>
                <w:kern w:val="22"/>
                <w:sz w:val="22"/>
                <w:szCs w:val="22"/>
              </w:rPr>
              <w:t>and reviews and analyzes systemic reports generated on specific incident types.  Quarterly reports are disseminated to each area and region detailing the numbers and rates of specific incident types</w:t>
            </w:r>
            <w:r>
              <w:rPr>
                <w:kern w:val="22"/>
                <w:sz w:val="22"/>
                <w:szCs w:val="22"/>
              </w:rPr>
              <w:t>.</w:t>
            </w:r>
            <w:r w:rsidRPr="00DC650A">
              <w:rPr>
                <w:kern w:val="22"/>
                <w:sz w:val="22"/>
                <w:szCs w:val="22"/>
              </w:rPr>
              <w:t xml:space="preserve">  In addition, </w:t>
            </w:r>
            <w:r>
              <w:rPr>
                <w:kern w:val="22"/>
                <w:sz w:val="22"/>
                <w:szCs w:val="22"/>
              </w:rPr>
              <w:t>“</w:t>
            </w:r>
            <w:r w:rsidRPr="00DC650A">
              <w:rPr>
                <w:kern w:val="22"/>
                <w:sz w:val="22"/>
                <w:szCs w:val="22"/>
              </w:rPr>
              <w:t>trigger</w:t>
            </w:r>
            <w:r>
              <w:rPr>
                <w:kern w:val="22"/>
                <w:sz w:val="22"/>
                <w:szCs w:val="22"/>
              </w:rPr>
              <w:t>”</w:t>
            </w:r>
            <w:r w:rsidRPr="00DC650A">
              <w:rPr>
                <w:kern w:val="22"/>
                <w:sz w:val="22"/>
                <w:szCs w:val="22"/>
              </w:rPr>
              <w:t> reports based upon 10 thresholds are disseminated to each case manager monthly.  This serves as an additional safeguard to assure that responsible staff are aware of, have taken appropriate action when there are a series of incidents that reach the trigger threshold and to follow up on potential patterns and trends for the individuals they support.</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In addition to the processes mentioned above, </w:t>
            </w:r>
            <w:proofErr w:type="gramStart"/>
            <w:r w:rsidRPr="00DC650A">
              <w:rPr>
                <w:kern w:val="22"/>
                <w:sz w:val="22"/>
                <w:szCs w:val="22"/>
              </w:rPr>
              <w:t>staff in the Office of Quality Management conduct</w:t>
            </w:r>
            <w:proofErr w:type="gramEnd"/>
            <w:r w:rsidRPr="00DC650A">
              <w:rPr>
                <w:kern w:val="22"/>
                <w:sz w:val="22"/>
                <w:szCs w:val="22"/>
              </w:rPr>
              <w:t xml:space="preserve"> a bi-weekly review of </w:t>
            </w:r>
            <w:r w:rsidR="007D7159">
              <w:rPr>
                <w:kern w:val="22"/>
                <w:sz w:val="22"/>
                <w:szCs w:val="22"/>
              </w:rPr>
              <w:t>key incidents</w:t>
            </w:r>
            <w:r w:rsidRPr="00DC650A">
              <w:rPr>
                <w:kern w:val="22"/>
                <w:sz w:val="22"/>
                <w:szCs w:val="22"/>
              </w:rPr>
              <w:t>.  A report is generated which goes to Regional Risk Managers.  In addition, the bi-weekly report with a synopsis of key incidents is distributed to Senior DDS management staff, including the Commissioner.</w:t>
            </w:r>
          </w:p>
          <w:p w:rsidR="006D7448" w:rsidRPr="00DC650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Finally, on a quarterly basis, a random sample of trigger</w:t>
            </w:r>
            <w:r>
              <w:rPr>
                <w:kern w:val="22"/>
                <w:sz w:val="22"/>
                <w:szCs w:val="22"/>
              </w:rPr>
              <w:t>”</w:t>
            </w:r>
            <w:r w:rsidRPr="00DC650A">
              <w:rPr>
                <w:kern w:val="22"/>
                <w:sz w:val="22"/>
                <w:szCs w:val="22"/>
              </w:rPr>
              <w:t> reports are selected and reviewed by the Program Development and Services Oversight Coordinator</w:t>
            </w:r>
            <w:r>
              <w:rPr>
                <w:kern w:val="22"/>
                <w:sz w:val="22"/>
                <w:szCs w:val="22"/>
              </w:rPr>
              <w:t>.</w:t>
            </w:r>
            <w:r w:rsidRPr="00DC650A">
              <w:rPr>
                <w:kern w:val="22"/>
                <w:sz w:val="22"/>
                <w:szCs w:val="22"/>
              </w:rPr>
              <w:t xml:space="preserve">  The sample gets reviewed to determine whether appropriate action was taken, whether the actions were consistent with the nature of the incident and whether additional actions are recommended.</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7D7159" w:rsidRDefault="007D7159" w:rsidP="007D715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Pr>
                <w:kern w:val="22"/>
                <w:sz w:val="22"/>
                <w:szCs w:val="22"/>
              </w:rPr>
              <w:t>In addition to the processes above, the DDS Director of Risk Management reviews all major incidents and reads certain DPPC reports.</w:t>
            </w:r>
          </w:p>
          <w:p w:rsidR="007D7159" w:rsidRDefault="007D7159"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Default="006D7448" w:rsidP="006D7448">
      <w:pPr>
        <w:tabs>
          <w:tab w:val="left" w:pos="720"/>
          <w:tab w:val="left" w:pos="6768"/>
          <w:tab w:val="left" w:pos="7488"/>
          <w:tab w:val="left" w:pos="8208"/>
          <w:tab w:val="left" w:pos="8928"/>
        </w:tabs>
        <w:outlineLvl w:val="0"/>
        <w:rPr>
          <w:sz w:val="23"/>
          <w:szCs w:val="23"/>
        </w:rPr>
        <w:sectPr w:rsidR="006D7448" w:rsidSect="0015585E">
          <w:headerReference w:type="even" r:id="rId70"/>
          <w:footerReference w:type="even" r:id="rId71"/>
          <w:headerReference w:type="first" r:id="rId72"/>
          <w:pgSz w:w="12240" w:h="15840" w:code="1"/>
          <w:pgMar w:top="1440" w:right="1440" w:bottom="1440" w:left="1440" w:header="720" w:footer="252" w:gutter="0"/>
          <w:cols w:space="720"/>
          <w:docGrid w:linePitch="360"/>
        </w:sectPr>
      </w:pPr>
    </w:p>
    <w:p w:rsidR="006D7448" w:rsidRPr="00B5499C" w:rsidRDefault="006D7448" w:rsidP="006D7448">
      <w:pPr>
        <w:tabs>
          <w:tab w:val="left" w:pos="720"/>
          <w:tab w:val="left" w:pos="6768"/>
          <w:tab w:val="left" w:pos="7488"/>
          <w:tab w:val="left" w:pos="8208"/>
          <w:tab w:val="left" w:pos="8928"/>
        </w:tabs>
        <w:outlineLvl w:val="0"/>
        <w:rPr>
          <w:sz w:val="16"/>
          <w:szCs w:val="16"/>
        </w:rPr>
      </w:pPr>
    </w:p>
    <w:p w:rsidR="006D7448" w:rsidRPr="00ED6EBA" w:rsidRDefault="006D7448" w:rsidP="006D744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6D7448" w:rsidRPr="00614983" w:rsidTr="006D7448">
        <w:tc>
          <w:tcPr>
            <w:tcW w:w="360" w:type="dxa"/>
            <w:vMerge w:val="restart"/>
            <w:tcBorders>
              <w:top w:val="single" w:sz="12" w:space="0" w:color="auto"/>
              <w:left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6D7448" w:rsidRPr="00614983" w:rsidTr="006D7448">
        <w:tc>
          <w:tcPr>
            <w:tcW w:w="360" w:type="dxa"/>
            <w:vMerge/>
            <w:tcBorders>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6D7448" w:rsidRPr="006869A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6869AA">
              <w:rPr>
                <w:sz w:val="22"/>
                <w:szCs w:val="22"/>
              </w:rPr>
              <w:t xml:space="preserve">No use of restraints or seclusion are allowed in the MFP waivers, thus, all such use is unauthorized.  While extremely rare, the unauthorized use of a restraint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w:t>
            </w:r>
          </w:p>
          <w:p w:rsidR="006D7448" w:rsidRPr="006869A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6869AA">
              <w:rPr>
                <w:sz w:val="22"/>
                <w:szCs w:val="22"/>
              </w:rPr>
              <w:t>In addition, surveyors review whether there are any unauthorized use of restraints or restrictive procedures during routine licensure and certification surveys.  Finally, case managers review to assure that no unauthorized procedures are utilized during the course of their visits.  Review of data reported on incidents provides case managers and Program Development and Services Oversight Coordinators with information that is used to detect any use of restraints or seclusion.</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6D7448" w:rsidRPr="00614983" w:rsidTr="006D7448">
        <w:tc>
          <w:tcPr>
            <w:tcW w:w="360" w:type="dxa"/>
            <w:tcBorders>
              <w:top w:val="single" w:sz="12" w:space="0" w:color="auto"/>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6D7448" w:rsidRPr="00AF2E4D"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W w:w="8568" w:type="dxa"/>
        <w:tblInd w:w="1008"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8568"/>
      </w:tblGrid>
      <w:tr w:rsidR="006D7448" w:rsidTr="006D7448">
        <w:tc>
          <w:tcPr>
            <w:tcW w:w="8568"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DD3AC3"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W w:w="0" w:type="auto"/>
        <w:tblInd w:w="1008" w:type="dxa"/>
        <w:tblLook w:val="01E0" w:firstRow="1" w:lastRow="1" w:firstColumn="1" w:lastColumn="1" w:noHBand="0" w:noVBand="0"/>
      </w:tblPr>
      <w:tblGrid>
        <w:gridCol w:w="8568"/>
      </w:tblGrid>
      <w:tr w:rsidR="006D7448" w:rsidRPr="00DD3AC3"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DD3AC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6D7448" w:rsidRPr="00614983" w:rsidTr="006D7448">
        <w:tc>
          <w:tcPr>
            <w:tcW w:w="360" w:type="dxa"/>
            <w:vMerge w:val="restart"/>
            <w:tcBorders>
              <w:top w:val="single" w:sz="12" w:space="0" w:color="auto"/>
              <w:left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6D7448" w:rsidRPr="00614983" w:rsidTr="006D7448">
        <w:tc>
          <w:tcPr>
            <w:tcW w:w="360" w:type="dxa"/>
            <w:vMerge/>
            <w:tcBorders>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6D7448" w:rsidRPr="00614983" w:rsidTr="006D7448">
        <w:tc>
          <w:tcPr>
            <w:tcW w:w="360" w:type="dxa"/>
            <w:tcBorders>
              <w:top w:val="single" w:sz="12" w:space="0" w:color="auto"/>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6D7448" w:rsidRPr="00DD3AC3"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W w:w="0" w:type="auto"/>
        <w:tblInd w:w="1008" w:type="dxa"/>
        <w:tblLook w:val="01E0" w:firstRow="1" w:lastRow="1" w:firstColumn="1" w:lastColumn="1" w:noHBand="0" w:noVBand="0"/>
      </w:tblPr>
      <w:tblGrid>
        <w:gridCol w:w="8568"/>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DDS has very stringent standards pertaining to the use of restrictive interventions. DDS has a stated policy that all interventions designed to modify behavior must be the least restrictive and least intrusive.  Interventions are subject to stringent reviews and safeguards.  Interventions that are intrusive or restrictive are used only as a last resort and are subject to the highest level of oversight and monitoring.  All restrictive interventions must be discussed and approved by the participant or his/her guardian, as part of the person-centered planning process and documented in the Plan of Care.  Case managers review the implementation of any restrictive procedures as part of their routine visits, and licensure and certification staff review the use of any interventions considered to be restrictive as part of their licensure surveys.</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DDS is immersed in a major Departmental service improvement initiative to imbed the principles of Positive Behavioral Supports (PBS) into all aspects of its services and supports. This includes training, manuals and tools, and support to providers of service to implement PBS </w:t>
            </w:r>
            <w:r w:rsidR="007D7159">
              <w:rPr>
                <w:sz w:val="22"/>
                <w:szCs w:val="22"/>
              </w:rPr>
              <w:t xml:space="preserve">with its three-tier framework </w:t>
            </w:r>
            <w:r w:rsidRPr="006441F7">
              <w:rPr>
                <w:sz w:val="22"/>
                <w:szCs w:val="22"/>
              </w:rPr>
              <w:t xml:space="preserve">for all individuals the Department and its providers support.  </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As DDS moves forward with implementing PBS as the primary approach to supporting individuals, it plans to eliminate the current levels, as defined below, and replace them with the more holistic and </w:t>
            </w:r>
            <w:r w:rsidR="007D7159">
              <w:rPr>
                <w:sz w:val="22"/>
                <w:szCs w:val="22"/>
              </w:rPr>
              <w:t>current standard of practice</w:t>
            </w:r>
            <w:r w:rsidRPr="006441F7">
              <w:rPr>
                <w:sz w:val="22"/>
                <w:szCs w:val="22"/>
              </w:rPr>
              <w:t xml:space="preserve"> which PBS represents. Full implementation of PBS into all aspects of services and supports will remain an ongoing focus for the foreseeable future. </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Current important safeguards in the DDS policies pertaining to restrictive interventions continue to be in effect.  All behavior plans regardless of the level must be in written form and part of the individual's service plan. The plan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The levels of intervention currently utilized, include:</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Level I- Positive reinforcement procedures and procedures which may also include aversive properties, neither of which pose any more than a minimal risk of physical or psychological harm and that do not involve significant physical exercise or physical enforcement to overcome the individual's active resistance.  Examples include differential reinforcement, satiation, tokens, corrective feedback and social disapproval, relaxation, restitution, ignoring, extinction, and time out not exceeding 15 minutes.  The use of the strategy of "extinction," is very similar to "ignoring".  It refers to the utilization of strategies designed to ignore the targeted behavior so as not to re-enforce or positively reward it.  The intent is to extinguish the use of the behavior and replace it with more positive behavior.</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As examples, restrictive interventions may include locking refrigerator doors for an individual with </w:t>
            </w:r>
            <w:proofErr w:type="spellStart"/>
            <w:r w:rsidRPr="006441F7">
              <w:rPr>
                <w:sz w:val="22"/>
                <w:szCs w:val="22"/>
              </w:rPr>
              <w:t>Prader</w:t>
            </w:r>
            <w:proofErr w:type="spellEnd"/>
            <w:r w:rsidRPr="006441F7">
              <w:rPr>
                <w:sz w:val="22"/>
                <w:szCs w:val="22"/>
              </w:rPr>
              <w:t>-Willi syndrome or placing an alarm on a door to alert staff to participants who are prone to elopement and where this would represent concerns for the participant's safety.</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441F7">
              <w:rPr>
                <w:sz w:val="22"/>
                <w:szCs w:val="22"/>
              </w:rPr>
              <w:t>Level II- Any intervention otherwise classified as Level I where the procedure must be enforced over the person's active resistance, or a time out with the individual in the room alone with a closed (but not locked) door for no longer than 15 minutes. No plan may deny an individual adequate sleep, a nutritionally sound diet, adequate bedding, adequate access to bathroom facilities and adequate clothing. All Level II plans must be in written form and must be reviewed and approved prior to implementation by a qualified clinician.  In addition, each plan must be reviewed by the provider's human rights committee, (whose composition is prescribed in DDS regulations) and any concerns addressed prior to the implementation of the plan.  Each plan is also reviewed by a physician to assure that the intervention is not medically contraindicated.  Each plan is also reviewed by a peer review committee composed of three or more clinicians, at least one of whom must be a licensed psychologist.  Behavior plans may not be implemented unless informed consent has been obtained from either the individual or his/her guardian.  All plans are subject to the requirements of the service planning process and subject to periodic review and appeal procedures.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6D7448" w:rsidRPr="00452540"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W w:w="0" w:type="auto"/>
        <w:tblInd w:w="1008" w:type="dxa"/>
        <w:tblLook w:val="01E0" w:firstRow="1" w:lastRow="1" w:firstColumn="1" w:lastColumn="1" w:noHBand="0" w:noVBand="0"/>
      </w:tblPr>
      <w:tblGrid>
        <w:gridCol w:w="8568"/>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The Department of Developmental Services has primary responsibility for the monitoring and oversight of restrictive interventions.  In addition to the previously mentioned reviews by the care plan team, the human rights committee, and the peer review committee, the use of restrictive interventions is monitored in the following ways:</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1) Case managers conduct bi- monthly site visits of homes providing 24 hour supports and quarterly visits of homes providing less than 24 hour supports. As part of the visit, case managers check to see whether behavior plans are being appropriately implemented if an individual has one.</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2) Licensure and certification staff do an extensive review of interventions to assure that they have gone through all the necessary reviews, whether they are the least intrusive necessary to meet an individual's needs, whether they are being implemented according to requirements, whether staff has received appropriate training, whether documentation is maintained, and whether it has been reviewed periodically.  Licensure staff will cite areas of concern in reports to providers if any of the above requirements have not been met. Follow up is conducted by licensure and certification staff when a pattern or trend is noted.</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3) Any instance of serious physical injury or death of a person who is also the subject of a Level II intervention is reported in the HCSIS database and immediately reported to the Commissioner or designee for review and follow up.</w:t>
            </w:r>
          </w:p>
          <w:p w:rsidR="006D7448" w:rsidRPr="006441F7"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4) Aggregate data regarding the review, approval and monitoring of interventions collected during the licensure and certification process is included in the Department's  Quality Assurance Reports and subject to review by the statewide quality council for the identification of patterns and trends.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5)</w:t>
            </w:r>
            <w:r w:rsidRPr="006441F7">
              <w:rPr>
                <w:sz w:val="22"/>
                <w:szCs w:val="22"/>
              </w:rPr>
              <w:tab/>
              <w:t>Any individual, family member, provider staff or DDS employee may seek the guidance of the DDS Human Rights Specialist if he/she has any concerns regarding the plan or its implementation.</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7448" w:rsidRDefault="006D7448" w:rsidP="006D744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6D7448" w:rsidRPr="00614983" w:rsidTr="006D7448">
        <w:tc>
          <w:tcPr>
            <w:tcW w:w="360" w:type="dxa"/>
            <w:vMerge w:val="restart"/>
            <w:tcBorders>
              <w:top w:val="single" w:sz="12" w:space="0" w:color="auto"/>
              <w:left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6D7448" w:rsidRPr="00614983" w:rsidTr="006D7448">
        <w:tc>
          <w:tcPr>
            <w:tcW w:w="360" w:type="dxa"/>
            <w:vMerge/>
            <w:tcBorders>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No use of restraints or seclusion are allowed in the MFP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6D7448" w:rsidRPr="00614983" w:rsidTr="006D7448">
        <w:tc>
          <w:tcPr>
            <w:tcW w:w="360" w:type="dxa"/>
            <w:tcBorders>
              <w:top w:val="single" w:sz="12" w:space="0" w:color="auto"/>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6D7448" w:rsidRDefault="006D7448" w:rsidP="006E18BF">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W w:w="0" w:type="auto"/>
        <w:tblInd w:w="1008" w:type="dxa"/>
        <w:tblLook w:val="01E0" w:firstRow="1" w:lastRow="1" w:firstColumn="1" w:lastColumn="1" w:noHBand="0" w:noVBand="0"/>
      </w:tblPr>
      <w:tblGrid>
        <w:gridCol w:w="8568"/>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452540"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W w:w="0" w:type="auto"/>
        <w:tblInd w:w="1008" w:type="dxa"/>
        <w:tblLook w:val="01E0" w:firstRow="1" w:lastRow="1" w:firstColumn="1" w:lastColumn="1" w:noHBand="0" w:noVBand="0"/>
      </w:tblPr>
      <w:tblGrid>
        <w:gridCol w:w="8568"/>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6D7448" w:rsidSect="0015585E">
          <w:headerReference w:type="even" r:id="rId73"/>
          <w:headerReference w:type="first" r:id="rId74"/>
          <w:pgSz w:w="12240" w:h="15840" w:code="1"/>
          <w:pgMar w:top="1440" w:right="1440" w:bottom="1440" w:left="1440" w:header="720" w:footer="252" w:gutter="0"/>
          <w:cols w:space="720"/>
          <w:docGrid w:linePitch="360"/>
        </w:sectPr>
      </w:pPr>
    </w:p>
    <w:p w:rsidR="006D7448" w:rsidRPr="0015366E" w:rsidRDefault="006D7448" w:rsidP="006D744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6D7448" w:rsidRPr="00AF2E4D" w:rsidRDefault="006D7448" w:rsidP="006D7448">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6D7448" w:rsidRPr="00614983" w:rsidRDefault="006D7448" w:rsidP="006D7448">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6D7448" w:rsidRPr="00614983" w:rsidTr="006D7448">
        <w:tc>
          <w:tcPr>
            <w:tcW w:w="523" w:type="dxa"/>
            <w:tcBorders>
              <w:top w:val="single" w:sz="12" w:space="0" w:color="auto"/>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6D7448" w:rsidRPr="00D960D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6D7448" w:rsidRPr="00614983" w:rsidTr="006D7448">
        <w:tc>
          <w:tcPr>
            <w:tcW w:w="523" w:type="dxa"/>
            <w:tcBorders>
              <w:top w:val="single" w:sz="12" w:space="0" w:color="auto"/>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6D7448" w:rsidRPr="00614983" w:rsidTr="006D7448">
        <w:tc>
          <w:tcPr>
            <w:tcW w:w="523" w:type="dxa"/>
            <w:tcBorders>
              <w:top w:val="single" w:sz="12" w:space="0" w:color="auto"/>
              <w:left w:val="single" w:sz="12" w:space="0" w:color="auto"/>
              <w:bottom w:val="single" w:sz="12" w:space="0" w:color="auto"/>
              <w:right w:val="single" w:sz="12" w:space="0" w:color="auto"/>
            </w:tcBorders>
            <w:shd w:val="pct10" w:color="auto" w:fill="auto"/>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6D7448" w:rsidRPr="0061498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452540" w:rsidRDefault="006D7448" w:rsidP="006D7448">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6D7448" w:rsidRPr="00452540" w:rsidRDefault="006D7448" w:rsidP="006D744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W w:w="0" w:type="auto"/>
        <w:tblInd w:w="1008" w:type="dxa"/>
        <w:tblLook w:val="01E0" w:firstRow="1" w:lastRow="1" w:firstColumn="1" w:lastColumn="1" w:noHBand="0" w:noVBand="0"/>
      </w:tblPr>
      <w:tblGrid>
        <w:gridCol w:w="8460"/>
      </w:tblGrid>
      <w:tr w:rsidR="006D7448" w:rsidTr="006D7448">
        <w:tc>
          <w:tcPr>
            <w:tcW w:w="8460" w:type="dxa"/>
            <w:tcBorders>
              <w:top w:val="single" w:sz="12" w:space="0" w:color="auto"/>
              <w:left w:val="single" w:sz="12" w:space="0" w:color="auto"/>
              <w:bottom w:val="single" w:sz="12" w:space="0" w:color="auto"/>
              <w:right w:val="single" w:sz="12" w:space="0" w:color="auto"/>
            </w:tcBorders>
            <w:shd w:val="pct10" w:color="auto" w:fill="auto"/>
          </w:tcPr>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For waiver participants in Residential Habilitation settings the responsibility for monitoring medication regimens is a joint one between providers and DDS staff (specifically, case managers, area office nurses, </w:t>
            </w:r>
            <w:r w:rsidR="007D7159">
              <w:rPr>
                <w:sz w:val="22"/>
                <w:szCs w:val="22"/>
              </w:rPr>
              <w:t xml:space="preserve">regional Medication Administration (MAP) coordinators </w:t>
            </w:r>
            <w:r w:rsidRPr="000A01C5">
              <w:rPr>
                <w:sz w:val="22"/>
                <w:szCs w:val="22"/>
              </w:rPr>
              <w:t xml:space="preserve">and the care plan team). DDS has an electronic Health Care Record for all individuals that is maintained by providers and case managers and is updated for purposes of the annual service planning process and development of the POC. Included in the health care record is a list of all medications the individual is taking. This allows for review of medications by the care plan team, as well as facilitating thorough communication of relevant medication information to primary health care providers. Provider agency </w:t>
            </w:r>
            <w:proofErr w:type="gramStart"/>
            <w:r w:rsidR="007D7159">
              <w:rPr>
                <w:sz w:val="22"/>
                <w:szCs w:val="22"/>
              </w:rPr>
              <w:t xml:space="preserve">staff </w:t>
            </w:r>
            <w:r w:rsidRPr="000A01C5">
              <w:rPr>
                <w:sz w:val="22"/>
                <w:szCs w:val="22"/>
              </w:rPr>
              <w:t>monitor</w:t>
            </w:r>
            <w:proofErr w:type="gramEnd"/>
            <w:r w:rsidRPr="000A01C5">
              <w:rPr>
                <w:sz w:val="22"/>
                <w:szCs w:val="22"/>
              </w:rPr>
              <w:t xml:space="preserve"> the use of medication and side effects on an on-going basis. DDS area office nurses are available for consultation and support to providers when</w:t>
            </w:r>
            <w:r w:rsidR="007D7159">
              <w:rPr>
                <w:sz w:val="22"/>
                <w:szCs w:val="22"/>
              </w:rPr>
              <w:t xml:space="preserve"> there are questions or concerns about prescribed medications</w:t>
            </w:r>
            <w:r w:rsidRPr="000A01C5">
              <w:rPr>
                <w:sz w:val="22"/>
                <w:szCs w:val="22"/>
              </w:rPr>
              <w:t xml:space="preserve">. Direct support professionals are educated about the </w:t>
            </w:r>
            <w:r w:rsidR="007D7159">
              <w:rPr>
                <w:sz w:val="22"/>
                <w:szCs w:val="22"/>
              </w:rPr>
              <w:t>purpose</w:t>
            </w:r>
            <w:r w:rsidR="00A75854">
              <w:rPr>
                <w:sz w:val="22"/>
                <w:szCs w:val="22"/>
              </w:rPr>
              <w:t xml:space="preserve"> and</w:t>
            </w:r>
            <w:r w:rsidR="007D7159">
              <w:rPr>
                <w:sz w:val="22"/>
                <w:szCs w:val="22"/>
              </w:rPr>
              <w:t xml:space="preserve"> </w:t>
            </w:r>
            <w:r w:rsidRPr="000A01C5">
              <w:rPr>
                <w:sz w:val="22"/>
                <w:szCs w:val="22"/>
              </w:rPr>
              <w:t xml:space="preserve">side effects of the specific medications individuals they are supporting are taking, and report any issues to the appropriate supervisory </w:t>
            </w:r>
            <w:r w:rsidR="007D7159">
              <w:rPr>
                <w:sz w:val="22"/>
                <w:szCs w:val="22"/>
              </w:rPr>
              <w:t xml:space="preserve">and consultant </w:t>
            </w:r>
            <w:r w:rsidRPr="000A01C5">
              <w:rPr>
                <w:sz w:val="22"/>
                <w:szCs w:val="22"/>
              </w:rPr>
              <w:t>personnel.</w:t>
            </w: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Medication management in Assisted Living Residences is overseen by the Executive Office of Elder Affairs in accordance with 651 CMR 12.00 (Department of Elder Affairs regulations describing the certification procedures and standards for Assisted Living Residences in Massachusetts). </w:t>
            </w: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DDS requires staff of Residential Habilitation providers to be trained in medication administration </w:t>
            </w:r>
            <w:r w:rsidR="007D7159">
              <w:rPr>
                <w:sz w:val="22"/>
                <w:szCs w:val="22"/>
              </w:rPr>
              <w:t>through the Medication Administration Program</w:t>
            </w:r>
            <w:r w:rsidR="007D7159" w:rsidRPr="000A01C5">
              <w:rPr>
                <w:sz w:val="22"/>
                <w:szCs w:val="22"/>
              </w:rPr>
              <w:t xml:space="preserve"> (MAP)</w:t>
            </w:r>
            <w:r w:rsidR="007D7159">
              <w:rPr>
                <w:sz w:val="22"/>
                <w:szCs w:val="22"/>
              </w:rPr>
              <w:t xml:space="preserve">. After completion of the training by an Approved MAP Trainer, Provider staff are given a knowledge test and a skills test by a third party tester to evaluate their competency to administer medications. Once they pass all components of the test they are certified and authorized to administer medications in MAP registered sites for 2 years. After 2 years they are retested and recertified. Proof of MAP certification for all staff that </w:t>
            </w:r>
            <w:proofErr w:type="gramStart"/>
            <w:r w:rsidR="007D7159">
              <w:rPr>
                <w:sz w:val="22"/>
                <w:szCs w:val="22"/>
              </w:rPr>
              <w:t>administer</w:t>
            </w:r>
            <w:proofErr w:type="gramEnd"/>
            <w:r w:rsidR="007D7159">
              <w:rPr>
                <w:sz w:val="22"/>
                <w:szCs w:val="22"/>
              </w:rPr>
              <w:t xml:space="preserve"> medication is maintained at the program by Provider management.</w:t>
            </w: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As part of the licensing process, DDS will provide ongoing oversight and quality management for each residential habilitation,  including the review of medication records and documentation of physician orders, the dispensing of medications and the assessments of the relative independence of each resident in self-administration. DDS oversight will include monitoring of the physical management of medications, including locking and storage of all medications. DDS will oversee and track the reporting of all medication occurrences for each residential program, aggregate the data and identify trends by residential program as well as system-wide on a quarterly basis or more frequently if needed. If specific issues are identified, staff will intervene to clarify procedures, and require adjustments in operations. If necessary, DDS will develop and monitor adherence to corrective action plans on an individual provider and program basis. DDS has instituted a provider self-monitoring process and will ensure that providers conduct periodic audits utilizing professional/nursing staff from elsewhere within the provider organization, if available, to review their internal operations, methods, and systems of medication administration.</w:t>
            </w:r>
            <w:r w:rsidR="007D7159">
              <w:rPr>
                <w:sz w:val="22"/>
                <w:szCs w:val="22"/>
              </w:rPr>
              <w:t xml:space="preserve"> DDS Regional MAP Coordinators are also available to assist Providers with compliance issues including program site visits.</w:t>
            </w: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DDS requires Shared Living Placement Agencies to have a system in place for oversight of medication administration in each shared living home.  The Placement agency must demonstrate that it has an effective mechanism to monitor and oversee medication administration for </w:t>
            </w:r>
            <w:r w:rsidR="00925A8A">
              <w:rPr>
                <w:sz w:val="22"/>
                <w:szCs w:val="22"/>
              </w:rPr>
              <w:t>S</w:t>
            </w:r>
            <w:r w:rsidR="00925A8A" w:rsidRPr="000A01C5">
              <w:rPr>
                <w:sz w:val="22"/>
                <w:szCs w:val="22"/>
              </w:rPr>
              <w:t xml:space="preserve">hared </w:t>
            </w:r>
            <w:r w:rsidR="00925A8A">
              <w:rPr>
                <w:sz w:val="22"/>
                <w:szCs w:val="22"/>
              </w:rPr>
              <w:t>L</w:t>
            </w:r>
            <w:r w:rsidR="00925A8A" w:rsidRPr="000A01C5">
              <w:rPr>
                <w:sz w:val="22"/>
                <w:szCs w:val="22"/>
              </w:rPr>
              <w:t xml:space="preserve">iving </w:t>
            </w:r>
            <w:r w:rsidRPr="000A01C5">
              <w:rPr>
                <w:sz w:val="22"/>
                <w:szCs w:val="22"/>
              </w:rPr>
              <w:t>provider homes. MAP training is strongly encouraged</w:t>
            </w:r>
            <w:r w:rsidR="007D7159">
              <w:rPr>
                <w:sz w:val="22"/>
                <w:szCs w:val="22"/>
              </w:rPr>
              <w:t xml:space="preserve"> even if the Shared Living providers do not become certified</w:t>
            </w:r>
            <w:r w:rsidRPr="000A01C5">
              <w:rPr>
                <w:sz w:val="22"/>
                <w:szCs w:val="22"/>
              </w:rPr>
              <w:t xml:space="preserve">. Shared </w:t>
            </w:r>
            <w:r w:rsidR="00925A8A">
              <w:rPr>
                <w:sz w:val="22"/>
                <w:szCs w:val="22"/>
              </w:rPr>
              <w:t>L</w:t>
            </w:r>
            <w:r w:rsidR="00925A8A" w:rsidRPr="000A01C5">
              <w:rPr>
                <w:sz w:val="22"/>
                <w:szCs w:val="22"/>
              </w:rPr>
              <w:t xml:space="preserve">iving </w:t>
            </w:r>
            <w:r w:rsidRPr="000A01C5">
              <w:rPr>
                <w:sz w:val="22"/>
                <w:szCs w:val="22"/>
              </w:rPr>
              <w:t>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7D715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A01C5">
              <w:rPr>
                <w:sz w:val="22"/>
                <w:szCs w:val="22"/>
              </w:rPr>
              <w:t>Shared Living Provider Agencies do monthly site visits of shared living homes to monitor compliance with regulatory requirements and review medication administration.  As a part of the licensure and certification surveys, DDS licensure and certification staff review both the system that the Shared Living Provider Agency has in place to monitor medication administration as well as reviewing individual shared living homes to assure that medication is being correctly administered</w:t>
            </w:r>
            <w:r w:rsidR="007D7159">
              <w:rPr>
                <w:sz w:val="22"/>
                <w:szCs w:val="22"/>
              </w:rPr>
              <w:t xml:space="preserve"> and monitored</w:t>
            </w:r>
            <w:r w:rsidRPr="000A01C5">
              <w:rPr>
                <w:sz w:val="22"/>
                <w:szCs w:val="22"/>
              </w:rPr>
              <w:t>.</w:t>
            </w:r>
          </w:p>
        </w:tc>
      </w:tr>
    </w:tbl>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6D7448" w:rsidRPr="00452540" w:rsidRDefault="006D7448" w:rsidP="006D744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6D7448" w:rsidTr="006D7448">
        <w:tc>
          <w:tcPr>
            <w:tcW w:w="8460" w:type="dxa"/>
            <w:shd w:val="pct10" w:color="auto" w:fill="auto"/>
          </w:tcPr>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Case managers maintain regular contact with individuals on their caseload and monitor the health status of individuals they are supporting. In addition, through its Health Promotion and Coordination Initiative, DDS has created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They also review the level of training and knowledge that direct support professionals have about the health status and medications that the individual is taking. Aggregate data about health and medication </w:t>
            </w:r>
            <w:r w:rsidR="007D7159">
              <w:rPr>
                <w:sz w:val="22"/>
                <w:szCs w:val="22"/>
              </w:rPr>
              <w:t>use</w:t>
            </w:r>
            <w:r w:rsidR="007D7159" w:rsidRPr="000A01C5">
              <w:rPr>
                <w:sz w:val="22"/>
                <w:szCs w:val="22"/>
              </w:rPr>
              <w:t xml:space="preserve"> </w:t>
            </w:r>
            <w:r w:rsidRPr="000A01C5">
              <w:rPr>
                <w:sz w:val="22"/>
                <w:szCs w:val="22"/>
              </w:rPr>
              <w:t>is reported in DDS Quality Assurance Briefs and reviewed by the Statewide quality council.</w:t>
            </w:r>
          </w:p>
          <w:p w:rsidR="006D7448" w:rsidRPr="000A01C5"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A01C5">
              <w:rPr>
                <w:sz w:val="22"/>
                <w:szCs w:val="22"/>
              </w:rPr>
              <w:t>The Executive Office of Elder Affairs provides oversight for Assisted Living Residence. Oversight in these settings is provided in accordance with 651 CMR 12.00 (Department of Elder Affairs regulations describing the certification procedures and standards for Assisted Living Residences in Massachusetts).</w:t>
            </w:r>
          </w:p>
        </w:tc>
      </w:tr>
    </w:tbl>
    <w:p w:rsidR="006D7448" w:rsidRPr="00452540" w:rsidRDefault="006D7448" w:rsidP="006D7448">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6D7448" w:rsidRPr="00452540" w:rsidRDefault="006D7448" w:rsidP="006D744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6D7448" w:rsidRPr="00452540" w:rsidTr="006D7448">
        <w:tc>
          <w:tcPr>
            <w:tcW w:w="457" w:type="dxa"/>
            <w:tcBorders>
              <w:top w:val="single" w:sz="12" w:space="0" w:color="auto"/>
              <w:left w:val="single" w:sz="12" w:space="0" w:color="auto"/>
              <w:bottom w:val="single" w:sz="12" w:space="0" w:color="auto"/>
              <w:right w:val="single" w:sz="12" w:space="0" w:color="auto"/>
            </w:tcBorders>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6D7448" w:rsidRPr="00452540" w:rsidTr="006D7448">
        <w:tc>
          <w:tcPr>
            <w:tcW w:w="457" w:type="dxa"/>
            <w:tcBorders>
              <w:top w:val="single" w:sz="12" w:space="0" w:color="auto"/>
              <w:left w:val="single" w:sz="12" w:space="0" w:color="auto"/>
              <w:bottom w:val="single" w:sz="12" w:space="0" w:color="auto"/>
              <w:right w:val="single" w:sz="12" w:space="0" w:color="auto"/>
            </w:tcBorders>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6D7448" w:rsidRPr="00452540" w:rsidTr="006D7448">
        <w:tc>
          <w:tcPr>
            <w:tcW w:w="457" w:type="dxa"/>
            <w:tcBorders>
              <w:top w:val="single" w:sz="12" w:space="0" w:color="auto"/>
              <w:left w:val="single" w:sz="12" w:space="0" w:color="auto"/>
              <w:bottom w:val="single" w:sz="12" w:space="0" w:color="auto"/>
              <w:right w:val="single" w:sz="12" w:space="0" w:color="auto"/>
            </w:tcBorders>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6D7448" w:rsidRPr="0069274C"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W w:w="0" w:type="auto"/>
        <w:tblInd w:w="1008" w:type="dxa"/>
        <w:tblLook w:val="01E0" w:firstRow="1" w:lastRow="1" w:firstColumn="1" w:lastColumn="1" w:noHBand="0" w:noVBand="0"/>
      </w:tblPr>
      <w:tblGrid>
        <w:gridCol w:w="8460"/>
      </w:tblGrid>
      <w:tr w:rsidR="006D7448" w:rsidTr="006D7448">
        <w:tc>
          <w:tcPr>
            <w:tcW w:w="8460" w:type="dxa"/>
            <w:tcBorders>
              <w:top w:val="single" w:sz="12" w:space="0" w:color="auto"/>
              <w:left w:val="single" w:sz="12" w:space="0" w:color="auto"/>
              <w:bottom w:val="single" w:sz="12" w:space="0" w:color="auto"/>
              <w:right w:val="single" w:sz="12" w:space="0" w:color="auto"/>
            </w:tcBorders>
            <w:shd w:val="pct10" w:color="auto" w:fill="auto"/>
          </w:tcPr>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Medication administration is allowed in Residential Habilitation, site based respite services and site based day programs that are licensed or operated by DDS. The state medication administration program (MAP) is implemented by the Department of Developmental Services and overseen by the Department of Public Health. Pertinent regulations are 115 CMR 5.15 as well as an extensive policy manual. The MAP program provides for the registration of locations where medication is administered</w:t>
            </w:r>
            <w:r w:rsidR="007D7159">
              <w:rPr>
                <w:sz w:val="22"/>
                <w:szCs w:val="22"/>
              </w:rPr>
              <w:t xml:space="preserve"> by non-licensed certified staff</w:t>
            </w:r>
            <w:r w:rsidRPr="00AB627D">
              <w:rPr>
                <w:sz w:val="22"/>
                <w:szCs w:val="22"/>
              </w:rPr>
              <w:t xml:space="preserve">, </w:t>
            </w:r>
            <w:r w:rsidR="007D7159">
              <w:rPr>
                <w:sz w:val="22"/>
                <w:szCs w:val="22"/>
              </w:rPr>
              <w:t xml:space="preserve">identifies </w:t>
            </w:r>
            <w:r w:rsidRPr="00AB627D">
              <w:rPr>
                <w:sz w:val="22"/>
                <w:szCs w:val="22"/>
              </w:rPr>
              <w:t>the requirements about storage and security of medications,</w:t>
            </w:r>
            <w:r w:rsidR="007D7159">
              <w:rPr>
                <w:sz w:val="22"/>
                <w:szCs w:val="22"/>
              </w:rPr>
              <w:t xml:space="preserve"> defines</w:t>
            </w:r>
            <w:r w:rsidRPr="00AB627D">
              <w:rPr>
                <w:sz w:val="22"/>
                <w:szCs w:val="22"/>
              </w:rPr>
              <w:t xml:space="preserve"> the specific training and certification requirements for non-licensed staff, and </w:t>
            </w:r>
            <w:r w:rsidR="007D7159">
              <w:rPr>
                <w:sz w:val="22"/>
                <w:szCs w:val="22"/>
              </w:rPr>
              <w:t xml:space="preserve">specifies </w:t>
            </w:r>
            <w:r w:rsidRPr="00AB627D">
              <w:rPr>
                <w:sz w:val="22"/>
                <w:szCs w:val="22"/>
              </w:rPr>
              <w:t xml:space="preserve">documentation and record keeping requirements.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Group residences, day programs and short-term site-based respite services are required to obtain a site registration </w:t>
            </w:r>
            <w:r w:rsidR="007D7159">
              <w:rPr>
                <w:sz w:val="22"/>
                <w:szCs w:val="22"/>
              </w:rPr>
              <w:t xml:space="preserve">from DPH </w:t>
            </w:r>
            <w:r w:rsidRPr="00AB627D">
              <w:rPr>
                <w:sz w:val="22"/>
                <w:szCs w:val="22"/>
              </w:rPr>
              <w:t>for the purpose of permitting medication administration by MAP certified staff and the storage of medications on site.</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Direct support professionals, including licensed nurses working in positions that do not require a nursing license, must be </w:t>
            </w:r>
            <w:r w:rsidR="007D7159">
              <w:rPr>
                <w:sz w:val="22"/>
                <w:szCs w:val="22"/>
              </w:rPr>
              <w:t xml:space="preserve">MAP </w:t>
            </w:r>
            <w:r w:rsidRPr="00AB627D">
              <w:rPr>
                <w:sz w:val="22"/>
                <w:szCs w:val="22"/>
              </w:rPr>
              <w:t xml:space="preserve">certified in order to administer medications. MAP certification is valid for two years. Staff must be re-certified every two years. In order to be certified, staff must </w:t>
            </w:r>
            <w:r w:rsidR="007D7159">
              <w:rPr>
                <w:sz w:val="22"/>
                <w:szCs w:val="22"/>
              </w:rPr>
              <w:t>be trained by an Approved MAP Training using the</w:t>
            </w:r>
            <w:r w:rsidRPr="00AB627D">
              <w:rPr>
                <w:sz w:val="22"/>
                <w:szCs w:val="22"/>
              </w:rPr>
              <w:t xml:space="preserve"> approved training curriculum </w:t>
            </w:r>
            <w:r w:rsidR="007D7159">
              <w:rPr>
                <w:sz w:val="22"/>
                <w:szCs w:val="22"/>
              </w:rPr>
              <w:t xml:space="preserve">of </w:t>
            </w:r>
            <w:proofErr w:type="gramStart"/>
            <w:r w:rsidR="007D7159">
              <w:rPr>
                <w:sz w:val="22"/>
                <w:szCs w:val="22"/>
              </w:rPr>
              <w:t>a duration</w:t>
            </w:r>
            <w:proofErr w:type="gramEnd"/>
            <w:r w:rsidR="007D7159">
              <w:rPr>
                <w:sz w:val="22"/>
                <w:szCs w:val="22"/>
              </w:rPr>
              <w:t xml:space="preserve"> </w:t>
            </w:r>
            <w:r w:rsidRPr="00AB627D">
              <w:rPr>
                <w:sz w:val="22"/>
                <w:szCs w:val="22"/>
              </w:rPr>
              <w:t>not less than 16 hours, including classroom instruction, testing and a practicum. Trainers must be a registered nurse, nurse practitioner, physician assistant, registered pharmacist or licensed physician who meets applicable requirements as a trainer. Individuals must pass a test consisting of three distinct components (written knowledge, transcription and medication administration) in order to be certified to administer medications. The initial certification is done by an independent contractor, currently D &amp; S Diversified Technologies.</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Re-certifications may be done by D &amp; S or by an </w:t>
            </w:r>
            <w:r w:rsidR="007D7159">
              <w:rPr>
                <w:sz w:val="22"/>
                <w:szCs w:val="22"/>
              </w:rPr>
              <w:t>A</w:t>
            </w:r>
            <w:r w:rsidR="007D7159" w:rsidRPr="00AB627D">
              <w:rPr>
                <w:sz w:val="22"/>
                <w:szCs w:val="22"/>
              </w:rPr>
              <w:t xml:space="preserve">pproved </w:t>
            </w:r>
            <w:r w:rsidRPr="00AB627D">
              <w:rPr>
                <w:sz w:val="22"/>
                <w:szCs w:val="22"/>
              </w:rPr>
              <w:t xml:space="preserve">MAP trainer. MAP certified staff and providers must maintain proof of current </w:t>
            </w:r>
            <w:r w:rsidR="007D7159">
              <w:rPr>
                <w:sz w:val="22"/>
                <w:szCs w:val="22"/>
              </w:rPr>
              <w:t xml:space="preserve">MAP </w:t>
            </w:r>
            <w:r w:rsidRPr="00AB627D">
              <w:rPr>
                <w:sz w:val="22"/>
                <w:szCs w:val="22"/>
              </w:rPr>
              <w:t>certification</w:t>
            </w:r>
            <w:r w:rsidR="007D7159">
              <w:rPr>
                <w:sz w:val="22"/>
                <w:szCs w:val="22"/>
              </w:rPr>
              <w:t xml:space="preserve"> at the program</w:t>
            </w:r>
            <w:r w:rsidRPr="00AB627D">
              <w:rPr>
                <w:sz w:val="22"/>
                <w:szCs w:val="22"/>
              </w:rPr>
              <w:t xml:space="preserve">. An individual’s certification may be revoked for cause, after an informal hearing process. A record of revoked certifications is maintained by D &amp; S.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Oversight of the medication administration program is conducted by nurses within provider programs as well as DDS </w:t>
            </w:r>
            <w:r w:rsidR="007D7159">
              <w:rPr>
                <w:sz w:val="22"/>
                <w:szCs w:val="22"/>
              </w:rPr>
              <w:t xml:space="preserve">Regional </w:t>
            </w:r>
            <w:r w:rsidRPr="00AB627D">
              <w:rPr>
                <w:sz w:val="22"/>
                <w:szCs w:val="22"/>
              </w:rPr>
              <w:t xml:space="preserve">MAP </w:t>
            </w:r>
            <w:r w:rsidR="007D7159">
              <w:rPr>
                <w:sz w:val="22"/>
                <w:szCs w:val="22"/>
              </w:rPr>
              <w:t>N</w:t>
            </w:r>
            <w:r w:rsidR="007D7159" w:rsidRPr="00AB627D">
              <w:rPr>
                <w:sz w:val="22"/>
                <w:szCs w:val="22"/>
              </w:rPr>
              <w:t>urses</w:t>
            </w:r>
            <w:r w:rsidR="007D7159">
              <w:rPr>
                <w:sz w:val="22"/>
                <w:szCs w:val="22"/>
              </w:rPr>
              <w:t>,</w:t>
            </w:r>
            <w:r w:rsidR="007D7159" w:rsidRPr="00AB627D">
              <w:rPr>
                <w:sz w:val="22"/>
                <w:szCs w:val="22"/>
              </w:rPr>
              <w:t xml:space="preserve"> </w:t>
            </w:r>
            <w:r w:rsidR="007D7159">
              <w:rPr>
                <w:sz w:val="22"/>
                <w:szCs w:val="22"/>
              </w:rPr>
              <w:t xml:space="preserve">known as MAP Coordinators, </w:t>
            </w:r>
            <w:r w:rsidRPr="00AB627D">
              <w:rPr>
                <w:sz w:val="22"/>
                <w:szCs w:val="22"/>
              </w:rPr>
              <w:t>and the Department of Public Health Clinical Review process.</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Self-</w:t>
            </w:r>
            <w:r w:rsidR="007D7159">
              <w:rPr>
                <w:sz w:val="22"/>
                <w:szCs w:val="22"/>
              </w:rPr>
              <w:t>administration</w:t>
            </w:r>
            <w:r w:rsidRPr="00AB627D">
              <w:rPr>
                <w:sz w:val="22"/>
                <w:szCs w:val="22"/>
              </w:rPr>
              <w:t xml:space="preserve">: An individual is determined to be </w:t>
            </w:r>
            <w:proofErr w:type="spellStart"/>
            <w:r w:rsidRPr="00AB627D">
              <w:rPr>
                <w:sz w:val="22"/>
                <w:szCs w:val="22"/>
              </w:rPr>
              <w:t xml:space="preserve">self </w:t>
            </w:r>
            <w:r w:rsidR="007D7159">
              <w:rPr>
                <w:sz w:val="22"/>
                <w:szCs w:val="22"/>
              </w:rPr>
              <w:t>administering</w:t>
            </w:r>
            <w:proofErr w:type="spellEnd"/>
            <w:r w:rsidR="007D7159" w:rsidRPr="00AB627D">
              <w:rPr>
                <w:sz w:val="22"/>
                <w:szCs w:val="22"/>
              </w:rPr>
              <w:t xml:space="preserve"> </w:t>
            </w:r>
            <w:r w:rsidRPr="00AB627D">
              <w:rPr>
                <w:sz w:val="22"/>
                <w:szCs w:val="22"/>
              </w:rPr>
              <w:t>when the medication is under the complete control of the individual with no more than minimal assistance from program staff. The ability to self-</w:t>
            </w:r>
            <w:r w:rsidR="006604AD">
              <w:rPr>
                <w:sz w:val="22"/>
                <w:szCs w:val="22"/>
              </w:rPr>
              <w:t>administer medication</w:t>
            </w:r>
            <w:r w:rsidR="006604AD" w:rsidRPr="00AB627D">
              <w:rPr>
                <w:sz w:val="22"/>
                <w:szCs w:val="22"/>
              </w:rPr>
              <w:t xml:space="preserve"> </w:t>
            </w:r>
            <w:r w:rsidRPr="00AB627D">
              <w:rPr>
                <w:sz w:val="22"/>
                <w:szCs w:val="22"/>
              </w:rPr>
              <w:t xml:space="preserve">is determined in conjunction with the individual’s care plan team as </w:t>
            </w:r>
            <w:r w:rsidR="006604AD">
              <w:rPr>
                <w:sz w:val="22"/>
                <w:szCs w:val="22"/>
              </w:rPr>
              <w:t>part</w:t>
            </w:r>
            <w:r w:rsidRPr="00AB627D">
              <w:rPr>
                <w:sz w:val="22"/>
                <w:szCs w:val="22"/>
              </w:rPr>
              <w:t xml:space="preserve"> of an assessment process. If the individual is determined to be capable of learning to self-</w:t>
            </w:r>
            <w:r w:rsidR="006604AD">
              <w:rPr>
                <w:sz w:val="22"/>
                <w:szCs w:val="22"/>
              </w:rPr>
              <w:t>administer medication</w:t>
            </w:r>
            <w:r w:rsidRPr="00AB627D">
              <w:rPr>
                <w:sz w:val="22"/>
                <w:szCs w:val="22"/>
              </w:rPr>
              <w:t>, a teaching plan is developed and documented as part of the service planning process. Once an individual is determined to be self-</w:t>
            </w:r>
            <w:r w:rsidR="006604AD">
              <w:rPr>
                <w:sz w:val="22"/>
                <w:szCs w:val="22"/>
              </w:rPr>
              <w:t>administering</w:t>
            </w:r>
            <w:r w:rsidRPr="00AB627D">
              <w:rPr>
                <w:sz w:val="22"/>
                <w:szCs w:val="22"/>
              </w:rPr>
              <w:t>, an oversight system is developed with built in review periods of at least every 3 months. An individual’s ability to continue to self-</w:t>
            </w:r>
            <w:r w:rsidR="006604AD">
              <w:rPr>
                <w:sz w:val="22"/>
                <w:szCs w:val="22"/>
              </w:rPr>
              <w:t>administer medication</w:t>
            </w:r>
            <w:r w:rsidR="006604AD" w:rsidRPr="00AB627D">
              <w:rPr>
                <w:sz w:val="22"/>
                <w:szCs w:val="22"/>
              </w:rPr>
              <w:t xml:space="preserve"> </w:t>
            </w:r>
            <w:r w:rsidRPr="00AB627D">
              <w:rPr>
                <w:sz w:val="22"/>
                <w:szCs w:val="22"/>
              </w:rPr>
              <w:t>is reviewed in conjunction with the annual service planning process.   Self-</w:t>
            </w:r>
            <w:r w:rsidR="006604AD">
              <w:rPr>
                <w:sz w:val="22"/>
                <w:szCs w:val="22"/>
              </w:rPr>
              <w:t>administration</w:t>
            </w:r>
            <w:r w:rsidR="006604AD" w:rsidRPr="00AB627D">
              <w:rPr>
                <w:sz w:val="22"/>
                <w:szCs w:val="22"/>
              </w:rPr>
              <w:t xml:space="preserve"> </w:t>
            </w:r>
            <w:r w:rsidRPr="00AB627D">
              <w:rPr>
                <w:sz w:val="22"/>
                <w:szCs w:val="22"/>
              </w:rPr>
              <w:t>is applicable to individuals in both 24 hour residential settings as well as shared living settings.</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Self-Administration Medication Management (SAMM) is allowed in an Assisted Living Residence if the participant’s service plan so specifies. Staff of the Assisted Living who perform SAMM are required to complete Personal Care Service Training as set forth in 651 CMR 12.07(4) or (7)(Department of Elder Affairs regulations describing the certification procedures and standards for Assisted Living Residences); a practitioner, as defined in MGL c. 94C; or a nurse registered or licensed under the provisions of MGL c.112, s. 74 or 74A to the extent allowed by laws, regulations and standards governing nurse practice in Massachusetts MGL c. 94C (the Massachusetts Controlled Substances Act) and MGL c. 112 s. 74 and 74A (which address the regulation of certain professions).</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Provider staff: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 remind the </w:t>
            </w:r>
            <w:r w:rsidR="006604AD">
              <w:rPr>
                <w:sz w:val="22"/>
                <w:szCs w:val="22"/>
              </w:rPr>
              <w:t>participant</w:t>
            </w:r>
            <w:r w:rsidR="006604AD" w:rsidRPr="00AB627D">
              <w:rPr>
                <w:sz w:val="22"/>
                <w:szCs w:val="22"/>
              </w:rPr>
              <w:t xml:space="preserve"> </w:t>
            </w:r>
            <w:r w:rsidRPr="00AB627D">
              <w:rPr>
                <w:sz w:val="22"/>
                <w:szCs w:val="22"/>
              </w:rPr>
              <w:t xml:space="preserve">to take the medication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check the package to ensure that the name on the package is that of the participant</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observe the participant take the medication</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 document in writing the observation of the participant’s actions regarding the medication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if requested by the participant, the staff may open prepackaged medication or open containers, read the name of the medication and the directions on the label to the participant, and respond to any questions the participant may have regarding the directions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staff may assist a participant with SAMM from a medication container that has been removed from its original pharmacy labeled packaging, if the Assisted Living and participant have a full written disclosure of the risks involved and consent by the participant.</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6D7448" w:rsidRPr="00452540" w:rsidRDefault="006D7448" w:rsidP="006D7448">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6D7448" w:rsidRPr="00452540" w:rsidTr="006D7448">
        <w:tc>
          <w:tcPr>
            <w:tcW w:w="451" w:type="dxa"/>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6D7448" w:rsidRPr="00452540" w:rsidTr="006D7448">
        <w:trPr>
          <w:trHeight w:val="126"/>
        </w:trPr>
        <w:tc>
          <w:tcPr>
            <w:tcW w:w="451" w:type="dxa"/>
            <w:vMerge w:val="restart"/>
            <w:shd w:val="solid"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6D7448" w:rsidRPr="00452540" w:rsidTr="006D7448">
        <w:trPr>
          <w:trHeight w:val="126"/>
        </w:trPr>
        <w:tc>
          <w:tcPr>
            <w:tcW w:w="451" w:type="dxa"/>
            <w:vMerge/>
            <w:shd w:val="solid"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Residential Habilitation and site-based day programs that are licensed or operated by DDS.  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Assisted Living service providers must report medication errors to the Executive Office of Elder Affairs.</w:t>
            </w:r>
          </w:p>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D7448" w:rsidRPr="00452540" w:rsidTr="006D7448">
        <w:trPr>
          <w:trHeight w:val="126"/>
        </w:trPr>
        <w:tc>
          <w:tcPr>
            <w:tcW w:w="451" w:type="dxa"/>
            <w:vMerge/>
            <w:shd w:val="solid"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6D7448" w:rsidRPr="00322E37" w:rsidRDefault="006D7448" w:rsidP="006D744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6D7448" w:rsidRPr="00452540" w:rsidTr="006D7448">
        <w:trPr>
          <w:trHeight w:val="126"/>
        </w:trPr>
        <w:tc>
          <w:tcPr>
            <w:tcW w:w="451" w:type="dxa"/>
            <w:vMerge/>
            <w:shd w:val="solid"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6D7448" w:rsidRDefault="006D7448" w:rsidP="006D744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Residential Habilitation Providers and site-based day programs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rsidR="006D7448" w:rsidRPr="00452540" w:rsidRDefault="006D7448" w:rsidP="006D744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D7448" w:rsidRPr="00452540" w:rsidTr="006D7448">
        <w:trPr>
          <w:trHeight w:val="126"/>
        </w:trPr>
        <w:tc>
          <w:tcPr>
            <w:tcW w:w="451" w:type="dxa"/>
            <w:vMerge/>
            <w:shd w:val="solid"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6D7448" w:rsidRPr="00452540" w:rsidTr="006D7448">
        <w:trPr>
          <w:trHeight w:val="126"/>
        </w:trPr>
        <w:tc>
          <w:tcPr>
            <w:tcW w:w="451" w:type="dxa"/>
            <w:vMerge/>
            <w:tcBorders>
              <w:bottom w:val="single" w:sz="12" w:space="0" w:color="auto"/>
            </w:tcBorders>
            <w:shd w:val="solid"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Residential Habilitation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Shared Living Placement Agencies monitor the medication administration procedures of their individual shared living homes, and take corrective action when necessary.</w:t>
            </w:r>
          </w:p>
          <w:p w:rsidR="00925A8A" w:rsidRDefault="00925A8A"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Assisted Living staff must document all assistance with medication, including whether or not the participant took the medication and, when applicable, the reason why medication was not taken.</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6D7448" w:rsidRPr="00452540" w:rsidTr="006D7448">
        <w:trPr>
          <w:trHeight w:val="534"/>
        </w:trPr>
        <w:tc>
          <w:tcPr>
            <w:tcW w:w="451" w:type="dxa"/>
            <w:vMerge w:val="restart"/>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6D7448" w:rsidRPr="00452540" w:rsidTr="006D7448">
        <w:trPr>
          <w:trHeight w:val="534"/>
        </w:trPr>
        <w:tc>
          <w:tcPr>
            <w:tcW w:w="451" w:type="dxa"/>
            <w:vMerge/>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6D7448" w:rsidRPr="0045254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6D7448" w:rsidRPr="0069274C" w:rsidRDefault="006D7448" w:rsidP="006D744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W w:w="0" w:type="auto"/>
        <w:tblInd w:w="1008" w:type="dxa"/>
        <w:tblLook w:val="01E0" w:firstRow="1" w:lastRow="1" w:firstColumn="1" w:lastColumn="1" w:noHBand="0" w:noVBand="0"/>
      </w:tblPr>
      <w:tblGrid>
        <w:gridCol w:w="8460"/>
      </w:tblGrid>
      <w:tr w:rsidR="006D7448" w:rsidTr="006D7448">
        <w:tc>
          <w:tcPr>
            <w:tcW w:w="8460" w:type="dxa"/>
            <w:tcBorders>
              <w:top w:val="single" w:sz="12" w:space="0" w:color="auto"/>
              <w:left w:val="single" w:sz="12" w:space="0" w:color="auto"/>
              <w:bottom w:val="single" w:sz="12" w:space="0" w:color="auto"/>
              <w:right w:val="single" w:sz="12" w:space="0" w:color="auto"/>
            </w:tcBorders>
            <w:shd w:val="pct10" w:color="auto" w:fill="auto"/>
          </w:tcPr>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The Department of Developmental Services has primary responsibility of oversight of the Medication Administration Program</w:t>
            </w:r>
            <w:r w:rsidR="006604AD">
              <w:rPr>
                <w:sz w:val="22"/>
                <w:szCs w:val="22"/>
              </w:rPr>
              <w:t xml:space="preserve"> for programs funded, licensed, or supported by DDS</w:t>
            </w:r>
            <w:r w:rsidRPr="00AB627D">
              <w:rPr>
                <w:sz w:val="22"/>
                <w:szCs w:val="22"/>
              </w:rPr>
              <w:t xml:space="preserve">. The Department of Public Health (DPH) also participates in the oversight responsibility. Providers are required to report all medication occurrences within 24 hours </w:t>
            </w:r>
            <w:r w:rsidR="006604AD">
              <w:rPr>
                <w:sz w:val="22"/>
                <w:szCs w:val="22"/>
              </w:rPr>
              <w:t xml:space="preserve">of discovery </w:t>
            </w:r>
            <w:r w:rsidRPr="00AB627D">
              <w:rPr>
                <w:sz w:val="22"/>
                <w:szCs w:val="22"/>
              </w:rPr>
              <w:t xml:space="preserve">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w:t>
            </w:r>
            <w:r w:rsidR="006604AD">
              <w:rPr>
                <w:sz w:val="22"/>
                <w:szCs w:val="22"/>
              </w:rPr>
              <w:t xml:space="preserve">and approved </w:t>
            </w:r>
            <w:r w:rsidRPr="00AB627D">
              <w:rPr>
                <w:sz w:val="22"/>
                <w:szCs w:val="22"/>
              </w:rPr>
              <w:t xml:space="preserve">by </w:t>
            </w:r>
            <w:r w:rsidR="006604AD">
              <w:rPr>
                <w:sz w:val="22"/>
                <w:szCs w:val="22"/>
              </w:rPr>
              <w:t>DDS regional</w:t>
            </w:r>
            <w:r w:rsidR="006604AD" w:rsidRPr="00AB627D">
              <w:rPr>
                <w:sz w:val="22"/>
                <w:szCs w:val="22"/>
              </w:rPr>
              <w:t xml:space="preserve"> </w:t>
            </w:r>
            <w:r w:rsidRPr="00AB627D">
              <w:rPr>
                <w:sz w:val="22"/>
                <w:szCs w:val="22"/>
              </w:rPr>
              <w:t xml:space="preserve">MAP </w:t>
            </w:r>
            <w:r w:rsidR="006604AD">
              <w:rPr>
                <w:sz w:val="22"/>
                <w:szCs w:val="22"/>
              </w:rPr>
              <w:t>C</w:t>
            </w:r>
            <w:r w:rsidR="006604AD" w:rsidRPr="00AB627D">
              <w:rPr>
                <w:sz w:val="22"/>
                <w:szCs w:val="22"/>
              </w:rPr>
              <w:t xml:space="preserve">oordinators </w:t>
            </w:r>
            <w:r w:rsidRPr="00AB627D">
              <w:rPr>
                <w:sz w:val="22"/>
                <w:szCs w:val="22"/>
              </w:rPr>
              <w:t xml:space="preserve">who are registered nurses. Follow-up occurs with providers on all </w:t>
            </w:r>
            <w:r w:rsidR="006604AD">
              <w:rPr>
                <w:sz w:val="22"/>
                <w:szCs w:val="22"/>
              </w:rPr>
              <w:t xml:space="preserve">hotline </w:t>
            </w:r>
            <w:r w:rsidRPr="00AB627D">
              <w:rPr>
                <w:sz w:val="22"/>
                <w:szCs w:val="22"/>
              </w:rPr>
              <w:t xml:space="preserve">MOR’s. This may be accomplished through a phone conversation or a direct site visit, utilizing a </w:t>
            </w:r>
            <w:r w:rsidR="006604AD">
              <w:rPr>
                <w:sz w:val="22"/>
                <w:szCs w:val="22"/>
              </w:rPr>
              <w:t>Technical Assistance Tool</w:t>
            </w:r>
            <w:r w:rsidRPr="00AB627D">
              <w:rPr>
                <w:sz w:val="22"/>
                <w:szCs w:val="22"/>
              </w:rPr>
              <w:t>.</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On an individual level, MOR’s are reviewed by case managers and are part of an integrated review of all incidents that pertain to the individual. Program monitors and </w:t>
            </w:r>
            <w:r w:rsidR="006604AD">
              <w:rPr>
                <w:sz w:val="22"/>
                <w:szCs w:val="22"/>
              </w:rPr>
              <w:t>A</w:t>
            </w:r>
            <w:r w:rsidR="006604AD" w:rsidRPr="00AB627D">
              <w:rPr>
                <w:sz w:val="22"/>
                <w:szCs w:val="22"/>
              </w:rPr>
              <w:t xml:space="preserve">rea </w:t>
            </w:r>
            <w:r w:rsidR="006604AD">
              <w:rPr>
                <w:sz w:val="22"/>
                <w:szCs w:val="22"/>
              </w:rPr>
              <w:t>D</w:t>
            </w:r>
            <w:r w:rsidR="006604AD" w:rsidRPr="00AB627D">
              <w:rPr>
                <w:sz w:val="22"/>
                <w:szCs w:val="22"/>
              </w:rPr>
              <w:t xml:space="preserve">irectors </w:t>
            </w:r>
            <w:r w:rsidRPr="00AB627D">
              <w:rPr>
                <w:sz w:val="22"/>
                <w:szCs w:val="22"/>
              </w:rPr>
              <w:t>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rsidR="006D7448" w:rsidRPr="00AB627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 xml:space="preserve">Finally, on a systems level, all information regarding medication occurrences is aggregated and management reports are generated </w:t>
            </w:r>
            <w:r w:rsidR="006604AD">
              <w:rPr>
                <w:sz w:val="22"/>
                <w:szCs w:val="22"/>
              </w:rPr>
              <w:t>quarterly</w:t>
            </w:r>
            <w:r w:rsidRPr="00AB627D">
              <w:rPr>
                <w:sz w:val="22"/>
                <w:szCs w:val="22"/>
              </w:rPr>
              <w:t xml:space="preserve">. These reports detailing the number of medication occurrences including the type and follow up action </w:t>
            </w:r>
            <w:r w:rsidR="006604AD">
              <w:rPr>
                <w:sz w:val="22"/>
                <w:szCs w:val="22"/>
              </w:rPr>
              <w:t>are reviewed and analyzed to identify trends and pa</w:t>
            </w:r>
            <w:r w:rsidR="00111174">
              <w:rPr>
                <w:sz w:val="22"/>
                <w:szCs w:val="22"/>
              </w:rPr>
              <w:t>t</w:t>
            </w:r>
            <w:r w:rsidR="006604AD">
              <w:rPr>
                <w:sz w:val="22"/>
                <w:szCs w:val="22"/>
              </w:rPr>
              <w:t>terns</w:t>
            </w:r>
            <w:r w:rsidRPr="00AB627D">
              <w:rPr>
                <w:sz w:val="22"/>
                <w:szCs w:val="22"/>
              </w:rPr>
              <w:t xml:space="preserve">. In addition, the HCSIS medication occurrence data base includes detailed information as to the factors contributing to a medication occurrence. Review of the management reports enable senior staff and the </w:t>
            </w:r>
            <w:r w:rsidR="006604AD">
              <w:rPr>
                <w:sz w:val="22"/>
                <w:szCs w:val="22"/>
              </w:rPr>
              <w:t>ABI/MFP/TBI Stakeholder Advisory Committee</w:t>
            </w:r>
            <w:r w:rsidRPr="00AB627D">
              <w:rPr>
                <w:sz w:val="22"/>
                <w:szCs w:val="22"/>
              </w:rPr>
              <w:t xml:space="preserve">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  Quality Assurance Briefs, which are reviewed by the  statewide quality council for purposes of service improvement targets.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6D7448" w:rsidRDefault="006D7448" w:rsidP="006D7448">
      <w:pPr>
        <w:tabs>
          <w:tab w:val="center" w:pos="4464"/>
          <w:tab w:val="left" w:pos="4608"/>
          <w:tab w:val="left" w:pos="5328"/>
          <w:tab w:val="left" w:pos="6048"/>
          <w:tab w:val="left" w:pos="6768"/>
          <w:tab w:val="left" w:pos="7488"/>
          <w:tab w:val="left" w:pos="8208"/>
          <w:tab w:val="left" w:pos="8928"/>
        </w:tabs>
        <w:outlineLvl w:val="0"/>
        <w:rPr>
          <w:sz w:val="22"/>
          <w:szCs w:val="22"/>
        </w:rPr>
      </w:pPr>
    </w:p>
    <w:p w:rsidR="006D7448" w:rsidRDefault="006D7448" w:rsidP="006D7448">
      <w:pPr>
        <w:tabs>
          <w:tab w:val="center" w:pos="4464"/>
          <w:tab w:val="left" w:pos="4608"/>
          <w:tab w:val="left" w:pos="5328"/>
          <w:tab w:val="left" w:pos="6048"/>
          <w:tab w:val="left" w:pos="6768"/>
          <w:tab w:val="left" w:pos="7488"/>
          <w:tab w:val="left" w:pos="8208"/>
          <w:tab w:val="left" w:pos="8928"/>
        </w:tabs>
        <w:outlineLvl w:val="0"/>
        <w:rPr>
          <w:sz w:val="22"/>
          <w:szCs w:val="22"/>
        </w:rPr>
      </w:pPr>
    </w:p>
    <w:p w:rsidR="006D7448" w:rsidRDefault="006D7448" w:rsidP="006D7448">
      <w:pPr>
        <w:tabs>
          <w:tab w:val="center" w:pos="4464"/>
          <w:tab w:val="left" w:pos="4608"/>
          <w:tab w:val="left" w:pos="5328"/>
          <w:tab w:val="left" w:pos="6048"/>
          <w:tab w:val="left" w:pos="6768"/>
          <w:tab w:val="left" w:pos="7488"/>
          <w:tab w:val="left" w:pos="8208"/>
          <w:tab w:val="left" w:pos="8928"/>
        </w:tabs>
        <w:outlineLvl w:val="0"/>
        <w:rPr>
          <w:sz w:val="22"/>
          <w:szCs w:val="22"/>
        </w:rPr>
      </w:pPr>
    </w:p>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7448" w:rsidRDefault="006D7448" w:rsidP="006D7448"/>
    <w:p w:rsidR="00E57B73" w:rsidRPr="00C21026" w:rsidRDefault="00E57B73" w:rsidP="00E57B73">
      <w:pPr>
        <w:rPr>
          <w:b/>
          <w:sz w:val="28"/>
          <w:szCs w:val="28"/>
        </w:rPr>
      </w:pPr>
      <w:r w:rsidRPr="00C21026">
        <w:rPr>
          <w:b/>
          <w:sz w:val="28"/>
          <w:szCs w:val="28"/>
        </w:rPr>
        <w:t>Quality Improvement: Health and Welfare</w:t>
      </w:r>
    </w:p>
    <w:p w:rsidR="00E57B73" w:rsidRPr="00C21026" w:rsidRDefault="00E57B73" w:rsidP="00E57B73">
      <w:pPr>
        <w:rPr>
          <w:b/>
          <w:sz w:val="28"/>
          <w:szCs w:val="28"/>
        </w:rPr>
      </w:pPr>
    </w:p>
    <w:p w:rsidR="00E57B73" w:rsidRPr="009013B3" w:rsidRDefault="00E57B73" w:rsidP="00E57B73">
      <w:pPr>
        <w:ind w:left="720"/>
        <w:rPr>
          <w:i/>
        </w:rPr>
      </w:pPr>
      <w:r w:rsidRPr="00C21026">
        <w:rPr>
          <w:i/>
        </w:rPr>
        <w:t>As a distinct component of the State’s quality improvement strategy, provide information in the following fields to detail the State’s methods for discovery and remediation.</w:t>
      </w:r>
    </w:p>
    <w:p w:rsidR="00E57B73" w:rsidRPr="009013B3" w:rsidRDefault="00E57B73" w:rsidP="00E57B73">
      <w:pPr>
        <w:ind w:left="720"/>
        <w:rPr>
          <w:i/>
        </w:rPr>
      </w:pPr>
    </w:p>
    <w:p w:rsidR="00E57B73" w:rsidRPr="009013B3" w:rsidRDefault="00E57B73" w:rsidP="00E57B73">
      <w:pPr>
        <w:rPr>
          <w:b/>
        </w:rPr>
      </w:pPr>
      <w:r w:rsidRPr="009013B3">
        <w:t>a.</w:t>
      </w:r>
      <w:r w:rsidRPr="009013B3">
        <w:tab/>
      </w:r>
      <w:r w:rsidRPr="00795887">
        <w:rPr>
          <w:b/>
        </w:rPr>
        <w:t>Methods for Discovery:</w:t>
      </w:r>
      <w:r w:rsidRPr="009013B3">
        <w:t xml:space="preserve">  </w:t>
      </w:r>
      <w:r w:rsidRPr="009013B3">
        <w:rPr>
          <w:b/>
        </w:rPr>
        <w:t>Health and Welfare</w:t>
      </w:r>
    </w:p>
    <w:p w:rsidR="00E57B73" w:rsidRDefault="00E57B73" w:rsidP="00E57B73">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E57B73" w:rsidRPr="009013B3" w:rsidRDefault="00E57B73" w:rsidP="00E57B73">
      <w:pPr>
        <w:ind w:left="720"/>
        <w:rPr>
          <w:b/>
          <w:i/>
        </w:rPr>
      </w:pPr>
    </w:p>
    <w:p w:rsidR="00E57B73" w:rsidRDefault="00E57B73" w:rsidP="00E57B73">
      <w:pPr>
        <w:ind w:left="720" w:hanging="720"/>
        <w:rPr>
          <w:b/>
          <w:i/>
        </w:rPr>
      </w:pPr>
      <w:r w:rsidRPr="00AE5F29">
        <w:rPr>
          <w:b/>
          <w:i/>
        </w:rPr>
        <w:t>i.</w:t>
      </w:r>
      <w:r w:rsidRPr="00AE5F29">
        <w:rPr>
          <w:b/>
          <w:i/>
        </w:rPr>
        <w:tab/>
        <w:t>Sub-assurance</w:t>
      </w:r>
      <w:r>
        <w:rPr>
          <w:b/>
          <w:i/>
        </w:rPr>
        <w:t>s</w:t>
      </w:r>
      <w:r w:rsidRPr="00AE5F29">
        <w:rPr>
          <w:b/>
          <w:i/>
        </w:rPr>
        <w:t xml:space="preserve">:  </w:t>
      </w:r>
    </w:p>
    <w:p w:rsidR="00E57B73" w:rsidRDefault="00E57B73" w:rsidP="00E57B73">
      <w:pPr>
        <w:ind w:left="720"/>
        <w:rPr>
          <w:b/>
          <w:i/>
        </w:rPr>
      </w:pPr>
    </w:p>
    <w:p w:rsidR="00E57B73" w:rsidRDefault="00E57B73" w:rsidP="00E57B73">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E57B73" w:rsidRDefault="00E57B73" w:rsidP="00E57B73">
      <w:pPr>
        <w:ind w:left="720"/>
        <w:rPr>
          <w:b/>
          <w:i/>
        </w:rPr>
      </w:pPr>
    </w:p>
    <w:p w:rsidR="00E57B73" w:rsidRPr="00AC637C" w:rsidRDefault="00E57B73" w:rsidP="00E57B73">
      <w:pPr>
        <w:ind w:left="720" w:hanging="720"/>
        <w:rPr>
          <w:b/>
          <w:i/>
        </w:rPr>
      </w:pPr>
      <w:r w:rsidRPr="009013B3">
        <w:rPr>
          <w:b/>
          <w:i/>
        </w:rPr>
        <w:t>i</w:t>
      </w:r>
      <w:r>
        <w:rPr>
          <w:b/>
          <w:i/>
        </w:rPr>
        <w:t>.</w:t>
      </w:r>
      <w:r w:rsidRPr="009013B3">
        <w:rPr>
          <w:b/>
          <w:i/>
        </w:rPr>
        <w:tab/>
      </w:r>
      <w:r>
        <w:rPr>
          <w:b/>
        </w:rPr>
        <w:t>Performance Measures</w:t>
      </w:r>
    </w:p>
    <w:p w:rsidR="00E57B73" w:rsidRDefault="00E57B73" w:rsidP="00E57B73">
      <w:pPr>
        <w:ind w:left="720" w:hanging="720"/>
        <w:rPr>
          <w:b/>
          <w:i/>
        </w:rPr>
      </w:pPr>
    </w:p>
    <w:p w:rsidR="00E57B73" w:rsidRDefault="00E57B73" w:rsidP="00E57B73">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57B73" w:rsidRPr="00A153F3" w:rsidRDefault="00E57B73" w:rsidP="00E57B73">
      <w:pPr>
        <w:ind w:left="720" w:hanging="720"/>
        <w:rPr>
          <w:i/>
        </w:rPr>
      </w:pPr>
    </w:p>
    <w:p w:rsidR="00E57B73" w:rsidRDefault="00E57B73" w:rsidP="00E57B73">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D47C60">
              <w:rPr>
                <w:i/>
              </w:rPr>
              <w:t>No. and rate of substantiated investigations by type. (Number of substantiated investigations by type/ Number of total adults served and rate per 100 adults)</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D47C60">
              <w:rPr>
                <w:i/>
              </w:rPr>
              <w:t>HCSIS Investigations Database</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Pr>
                <w:i/>
                <w:sz w:val="22"/>
                <w:szCs w:val="22"/>
              </w:rPr>
              <w:sym w:font="Wingdings" w:char="F0FC"/>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925A8A">
            <w:pPr>
              <w:rPr>
                <w:i/>
              </w:rPr>
            </w:pPr>
            <w:r w:rsidRPr="00E57B73">
              <w:rPr>
                <w:i/>
              </w:rPr>
              <w:t xml:space="preserve">% of intakes screened in for investigation of abuse where the need for protective services </w:t>
            </w:r>
            <w:r w:rsidR="00925A8A">
              <w:rPr>
                <w:i/>
              </w:rPr>
              <w:t>was</w:t>
            </w:r>
            <w:r w:rsidR="00925A8A" w:rsidRPr="00E57B73">
              <w:rPr>
                <w:i/>
              </w:rPr>
              <w:t xml:space="preserve"> </w:t>
            </w:r>
            <w:r w:rsidRPr="00E57B73">
              <w:rPr>
                <w:i/>
              </w:rPr>
              <w:t xml:space="preserve">reviewed as recommended. (Number of intakes screened in for investigation of abuse where the need for protective services </w:t>
            </w:r>
            <w:r w:rsidR="00925A8A">
              <w:rPr>
                <w:i/>
              </w:rPr>
              <w:t>was</w:t>
            </w:r>
            <w:r w:rsidR="00925A8A" w:rsidRPr="00E57B73">
              <w:rPr>
                <w:i/>
              </w:rPr>
              <w:t xml:space="preserve"> </w:t>
            </w:r>
            <w:r w:rsidRPr="00E57B73">
              <w:rPr>
                <w:i/>
              </w:rPr>
              <w:t xml:space="preserve">reviewed/ Total number of intakes where a review for protective services </w:t>
            </w:r>
            <w:r w:rsidR="00925A8A">
              <w:rPr>
                <w:i/>
              </w:rPr>
              <w:t>was</w:t>
            </w:r>
            <w:r w:rsidR="00925A8A" w:rsidRPr="00E57B73">
              <w:rPr>
                <w:i/>
              </w:rPr>
              <w:t xml:space="preserve"> </w:t>
            </w:r>
            <w:r w:rsidRPr="00E57B73">
              <w:rPr>
                <w:i/>
              </w:rPr>
              <w:t>recommended by the senior investigator)</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D47C60">
              <w:rPr>
                <w:i/>
              </w:rPr>
              <w:t>HCSIS Investigations Database</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Pr>
                <w:i/>
                <w:sz w:val="22"/>
                <w:szCs w:val="22"/>
              </w:rPr>
              <w:sym w:font="Wingdings" w:char="F0FC"/>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Default="00E57B73" w:rsidP="00E57B73">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E57B73" w:rsidP="00E57B73">
            <w:pPr>
              <w:rPr>
                <w:i/>
              </w:rPr>
            </w:pPr>
            <w:r w:rsidRPr="00E57B73">
              <w:rPr>
                <w:i/>
              </w:rPr>
              <w:t>% of participants receiving services subject to licensure and certification who know how to report abuse and/or neglect. (Number of participants receiving services subject to licensure and certification who know how to report abuse and neglect/ Number of individuals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Provider Performance Monitoring</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Pr>
                <w:i/>
                <w:sz w:val="22"/>
                <w:szCs w:val="22"/>
              </w:rPr>
              <w:t xml:space="preserve"> </w:t>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Pr>
                <w:i/>
                <w:sz w:val="22"/>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Pr>
                <w:i/>
                <w:sz w:val="22"/>
                <w:szCs w:val="22"/>
              </w:rPr>
              <w:sym w:font="Wingdings" w:char="F0FC"/>
            </w:r>
            <w:r w:rsidRPr="00A153F3">
              <w:rPr>
                <w:i/>
                <w:sz w:val="22"/>
                <w:szCs w:val="22"/>
              </w:rPr>
              <w:t xml:space="preserve"> Representative Sample; Confidence Interval =</w:t>
            </w:r>
          </w:p>
        </w:tc>
      </w:tr>
      <w:tr w:rsidR="00E57B73" w:rsidRPr="00A153F3" w:rsidTr="00E57B73">
        <w:trPr>
          <w:trHeight w:val="620"/>
        </w:trPr>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BF364C" w:rsidRDefault="00BF364C" w:rsidP="00BF364C">
      <w:pPr>
        <w:rPr>
          <w:b/>
          <w:i/>
        </w:rPr>
      </w:pPr>
      <w:r w:rsidRPr="00A153F3">
        <w:rPr>
          <w:b/>
          <w:i/>
        </w:rPr>
        <w:t>Add another Performance measure (button to prompt another performance measure)</w:t>
      </w:r>
    </w:p>
    <w:p w:rsidR="00BF364C" w:rsidRPr="00A153F3" w:rsidRDefault="00BF364C" w:rsidP="00BF364C">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BF364C" w:rsidRPr="00A153F3" w:rsidTr="00F072E5">
        <w:tc>
          <w:tcPr>
            <w:tcW w:w="2268" w:type="dxa"/>
            <w:tcBorders>
              <w:right w:val="single" w:sz="12" w:space="0" w:color="auto"/>
            </w:tcBorders>
          </w:tcPr>
          <w:p w:rsidR="00BF364C" w:rsidRPr="00A153F3" w:rsidRDefault="00BF364C" w:rsidP="00F072E5">
            <w:pPr>
              <w:rPr>
                <w:b/>
                <w:i/>
              </w:rPr>
            </w:pPr>
            <w:r w:rsidRPr="00A153F3">
              <w:rPr>
                <w:b/>
                <w:i/>
              </w:rPr>
              <w:t>Performance Measure:</w:t>
            </w:r>
          </w:p>
          <w:p w:rsidR="00BF364C" w:rsidRPr="00A153F3" w:rsidRDefault="00BF364C" w:rsidP="00F072E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F364C" w:rsidRPr="00A153F3" w:rsidRDefault="00BF364C" w:rsidP="00F072E5">
            <w:pPr>
              <w:rPr>
                <w:i/>
              </w:rPr>
            </w:pPr>
            <w:r w:rsidRPr="00BF364C">
              <w:rPr>
                <w:i/>
              </w:rPr>
              <w:t>% of medication occurrences. (Number of medication occurrences report/ Number of medication doses administered)</w:t>
            </w:r>
          </w:p>
        </w:tc>
      </w:tr>
      <w:tr w:rsidR="00BF364C" w:rsidRPr="00A153F3" w:rsidTr="00F072E5">
        <w:tc>
          <w:tcPr>
            <w:tcW w:w="9746" w:type="dxa"/>
            <w:gridSpan w:val="5"/>
          </w:tcPr>
          <w:p w:rsidR="00BF364C" w:rsidRPr="00A153F3" w:rsidRDefault="00BF364C" w:rsidP="00BF364C">
            <w:pPr>
              <w:rPr>
                <w:b/>
                <w:i/>
              </w:rPr>
            </w:pPr>
            <w:r>
              <w:rPr>
                <w:b/>
                <w:i/>
              </w:rPr>
              <w:t xml:space="preserve">Data Source </w:t>
            </w:r>
            <w:r>
              <w:rPr>
                <w:i/>
              </w:rPr>
              <w:t>(Select one) (Several options are listed in the on-line application): Medication administration data reports, logs</w:t>
            </w:r>
          </w:p>
        </w:tc>
      </w:tr>
      <w:tr w:rsidR="00BF364C" w:rsidRPr="00A153F3" w:rsidTr="00F072E5">
        <w:tc>
          <w:tcPr>
            <w:tcW w:w="9746" w:type="dxa"/>
            <w:gridSpan w:val="5"/>
            <w:tcBorders>
              <w:bottom w:val="single" w:sz="12" w:space="0" w:color="auto"/>
            </w:tcBorders>
          </w:tcPr>
          <w:p w:rsidR="00BF364C" w:rsidRPr="00AF7A85" w:rsidRDefault="00BF364C" w:rsidP="00F072E5">
            <w:pPr>
              <w:rPr>
                <w:i/>
              </w:rPr>
            </w:pPr>
            <w:r>
              <w:rPr>
                <w:i/>
              </w:rPr>
              <w:t>If ‘Other’ is selected, specify:</w:t>
            </w:r>
          </w:p>
        </w:tc>
      </w:tr>
      <w:tr w:rsidR="00BF364C" w:rsidRPr="00A153F3" w:rsidTr="00F072E5">
        <w:tc>
          <w:tcPr>
            <w:tcW w:w="2268" w:type="dxa"/>
            <w:tcBorders>
              <w:top w:val="single" w:sz="12" w:space="0" w:color="auto"/>
            </w:tcBorders>
          </w:tcPr>
          <w:p w:rsidR="00BF364C" w:rsidRPr="00A153F3" w:rsidRDefault="00BF364C" w:rsidP="00F072E5">
            <w:pPr>
              <w:rPr>
                <w:b/>
                <w:i/>
              </w:rPr>
            </w:pPr>
            <w:r w:rsidRPr="00A153F3" w:rsidDel="000B4A44">
              <w:rPr>
                <w:b/>
                <w:i/>
              </w:rPr>
              <w:t xml:space="preserve"> </w:t>
            </w:r>
          </w:p>
        </w:tc>
        <w:tc>
          <w:tcPr>
            <w:tcW w:w="2520" w:type="dxa"/>
            <w:tcBorders>
              <w:top w:val="single" w:sz="12" w:space="0" w:color="auto"/>
            </w:tcBorders>
          </w:tcPr>
          <w:p w:rsidR="00BF364C" w:rsidRPr="00A153F3" w:rsidRDefault="00BF364C" w:rsidP="00F072E5">
            <w:pPr>
              <w:rPr>
                <w:b/>
                <w:i/>
              </w:rPr>
            </w:pPr>
            <w:r w:rsidRPr="00A153F3">
              <w:rPr>
                <w:b/>
                <w:i/>
              </w:rPr>
              <w:t>Responsible Party for data collection/generation</w:t>
            </w:r>
          </w:p>
          <w:p w:rsidR="00BF364C" w:rsidRPr="00A153F3" w:rsidRDefault="00BF364C" w:rsidP="00F072E5">
            <w:pPr>
              <w:rPr>
                <w:i/>
              </w:rPr>
            </w:pPr>
            <w:r w:rsidRPr="00A153F3">
              <w:rPr>
                <w:i/>
              </w:rPr>
              <w:t>(check each that applies)</w:t>
            </w:r>
          </w:p>
          <w:p w:rsidR="00BF364C" w:rsidRPr="00A153F3" w:rsidRDefault="00BF364C" w:rsidP="00F072E5">
            <w:pPr>
              <w:rPr>
                <w:i/>
              </w:rPr>
            </w:pPr>
          </w:p>
        </w:tc>
        <w:tc>
          <w:tcPr>
            <w:tcW w:w="2390" w:type="dxa"/>
            <w:tcBorders>
              <w:top w:val="single" w:sz="12" w:space="0" w:color="auto"/>
            </w:tcBorders>
          </w:tcPr>
          <w:p w:rsidR="00BF364C" w:rsidRPr="00A153F3" w:rsidRDefault="00BF364C" w:rsidP="00F072E5">
            <w:pPr>
              <w:rPr>
                <w:b/>
                <w:i/>
              </w:rPr>
            </w:pPr>
            <w:r w:rsidRPr="00B65FD8">
              <w:rPr>
                <w:b/>
                <w:i/>
              </w:rPr>
              <w:t>Frequency of data collection/generation</w:t>
            </w:r>
            <w:r w:rsidRPr="00A153F3">
              <w:rPr>
                <w:b/>
                <w:i/>
              </w:rPr>
              <w:t>:</w:t>
            </w:r>
          </w:p>
          <w:p w:rsidR="00BF364C" w:rsidRPr="00A153F3" w:rsidRDefault="00BF364C" w:rsidP="00F072E5">
            <w:pPr>
              <w:rPr>
                <w:i/>
              </w:rPr>
            </w:pPr>
            <w:r w:rsidRPr="00A153F3">
              <w:rPr>
                <w:i/>
              </w:rPr>
              <w:t>(check each that applies)</w:t>
            </w:r>
          </w:p>
        </w:tc>
        <w:tc>
          <w:tcPr>
            <w:tcW w:w="2568" w:type="dxa"/>
            <w:gridSpan w:val="2"/>
            <w:tcBorders>
              <w:top w:val="single" w:sz="12" w:space="0" w:color="auto"/>
            </w:tcBorders>
          </w:tcPr>
          <w:p w:rsidR="00BF364C" w:rsidRPr="00A153F3" w:rsidRDefault="00BF364C" w:rsidP="00F072E5">
            <w:pPr>
              <w:rPr>
                <w:b/>
                <w:i/>
              </w:rPr>
            </w:pPr>
            <w:r w:rsidRPr="00A153F3">
              <w:rPr>
                <w:b/>
                <w:i/>
              </w:rPr>
              <w:t>Sampling Approach</w:t>
            </w:r>
          </w:p>
          <w:p w:rsidR="00BF364C" w:rsidRPr="00A153F3" w:rsidRDefault="00BF364C" w:rsidP="00F072E5">
            <w:pPr>
              <w:rPr>
                <w:i/>
              </w:rPr>
            </w:pPr>
            <w:r w:rsidRPr="00A153F3">
              <w:rPr>
                <w:i/>
              </w:rPr>
              <w:t>(check each that applies)</w:t>
            </w:r>
          </w:p>
        </w:tc>
      </w:tr>
      <w:tr w:rsidR="00BF364C" w:rsidRPr="00A153F3" w:rsidTr="00F072E5">
        <w:tc>
          <w:tcPr>
            <w:tcW w:w="2268" w:type="dxa"/>
          </w:tcPr>
          <w:p w:rsidR="00BF364C" w:rsidRPr="00A153F3" w:rsidRDefault="00BF364C" w:rsidP="00F072E5">
            <w:pPr>
              <w:rPr>
                <w:i/>
              </w:rPr>
            </w:pPr>
          </w:p>
        </w:tc>
        <w:tc>
          <w:tcPr>
            <w:tcW w:w="2520" w:type="dxa"/>
          </w:tcPr>
          <w:p w:rsidR="00BF364C" w:rsidRPr="00A153F3" w:rsidRDefault="00BF364C"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BF364C" w:rsidRPr="00A153F3" w:rsidRDefault="00BF364C" w:rsidP="00F072E5">
            <w:pPr>
              <w:rPr>
                <w:i/>
              </w:rPr>
            </w:pPr>
            <w:r w:rsidRPr="00A153F3">
              <w:rPr>
                <w:i/>
                <w:sz w:val="22"/>
                <w:szCs w:val="22"/>
              </w:rPr>
              <w:sym w:font="Wingdings" w:char="F0A8"/>
            </w:r>
            <w:r w:rsidRPr="00A153F3">
              <w:rPr>
                <w:i/>
                <w:sz w:val="22"/>
                <w:szCs w:val="22"/>
              </w:rPr>
              <w:t xml:space="preserve"> Weekly</w:t>
            </w:r>
          </w:p>
        </w:tc>
        <w:tc>
          <w:tcPr>
            <w:tcW w:w="2568" w:type="dxa"/>
            <w:gridSpan w:val="2"/>
          </w:tcPr>
          <w:p w:rsidR="00BF364C" w:rsidRPr="00A153F3" w:rsidRDefault="00BF364C" w:rsidP="00F072E5">
            <w:pPr>
              <w:rPr>
                <w:i/>
              </w:rPr>
            </w:pPr>
            <w:r>
              <w:rPr>
                <w:i/>
                <w:sz w:val="22"/>
                <w:szCs w:val="22"/>
              </w:rPr>
              <w:sym w:font="Wingdings" w:char="F0FC"/>
            </w:r>
            <w:r w:rsidRPr="00A153F3">
              <w:rPr>
                <w:i/>
                <w:sz w:val="22"/>
                <w:szCs w:val="22"/>
              </w:rPr>
              <w:t>100% Review</w:t>
            </w:r>
          </w:p>
        </w:tc>
      </w:tr>
      <w:tr w:rsidR="00BF364C" w:rsidRPr="00A153F3" w:rsidTr="00F072E5">
        <w:tc>
          <w:tcPr>
            <w:tcW w:w="2268" w:type="dxa"/>
            <w:shd w:val="solid" w:color="auto" w:fill="auto"/>
          </w:tcPr>
          <w:p w:rsidR="00BF364C" w:rsidRPr="00A153F3" w:rsidRDefault="00BF364C" w:rsidP="00F072E5">
            <w:pPr>
              <w:rPr>
                <w:i/>
              </w:rPr>
            </w:pPr>
          </w:p>
        </w:tc>
        <w:tc>
          <w:tcPr>
            <w:tcW w:w="2520" w:type="dxa"/>
          </w:tcPr>
          <w:p w:rsidR="00BF364C" w:rsidRPr="00A153F3" w:rsidRDefault="00BF364C" w:rsidP="00F072E5">
            <w:pPr>
              <w:rPr>
                <w:i/>
              </w:rPr>
            </w:pPr>
            <w:r w:rsidRPr="00A153F3">
              <w:rPr>
                <w:i/>
                <w:sz w:val="22"/>
                <w:szCs w:val="22"/>
              </w:rPr>
              <w:sym w:font="Wingdings" w:char="F0A8"/>
            </w:r>
            <w:r w:rsidRPr="00A153F3">
              <w:rPr>
                <w:i/>
                <w:sz w:val="22"/>
                <w:szCs w:val="22"/>
              </w:rPr>
              <w:t xml:space="preserve"> Operating Agency</w:t>
            </w:r>
          </w:p>
        </w:tc>
        <w:tc>
          <w:tcPr>
            <w:tcW w:w="2390" w:type="dxa"/>
          </w:tcPr>
          <w:p w:rsidR="00BF364C" w:rsidRPr="00A153F3" w:rsidRDefault="00BF364C" w:rsidP="00F072E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F364C" w:rsidRPr="00A153F3" w:rsidRDefault="00BF364C" w:rsidP="00F072E5">
            <w:pPr>
              <w:rPr>
                <w:i/>
              </w:rPr>
            </w:pPr>
            <w:r w:rsidRPr="00A153F3">
              <w:rPr>
                <w:i/>
                <w:sz w:val="22"/>
                <w:szCs w:val="22"/>
              </w:rPr>
              <w:sym w:font="Wingdings" w:char="F0A8"/>
            </w:r>
            <w:r w:rsidRPr="00A153F3">
              <w:rPr>
                <w:i/>
                <w:sz w:val="22"/>
                <w:szCs w:val="22"/>
              </w:rPr>
              <w:t xml:space="preserve"> Less than 100% Review</w:t>
            </w:r>
          </w:p>
        </w:tc>
      </w:tr>
      <w:tr w:rsidR="00BF364C" w:rsidRPr="00A153F3" w:rsidTr="00F072E5">
        <w:tc>
          <w:tcPr>
            <w:tcW w:w="2268" w:type="dxa"/>
            <w:shd w:val="solid" w:color="auto" w:fill="auto"/>
          </w:tcPr>
          <w:p w:rsidR="00BF364C" w:rsidRPr="00A153F3" w:rsidRDefault="00BF364C" w:rsidP="00F072E5">
            <w:pPr>
              <w:rPr>
                <w:i/>
              </w:rPr>
            </w:pPr>
          </w:p>
        </w:tc>
        <w:tc>
          <w:tcPr>
            <w:tcW w:w="2520" w:type="dxa"/>
          </w:tcPr>
          <w:p w:rsidR="00BF364C" w:rsidRPr="00A153F3" w:rsidRDefault="00BF364C" w:rsidP="00F072E5">
            <w:pPr>
              <w:rPr>
                <w:i/>
              </w:rPr>
            </w:pPr>
            <w:r w:rsidRPr="00B65FD8">
              <w:rPr>
                <w:i/>
                <w:sz w:val="22"/>
                <w:szCs w:val="22"/>
              </w:rPr>
              <w:sym w:font="Wingdings" w:char="F0A8"/>
            </w:r>
            <w:r w:rsidRPr="00B65FD8">
              <w:rPr>
                <w:i/>
                <w:sz w:val="22"/>
                <w:szCs w:val="22"/>
              </w:rPr>
              <w:t xml:space="preserve"> Sub-State Entity</w:t>
            </w:r>
          </w:p>
        </w:tc>
        <w:tc>
          <w:tcPr>
            <w:tcW w:w="2390" w:type="dxa"/>
          </w:tcPr>
          <w:p w:rsidR="00BF364C" w:rsidRPr="00A153F3" w:rsidRDefault="00BF364C" w:rsidP="00F072E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BF364C" w:rsidRPr="00A153F3" w:rsidRDefault="00BF364C" w:rsidP="00F072E5">
            <w:pPr>
              <w:rPr>
                <w:i/>
              </w:rPr>
            </w:pPr>
          </w:p>
        </w:tc>
        <w:tc>
          <w:tcPr>
            <w:tcW w:w="2208" w:type="dxa"/>
            <w:tcBorders>
              <w:bottom w:val="single" w:sz="4" w:space="0" w:color="auto"/>
            </w:tcBorders>
            <w:shd w:val="clear" w:color="auto" w:fill="auto"/>
          </w:tcPr>
          <w:p w:rsidR="00BF364C" w:rsidRPr="00A153F3" w:rsidRDefault="00BF364C" w:rsidP="00F072E5">
            <w:pPr>
              <w:rPr>
                <w:i/>
              </w:rPr>
            </w:pPr>
            <w:r w:rsidRPr="00A153F3">
              <w:rPr>
                <w:i/>
                <w:sz w:val="22"/>
                <w:szCs w:val="22"/>
              </w:rPr>
              <w:sym w:font="Wingdings" w:char="F0A8"/>
            </w:r>
            <w:r w:rsidRPr="00A153F3">
              <w:rPr>
                <w:i/>
                <w:sz w:val="22"/>
                <w:szCs w:val="22"/>
              </w:rPr>
              <w:t xml:space="preserve"> Representative Sample; Confidence Interval =</w:t>
            </w:r>
          </w:p>
        </w:tc>
      </w:tr>
      <w:tr w:rsidR="00BF364C" w:rsidRPr="00A153F3" w:rsidTr="00F072E5">
        <w:tc>
          <w:tcPr>
            <w:tcW w:w="2268" w:type="dxa"/>
            <w:shd w:val="solid" w:color="auto" w:fill="auto"/>
          </w:tcPr>
          <w:p w:rsidR="00BF364C" w:rsidRPr="00A153F3" w:rsidRDefault="00BF364C" w:rsidP="00F072E5">
            <w:pPr>
              <w:rPr>
                <w:i/>
              </w:rPr>
            </w:pPr>
          </w:p>
        </w:tc>
        <w:tc>
          <w:tcPr>
            <w:tcW w:w="2520" w:type="dxa"/>
          </w:tcPr>
          <w:p w:rsidR="00BF364C" w:rsidRDefault="00BF364C" w:rsidP="00F072E5">
            <w:pPr>
              <w:rPr>
                <w:i/>
                <w:sz w:val="22"/>
                <w:szCs w:val="22"/>
              </w:rPr>
            </w:pPr>
            <w:r>
              <w:rPr>
                <w:i/>
                <w:sz w:val="22"/>
                <w:szCs w:val="22"/>
              </w:rPr>
              <w:sym w:font="Wingdings" w:char="F0FC"/>
            </w:r>
            <w:r w:rsidRPr="00A153F3">
              <w:rPr>
                <w:i/>
                <w:sz w:val="22"/>
                <w:szCs w:val="22"/>
              </w:rPr>
              <w:t xml:space="preserve"> Other </w:t>
            </w:r>
          </w:p>
          <w:p w:rsidR="00BF364C" w:rsidRPr="00A153F3" w:rsidRDefault="00BF364C" w:rsidP="00F072E5">
            <w:pPr>
              <w:rPr>
                <w:i/>
              </w:rPr>
            </w:pPr>
            <w:r w:rsidRPr="00A153F3">
              <w:rPr>
                <w:i/>
                <w:sz w:val="22"/>
                <w:szCs w:val="22"/>
              </w:rPr>
              <w:t>Specify:</w:t>
            </w:r>
          </w:p>
        </w:tc>
        <w:tc>
          <w:tcPr>
            <w:tcW w:w="2390" w:type="dxa"/>
          </w:tcPr>
          <w:p w:rsidR="00BF364C" w:rsidRPr="00A153F3" w:rsidRDefault="00BF364C" w:rsidP="00F072E5">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BF364C" w:rsidRPr="00A153F3" w:rsidRDefault="00BF364C" w:rsidP="00F072E5">
            <w:pPr>
              <w:rPr>
                <w:i/>
              </w:rPr>
            </w:pPr>
          </w:p>
        </w:tc>
        <w:tc>
          <w:tcPr>
            <w:tcW w:w="2208" w:type="dxa"/>
            <w:tcBorders>
              <w:bottom w:val="single" w:sz="4" w:space="0" w:color="auto"/>
            </w:tcBorders>
            <w:shd w:val="pct10" w:color="auto" w:fill="auto"/>
          </w:tcPr>
          <w:p w:rsidR="00BF364C" w:rsidRPr="00A153F3" w:rsidRDefault="00BF364C" w:rsidP="00F072E5">
            <w:pPr>
              <w:rPr>
                <w:i/>
              </w:rPr>
            </w:pPr>
          </w:p>
        </w:tc>
      </w:tr>
      <w:tr w:rsidR="00BF364C" w:rsidRPr="00A153F3" w:rsidTr="00F072E5">
        <w:tc>
          <w:tcPr>
            <w:tcW w:w="2268" w:type="dxa"/>
            <w:tcBorders>
              <w:bottom w:val="single" w:sz="4" w:space="0" w:color="auto"/>
            </w:tcBorders>
          </w:tcPr>
          <w:p w:rsidR="00BF364C" w:rsidRPr="00A153F3" w:rsidRDefault="00BF364C" w:rsidP="00F072E5">
            <w:pPr>
              <w:rPr>
                <w:i/>
              </w:rPr>
            </w:pPr>
          </w:p>
        </w:tc>
        <w:tc>
          <w:tcPr>
            <w:tcW w:w="2520" w:type="dxa"/>
            <w:tcBorders>
              <w:bottom w:val="single" w:sz="4" w:space="0" w:color="auto"/>
            </w:tcBorders>
            <w:shd w:val="pct10" w:color="auto" w:fill="auto"/>
          </w:tcPr>
          <w:p w:rsidR="00BF364C" w:rsidRPr="00A153F3" w:rsidRDefault="00BF364C" w:rsidP="00F072E5">
            <w:pPr>
              <w:rPr>
                <w:i/>
                <w:sz w:val="22"/>
                <w:szCs w:val="22"/>
              </w:rPr>
            </w:pPr>
            <w:r w:rsidRPr="00D47C60">
              <w:rPr>
                <w:i/>
                <w:sz w:val="22"/>
                <w:szCs w:val="22"/>
              </w:rPr>
              <w:t>Administrative Services Organization</w:t>
            </w:r>
          </w:p>
        </w:tc>
        <w:tc>
          <w:tcPr>
            <w:tcW w:w="2390" w:type="dxa"/>
            <w:tcBorders>
              <w:bottom w:val="single" w:sz="4" w:space="0" w:color="auto"/>
            </w:tcBorders>
          </w:tcPr>
          <w:p w:rsidR="00BF364C" w:rsidRPr="00A153F3" w:rsidRDefault="00BF364C" w:rsidP="00F072E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F364C" w:rsidRPr="00A153F3" w:rsidRDefault="00BF364C" w:rsidP="00F072E5">
            <w:pPr>
              <w:rPr>
                <w:i/>
              </w:rPr>
            </w:pPr>
          </w:p>
        </w:tc>
        <w:tc>
          <w:tcPr>
            <w:tcW w:w="2208" w:type="dxa"/>
            <w:tcBorders>
              <w:bottom w:val="single" w:sz="4" w:space="0" w:color="auto"/>
            </w:tcBorders>
            <w:shd w:val="clear" w:color="auto" w:fill="auto"/>
          </w:tcPr>
          <w:p w:rsidR="00BF364C" w:rsidRPr="00A153F3" w:rsidRDefault="00BF364C" w:rsidP="00F072E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F364C" w:rsidRPr="00A153F3" w:rsidTr="00F072E5">
        <w:tc>
          <w:tcPr>
            <w:tcW w:w="2268" w:type="dxa"/>
            <w:tcBorders>
              <w:bottom w:val="single" w:sz="4" w:space="0" w:color="auto"/>
            </w:tcBorders>
          </w:tcPr>
          <w:p w:rsidR="00BF364C" w:rsidRPr="00A153F3" w:rsidRDefault="00BF364C" w:rsidP="00F072E5">
            <w:pPr>
              <w:rPr>
                <w:i/>
              </w:rPr>
            </w:pPr>
          </w:p>
        </w:tc>
        <w:tc>
          <w:tcPr>
            <w:tcW w:w="2520" w:type="dxa"/>
            <w:tcBorders>
              <w:bottom w:val="single" w:sz="4" w:space="0" w:color="auto"/>
            </w:tcBorders>
            <w:shd w:val="pct10" w:color="auto" w:fill="auto"/>
          </w:tcPr>
          <w:p w:rsidR="00BF364C" w:rsidRPr="00A153F3" w:rsidRDefault="00BF364C" w:rsidP="00F072E5">
            <w:pPr>
              <w:rPr>
                <w:i/>
                <w:sz w:val="22"/>
                <w:szCs w:val="22"/>
              </w:rPr>
            </w:pPr>
          </w:p>
        </w:tc>
        <w:tc>
          <w:tcPr>
            <w:tcW w:w="2390" w:type="dxa"/>
            <w:tcBorders>
              <w:bottom w:val="single" w:sz="4" w:space="0" w:color="auto"/>
            </w:tcBorders>
          </w:tcPr>
          <w:p w:rsidR="00BF364C" w:rsidRDefault="00BF364C" w:rsidP="00F072E5">
            <w:pPr>
              <w:rPr>
                <w:i/>
                <w:sz w:val="22"/>
                <w:szCs w:val="22"/>
              </w:rPr>
            </w:pPr>
            <w:r w:rsidRPr="00A153F3">
              <w:rPr>
                <w:i/>
                <w:sz w:val="22"/>
                <w:szCs w:val="22"/>
              </w:rPr>
              <w:sym w:font="Wingdings" w:char="F0A8"/>
            </w:r>
            <w:r w:rsidRPr="00A153F3">
              <w:rPr>
                <w:i/>
                <w:sz w:val="22"/>
                <w:szCs w:val="22"/>
              </w:rPr>
              <w:t xml:space="preserve"> Other</w:t>
            </w:r>
          </w:p>
          <w:p w:rsidR="00BF364C" w:rsidRPr="00A153F3" w:rsidRDefault="00BF364C" w:rsidP="00F072E5">
            <w:pPr>
              <w:rPr>
                <w:i/>
              </w:rPr>
            </w:pPr>
            <w:r w:rsidRPr="00A153F3">
              <w:rPr>
                <w:i/>
                <w:sz w:val="22"/>
                <w:szCs w:val="22"/>
              </w:rPr>
              <w:t>Specify:</w:t>
            </w:r>
          </w:p>
        </w:tc>
        <w:tc>
          <w:tcPr>
            <w:tcW w:w="360" w:type="dxa"/>
            <w:tcBorders>
              <w:bottom w:val="single" w:sz="4" w:space="0" w:color="auto"/>
            </w:tcBorders>
            <w:shd w:val="solid" w:color="auto" w:fill="auto"/>
          </w:tcPr>
          <w:p w:rsidR="00BF364C" w:rsidRPr="00A153F3" w:rsidRDefault="00BF364C" w:rsidP="00F072E5">
            <w:pPr>
              <w:rPr>
                <w:i/>
              </w:rPr>
            </w:pPr>
          </w:p>
        </w:tc>
        <w:tc>
          <w:tcPr>
            <w:tcW w:w="2208" w:type="dxa"/>
            <w:tcBorders>
              <w:bottom w:val="single" w:sz="4" w:space="0" w:color="auto"/>
            </w:tcBorders>
            <w:shd w:val="pct10" w:color="auto" w:fill="auto"/>
          </w:tcPr>
          <w:p w:rsidR="00BF364C" w:rsidRPr="00A153F3" w:rsidRDefault="00BF364C" w:rsidP="00F072E5">
            <w:pPr>
              <w:rPr>
                <w:i/>
              </w:rPr>
            </w:pPr>
          </w:p>
        </w:tc>
      </w:tr>
      <w:tr w:rsidR="00BF364C" w:rsidRPr="00A153F3" w:rsidTr="00F072E5">
        <w:tc>
          <w:tcPr>
            <w:tcW w:w="2268"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i/>
              </w:rPr>
            </w:pPr>
          </w:p>
        </w:tc>
        <w:tc>
          <w:tcPr>
            <w:tcW w:w="2520"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F364C" w:rsidRPr="00A153F3" w:rsidRDefault="00BF364C" w:rsidP="00F072E5">
            <w:pPr>
              <w:rPr>
                <w:i/>
              </w:rPr>
            </w:pPr>
          </w:p>
        </w:tc>
        <w:tc>
          <w:tcPr>
            <w:tcW w:w="2208"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F364C" w:rsidRPr="00A153F3" w:rsidTr="00F072E5">
        <w:tc>
          <w:tcPr>
            <w:tcW w:w="2268"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F364C" w:rsidRPr="00A153F3" w:rsidRDefault="00BF364C" w:rsidP="00F072E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rPr>
            </w:pPr>
          </w:p>
        </w:tc>
      </w:tr>
    </w:tbl>
    <w:p w:rsidR="00BF364C" w:rsidRDefault="00BF364C" w:rsidP="00BF364C">
      <w:pPr>
        <w:rPr>
          <w:b/>
          <w:i/>
        </w:rPr>
      </w:pPr>
      <w:r w:rsidRPr="00A153F3">
        <w:rPr>
          <w:b/>
          <w:i/>
        </w:rPr>
        <w:t>Add another Data Source for this performance measure</w:t>
      </w:r>
      <w:r>
        <w:rPr>
          <w:b/>
          <w:i/>
        </w:rPr>
        <w:t xml:space="preserve"> </w:t>
      </w:r>
    </w:p>
    <w:p w:rsidR="00BF364C" w:rsidRDefault="00BF364C" w:rsidP="00BF364C"/>
    <w:p w:rsidR="00BF364C" w:rsidRDefault="00BF364C" w:rsidP="00BF364C">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F364C" w:rsidRPr="00A153F3" w:rsidTr="00F072E5">
        <w:tc>
          <w:tcPr>
            <w:tcW w:w="2520"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b/>
                <w:i/>
                <w:sz w:val="22"/>
                <w:szCs w:val="22"/>
              </w:rPr>
            </w:pPr>
            <w:r w:rsidRPr="00A153F3">
              <w:rPr>
                <w:b/>
                <w:i/>
                <w:sz w:val="22"/>
                <w:szCs w:val="22"/>
              </w:rPr>
              <w:t xml:space="preserve">Responsible Party for data aggregation and analysis </w:t>
            </w:r>
          </w:p>
          <w:p w:rsidR="00BF364C" w:rsidRPr="00A153F3" w:rsidRDefault="00BF364C" w:rsidP="00F072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Pr="00A153F3" w:rsidRDefault="00BF364C" w:rsidP="00F072E5">
            <w:pPr>
              <w:rPr>
                <w:b/>
                <w:i/>
                <w:sz w:val="22"/>
                <w:szCs w:val="22"/>
              </w:rPr>
            </w:pPr>
            <w:r w:rsidRPr="00A153F3">
              <w:rPr>
                <w:b/>
                <w:i/>
                <w:sz w:val="22"/>
                <w:szCs w:val="22"/>
              </w:rPr>
              <w:t>Frequency of data aggregation and analysis:</w:t>
            </w:r>
          </w:p>
          <w:p w:rsidR="00BF364C" w:rsidRPr="00A153F3" w:rsidRDefault="00BF364C" w:rsidP="00F072E5">
            <w:pPr>
              <w:rPr>
                <w:b/>
                <w:i/>
                <w:sz w:val="22"/>
                <w:szCs w:val="22"/>
              </w:rPr>
            </w:pPr>
            <w:r w:rsidRPr="00A153F3">
              <w:rPr>
                <w:i/>
              </w:rPr>
              <w:t>(check each that applies</w:t>
            </w:r>
          </w:p>
        </w:tc>
      </w:tr>
      <w:tr w:rsidR="00BF364C" w:rsidRPr="00A153F3" w:rsidTr="00F072E5">
        <w:tc>
          <w:tcPr>
            <w:tcW w:w="2520"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Pr="00A153F3" w:rsidRDefault="00BF364C" w:rsidP="00F072E5">
            <w:pPr>
              <w:rPr>
                <w:i/>
                <w:sz w:val="22"/>
                <w:szCs w:val="22"/>
              </w:rPr>
            </w:pPr>
            <w:r w:rsidRPr="00A153F3">
              <w:rPr>
                <w:i/>
                <w:sz w:val="22"/>
                <w:szCs w:val="22"/>
              </w:rPr>
              <w:sym w:font="Wingdings" w:char="F0A8"/>
            </w:r>
            <w:r w:rsidRPr="00A153F3">
              <w:rPr>
                <w:i/>
                <w:sz w:val="22"/>
                <w:szCs w:val="22"/>
              </w:rPr>
              <w:t xml:space="preserve"> Weekly</w:t>
            </w:r>
          </w:p>
        </w:tc>
      </w:tr>
      <w:tr w:rsidR="00BF364C" w:rsidRPr="00A153F3" w:rsidTr="00F072E5">
        <w:tc>
          <w:tcPr>
            <w:tcW w:w="2520"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Pr="00A153F3" w:rsidRDefault="00BF364C" w:rsidP="00F072E5">
            <w:pPr>
              <w:rPr>
                <w:i/>
                <w:sz w:val="22"/>
                <w:szCs w:val="22"/>
              </w:rPr>
            </w:pPr>
            <w:r w:rsidRPr="00A153F3">
              <w:rPr>
                <w:i/>
                <w:sz w:val="22"/>
                <w:szCs w:val="22"/>
              </w:rPr>
              <w:sym w:font="Wingdings" w:char="F0A8"/>
            </w:r>
            <w:r w:rsidRPr="00A153F3">
              <w:rPr>
                <w:i/>
                <w:sz w:val="22"/>
                <w:szCs w:val="22"/>
              </w:rPr>
              <w:t xml:space="preserve"> Monthly</w:t>
            </w:r>
          </w:p>
        </w:tc>
      </w:tr>
      <w:tr w:rsidR="00BF364C" w:rsidRPr="00A153F3" w:rsidTr="00F072E5">
        <w:tc>
          <w:tcPr>
            <w:tcW w:w="2520" w:type="dxa"/>
            <w:tcBorders>
              <w:top w:val="single" w:sz="4" w:space="0" w:color="auto"/>
              <w:left w:val="single" w:sz="4" w:space="0" w:color="auto"/>
              <w:bottom w:val="single" w:sz="4" w:space="0" w:color="auto"/>
              <w:right w:val="single" w:sz="4" w:space="0" w:color="auto"/>
            </w:tcBorders>
          </w:tcPr>
          <w:p w:rsidR="00BF364C" w:rsidRPr="00A153F3" w:rsidRDefault="00BF364C" w:rsidP="00F072E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Pr="00A153F3" w:rsidRDefault="00F200CD" w:rsidP="00F072E5">
            <w:pPr>
              <w:rPr>
                <w:i/>
                <w:sz w:val="22"/>
                <w:szCs w:val="22"/>
              </w:rPr>
            </w:pPr>
            <w:r>
              <w:rPr>
                <w:i/>
                <w:sz w:val="22"/>
                <w:szCs w:val="22"/>
              </w:rPr>
              <w:sym w:font="Wingdings" w:char="F0FC"/>
            </w:r>
            <w:r w:rsidR="00BF364C" w:rsidRPr="00A153F3">
              <w:rPr>
                <w:i/>
                <w:sz w:val="22"/>
                <w:szCs w:val="22"/>
              </w:rPr>
              <w:t xml:space="preserve"> Quarterly</w:t>
            </w:r>
          </w:p>
        </w:tc>
      </w:tr>
      <w:tr w:rsidR="00BF364C" w:rsidRPr="00A153F3" w:rsidTr="00F072E5">
        <w:tc>
          <w:tcPr>
            <w:tcW w:w="2520" w:type="dxa"/>
            <w:tcBorders>
              <w:top w:val="single" w:sz="4" w:space="0" w:color="auto"/>
              <w:left w:val="single" w:sz="4" w:space="0" w:color="auto"/>
              <w:bottom w:val="single" w:sz="4" w:space="0" w:color="auto"/>
              <w:right w:val="single" w:sz="4" w:space="0" w:color="auto"/>
            </w:tcBorders>
          </w:tcPr>
          <w:p w:rsidR="00BF364C" w:rsidRDefault="00BF364C" w:rsidP="00F072E5">
            <w:pPr>
              <w:rPr>
                <w:i/>
                <w:sz w:val="22"/>
                <w:szCs w:val="22"/>
              </w:rPr>
            </w:pPr>
            <w:r w:rsidRPr="00A153F3">
              <w:rPr>
                <w:i/>
                <w:sz w:val="22"/>
                <w:szCs w:val="22"/>
              </w:rPr>
              <w:sym w:font="Wingdings" w:char="F0A8"/>
            </w:r>
            <w:r w:rsidRPr="00A153F3">
              <w:rPr>
                <w:i/>
                <w:sz w:val="22"/>
                <w:szCs w:val="22"/>
              </w:rPr>
              <w:t xml:space="preserve"> Other </w:t>
            </w:r>
          </w:p>
          <w:p w:rsidR="00BF364C" w:rsidRPr="00A153F3" w:rsidRDefault="00BF364C" w:rsidP="00F072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Pr="00A153F3" w:rsidRDefault="00BF364C" w:rsidP="00F072E5">
            <w:pPr>
              <w:rPr>
                <w:i/>
                <w:sz w:val="22"/>
                <w:szCs w:val="22"/>
              </w:rPr>
            </w:pPr>
            <w:r w:rsidRPr="00A153F3">
              <w:rPr>
                <w:i/>
                <w:sz w:val="22"/>
                <w:szCs w:val="22"/>
              </w:rPr>
              <w:sym w:font="Wingdings" w:char="F0A8"/>
            </w:r>
            <w:r w:rsidRPr="00A153F3">
              <w:rPr>
                <w:i/>
                <w:sz w:val="22"/>
                <w:szCs w:val="22"/>
              </w:rPr>
              <w:t xml:space="preserve"> Annually</w:t>
            </w:r>
          </w:p>
        </w:tc>
      </w:tr>
      <w:tr w:rsidR="00BF364C" w:rsidRPr="00A153F3" w:rsidTr="00F072E5">
        <w:tc>
          <w:tcPr>
            <w:tcW w:w="2520" w:type="dxa"/>
            <w:tcBorders>
              <w:top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Pr="00A153F3" w:rsidRDefault="00BF364C" w:rsidP="00F072E5">
            <w:pPr>
              <w:rPr>
                <w:i/>
                <w:sz w:val="22"/>
                <w:szCs w:val="22"/>
              </w:rPr>
            </w:pPr>
            <w:r w:rsidRPr="00A153F3">
              <w:rPr>
                <w:i/>
                <w:sz w:val="22"/>
                <w:szCs w:val="22"/>
              </w:rPr>
              <w:sym w:font="Wingdings" w:char="F0A8"/>
            </w:r>
            <w:r w:rsidRPr="00A153F3">
              <w:rPr>
                <w:i/>
                <w:sz w:val="22"/>
                <w:szCs w:val="22"/>
              </w:rPr>
              <w:t xml:space="preserve"> Continuously and Ongoing</w:t>
            </w:r>
          </w:p>
        </w:tc>
      </w:tr>
      <w:tr w:rsidR="00BF364C" w:rsidRPr="00A153F3" w:rsidTr="00F072E5">
        <w:tc>
          <w:tcPr>
            <w:tcW w:w="2520" w:type="dxa"/>
            <w:tcBorders>
              <w:top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F364C" w:rsidRDefault="00F200CD" w:rsidP="00F072E5">
            <w:pPr>
              <w:rPr>
                <w:i/>
                <w:sz w:val="22"/>
                <w:szCs w:val="22"/>
              </w:rPr>
            </w:pPr>
            <w:r w:rsidRPr="00A153F3">
              <w:rPr>
                <w:i/>
                <w:sz w:val="22"/>
                <w:szCs w:val="22"/>
              </w:rPr>
              <w:sym w:font="Wingdings" w:char="F0A8"/>
            </w:r>
            <w:r w:rsidR="00BF364C" w:rsidRPr="00A153F3">
              <w:rPr>
                <w:i/>
                <w:sz w:val="22"/>
                <w:szCs w:val="22"/>
              </w:rPr>
              <w:t xml:space="preserve"> Other </w:t>
            </w:r>
          </w:p>
          <w:p w:rsidR="00BF364C" w:rsidRPr="00A153F3" w:rsidRDefault="00BF364C" w:rsidP="00F072E5">
            <w:pPr>
              <w:rPr>
                <w:i/>
                <w:sz w:val="22"/>
                <w:szCs w:val="22"/>
              </w:rPr>
            </w:pPr>
            <w:r w:rsidRPr="00A153F3">
              <w:rPr>
                <w:i/>
                <w:sz w:val="22"/>
                <w:szCs w:val="22"/>
              </w:rPr>
              <w:t>Specify:</w:t>
            </w:r>
          </w:p>
        </w:tc>
      </w:tr>
      <w:tr w:rsidR="00BF364C" w:rsidRPr="00A153F3" w:rsidTr="00F072E5">
        <w:tc>
          <w:tcPr>
            <w:tcW w:w="2520"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F364C" w:rsidRPr="00A153F3" w:rsidRDefault="00BF364C" w:rsidP="00F072E5">
            <w:pPr>
              <w:rPr>
                <w:i/>
                <w:sz w:val="22"/>
                <w:szCs w:val="22"/>
              </w:rPr>
            </w:pPr>
          </w:p>
        </w:tc>
      </w:tr>
    </w:tbl>
    <w:p w:rsidR="00BF364C" w:rsidRDefault="00BF364C" w:rsidP="00E57B73">
      <w:pPr>
        <w:rPr>
          <w:b/>
          <w:i/>
        </w:rPr>
      </w:pPr>
    </w:p>
    <w:p w:rsidR="00BF364C" w:rsidRDefault="00BF364C" w:rsidP="00BF364C">
      <w:pPr>
        <w:rPr>
          <w:b/>
          <w:i/>
        </w:rPr>
      </w:pPr>
      <w:r w:rsidRPr="00A153F3">
        <w:rPr>
          <w:b/>
          <w:i/>
        </w:rPr>
        <w:t>Add another Performance measure (button to prompt another performance measure)</w:t>
      </w:r>
    </w:p>
    <w:p w:rsidR="00BF364C" w:rsidRDefault="00BF364C" w:rsidP="00E57B73">
      <w:pPr>
        <w:rPr>
          <w:b/>
          <w:i/>
        </w:rPr>
      </w:pPr>
    </w:p>
    <w:p w:rsidR="00BF364C" w:rsidRPr="00A153F3" w:rsidRDefault="00BF364C" w:rsidP="00E57B73">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BF364C" w:rsidP="00E57B73">
            <w:pPr>
              <w:rPr>
                <w:i/>
              </w:rPr>
            </w:pPr>
            <w:r w:rsidRPr="00BF364C">
              <w:rPr>
                <w:i/>
              </w:rPr>
              <w:t>% of deaths that are required to have a clinical review that received a clinical review. (Number of deaths that have a clinical review/ Total number of deaths required to have a clinical review)</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Mortality Reviews</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Pr>
                <w:i/>
                <w:sz w:val="22"/>
                <w:szCs w:val="22"/>
              </w:rPr>
              <w:sym w:font="Wingdings" w:char="F0FC"/>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B65FD8">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Default="00E57B73" w:rsidP="00E57B73">
      <w:pPr>
        <w:rPr>
          <w:b/>
          <w:i/>
        </w:rPr>
      </w:pPr>
      <w:r w:rsidRPr="00A153F3">
        <w:rPr>
          <w:b/>
          <w:i/>
        </w:rPr>
        <w:t>Add another Performance measure (button to prompt another performance measure)</w:t>
      </w:r>
    </w:p>
    <w:p w:rsidR="00E57B73" w:rsidRPr="00A153F3" w:rsidRDefault="00E57B73" w:rsidP="00E57B73">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D8325D" w:rsidP="00E57B73">
            <w:pPr>
              <w:rPr>
                <w:i/>
              </w:rPr>
            </w:pPr>
            <w:r w:rsidRPr="00D8325D">
              <w:rPr>
                <w:i/>
              </w:rPr>
              <w:t>% of providers, subject to DDS licensure and certification, that report abuse and neglect as mandated. (Number of provider agencies that report abuse and neglect as mandated/  Number of providers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Provider Performance Monitoring</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Pr>
                <w:i/>
                <w:sz w:val="22"/>
                <w:szCs w:val="22"/>
              </w:rPr>
              <w:sym w:font="Wingdings" w:char="F0FC"/>
            </w:r>
            <w:r w:rsidRPr="00A153F3">
              <w:rPr>
                <w:i/>
                <w:sz w:val="22"/>
                <w:szCs w:val="22"/>
              </w:rPr>
              <w:t>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D8325D" w:rsidP="00E57B73">
            <w:pPr>
              <w:rPr>
                <w:i/>
                <w:sz w:val="22"/>
                <w:szCs w:val="22"/>
              </w:rPr>
            </w:pPr>
            <w:r w:rsidRPr="00B65FD8">
              <w:rPr>
                <w:i/>
                <w:sz w:val="22"/>
                <w:szCs w:val="22"/>
              </w:rPr>
              <w:sym w:font="Wingdings" w:char="F0A8"/>
            </w:r>
            <w:r w:rsidR="00E57B73"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D8325D" w:rsidP="00E57B73">
            <w:pPr>
              <w:rPr>
                <w:i/>
              </w:rPr>
            </w:pPr>
            <w:r w:rsidRPr="00A153F3">
              <w:rPr>
                <w:i/>
                <w:sz w:val="22"/>
                <w:szCs w:val="22"/>
              </w:rPr>
              <w:sym w:font="Wingdings" w:char="F0A8"/>
            </w:r>
            <w:r w:rsidR="00E57B73"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D8325D" w:rsidP="00E57B73">
            <w:pPr>
              <w:rPr>
                <w:i/>
                <w:sz w:val="22"/>
                <w:szCs w:val="22"/>
              </w:rPr>
            </w:pPr>
            <w:r>
              <w:rPr>
                <w:i/>
                <w:sz w:val="22"/>
                <w:szCs w:val="22"/>
              </w:rPr>
              <w:sym w:font="Wingdings" w:char="F0FC"/>
            </w:r>
            <w:r w:rsidR="00E57B73"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Default="00E57B73" w:rsidP="00E57B73">
      <w:pPr>
        <w:rPr>
          <w:b/>
          <w:i/>
        </w:rPr>
      </w:pPr>
    </w:p>
    <w:p w:rsidR="00D8325D" w:rsidRDefault="00D8325D" w:rsidP="00D8325D">
      <w:pPr>
        <w:rPr>
          <w:b/>
          <w:i/>
        </w:rPr>
      </w:pPr>
      <w:r w:rsidRPr="00A153F3">
        <w:rPr>
          <w:b/>
          <w:i/>
        </w:rPr>
        <w:t>Add another Performance measure (button to prompt another performance measure)</w:t>
      </w:r>
    </w:p>
    <w:p w:rsidR="00D8325D" w:rsidRPr="00A153F3" w:rsidRDefault="00D8325D" w:rsidP="00D8325D">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D8325D" w:rsidRPr="00A153F3" w:rsidTr="00F072E5">
        <w:tc>
          <w:tcPr>
            <w:tcW w:w="2268" w:type="dxa"/>
            <w:tcBorders>
              <w:right w:val="single" w:sz="12" w:space="0" w:color="auto"/>
            </w:tcBorders>
          </w:tcPr>
          <w:p w:rsidR="00D8325D" w:rsidRPr="00A153F3" w:rsidRDefault="00D8325D" w:rsidP="00F072E5">
            <w:pPr>
              <w:rPr>
                <w:b/>
                <w:i/>
              </w:rPr>
            </w:pPr>
            <w:r w:rsidRPr="00A153F3">
              <w:rPr>
                <w:b/>
                <w:i/>
              </w:rPr>
              <w:t>Performance Measure:</w:t>
            </w:r>
          </w:p>
          <w:p w:rsidR="00D8325D" w:rsidRPr="00A153F3" w:rsidRDefault="00D8325D" w:rsidP="00F072E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Pr="00A153F3" w:rsidRDefault="00D8325D" w:rsidP="00F072E5">
            <w:pPr>
              <w:rPr>
                <w:i/>
              </w:rPr>
            </w:pPr>
            <w:r w:rsidRPr="00D8325D">
              <w:rPr>
                <w:i/>
              </w:rPr>
              <w:t>% of providers who conduct CORI’s of prospective employees and take appropriate action when necessary. (Number of providers that conduct CORI's of prospective employees and take required action/ Total number of providers reviewed)</w:t>
            </w:r>
          </w:p>
        </w:tc>
      </w:tr>
      <w:tr w:rsidR="00D8325D" w:rsidRPr="00A153F3" w:rsidTr="00F072E5">
        <w:tc>
          <w:tcPr>
            <w:tcW w:w="9746" w:type="dxa"/>
            <w:gridSpan w:val="5"/>
          </w:tcPr>
          <w:p w:rsidR="00D8325D" w:rsidRPr="00A153F3" w:rsidRDefault="00D8325D" w:rsidP="00F072E5">
            <w:pPr>
              <w:rPr>
                <w:b/>
                <w:i/>
              </w:rPr>
            </w:pPr>
            <w:r>
              <w:rPr>
                <w:b/>
                <w:i/>
              </w:rPr>
              <w:t xml:space="preserve">Data Source </w:t>
            </w:r>
            <w:r>
              <w:rPr>
                <w:i/>
              </w:rPr>
              <w:t>(Select one) (Several options are listed in the on-line application): Provider Performance Monitoring</w:t>
            </w:r>
          </w:p>
        </w:tc>
      </w:tr>
      <w:tr w:rsidR="00D8325D" w:rsidRPr="00A153F3" w:rsidTr="00F072E5">
        <w:tc>
          <w:tcPr>
            <w:tcW w:w="9746" w:type="dxa"/>
            <w:gridSpan w:val="5"/>
            <w:tcBorders>
              <w:bottom w:val="single" w:sz="12" w:space="0" w:color="auto"/>
            </w:tcBorders>
          </w:tcPr>
          <w:p w:rsidR="00D8325D" w:rsidRPr="00AF7A85" w:rsidRDefault="00D8325D" w:rsidP="00F072E5">
            <w:pPr>
              <w:rPr>
                <w:i/>
              </w:rPr>
            </w:pPr>
            <w:r>
              <w:rPr>
                <w:i/>
              </w:rPr>
              <w:t>If ‘Other’ is selected, specify:</w:t>
            </w:r>
          </w:p>
        </w:tc>
      </w:tr>
      <w:tr w:rsidR="00D8325D" w:rsidRPr="00A153F3" w:rsidTr="00F072E5">
        <w:tc>
          <w:tcPr>
            <w:tcW w:w="2268" w:type="dxa"/>
            <w:tcBorders>
              <w:top w:val="single" w:sz="12" w:space="0" w:color="auto"/>
            </w:tcBorders>
          </w:tcPr>
          <w:p w:rsidR="00D8325D" w:rsidRPr="00A153F3" w:rsidRDefault="00D8325D" w:rsidP="00F072E5">
            <w:pPr>
              <w:rPr>
                <w:b/>
                <w:i/>
              </w:rPr>
            </w:pPr>
            <w:r w:rsidRPr="00A153F3" w:rsidDel="000B4A44">
              <w:rPr>
                <w:b/>
                <w:i/>
              </w:rPr>
              <w:t xml:space="preserve"> </w:t>
            </w:r>
          </w:p>
        </w:tc>
        <w:tc>
          <w:tcPr>
            <w:tcW w:w="2520" w:type="dxa"/>
            <w:tcBorders>
              <w:top w:val="single" w:sz="12" w:space="0" w:color="auto"/>
            </w:tcBorders>
          </w:tcPr>
          <w:p w:rsidR="00D8325D" w:rsidRPr="00A153F3" w:rsidRDefault="00D8325D" w:rsidP="00F072E5">
            <w:pPr>
              <w:rPr>
                <w:b/>
                <w:i/>
              </w:rPr>
            </w:pPr>
            <w:r w:rsidRPr="00A153F3">
              <w:rPr>
                <w:b/>
                <w:i/>
              </w:rPr>
              <w:t>Responsible Party for data collection/generation</w:t>
            </w:r>
          </w:p>
          <w:p w:rsidR="00D8325D" w:rsidRPr="00A153F3" w:rsidRDefault="00D8325D" w:rsidP="00F072E5">
            <w:pPr>
              <w:rPr>
                <w:i/>
              </w:rPr>
            </w:pPr>
            <w:r w:rsidRPr="00A153F3">
              <w:rPr>
                <w:i/>
              </w:rPr>
              <w:t>(check each that applies)</w:t>
            </w:r>
          </w:p>
          <w:p w:rsidR="00D8325D" w:rsidRPr="00A153F3" w:rsidRDefault="00D8325D" w:rsidP="00F072E5">
            <w:pPr>
              <w:rPr>
                <w:i/>
              </w:rPr>
            </w:pPr>
          </w:p>
        </w:tc>
        <w:tc>
          <w:tcPr>
            <w:tcW w:w="2390" w:type="dxa"/>
            <w:tcBorders>
              <w:top w:val="single" w:sz="12" w:space="0" w:color="auto"/>
            </w:tcBorders>
          </w:tcPr>
          <w:p w:rsidR="00D8325D" w:rsidRPr="00A153F3" w:rsidRDefault="00D8325D" w:rsidP="00F072E5">
            <w:pPr>
              <w:rPr>
                <w:b/>
                <w:i/>
              </w:rPr>
            </w:pPr>
            <w:r w:rsidRPr="00B65FD8">
              <w:rPr>
                <w:b/>
                <w:i/>
              </w:rPr>
              <w:t>Frequency of data collection/generation</w:t>
            </w:r>
            <w:r w:rsidRPr="00A153F3">
              <w:rPr>
                <w:b/>
                <w:i/>
              </w:rPr>
              <w:t>:</w:t>
            </w:r>
          </w:p>
          <w:p w:rsidR="00D8325D" w:rsidRPr="00A153F3" w:rsidRDefault="00D8325D" w:rsidP="00F072E5">
            <w:pPr>
              <w:rPr>
                <w:i/>
              </w:rPr>
            </w:pPr>
            <w:r w:rsidRPr="00A153F3">
              <w:rPr>
                <w:i/>
              </w:rPr>
              <w:t>(check each that applies)</w:t>
            </w:r>
          </w:p>
        </w:tc>
        <w:tc>
          <w:tcPr>
            <w:tcW w:w="2568" w:type="dxa"/>
            <w:gridSpan w:val="2"/>
            <w:tcBorders>
              <w:top w:val="single" w:sz="12" w:space="0" w:color="auto"/>
            </w:tcBorders>
          </w:tcPr>
          <w:p w:rsidR="00D8325D" w:rsidRPr="00A153F3" w:rsidRDefault="00D8325D" w:rsidP="00F072E5">
            <w:pPr>
              <w:rPr>
                <w:b/>
                <w:i/>
              </w:rPr>
            </w:pPr>
            <w:r w:rsidRPr="00A153F3">
              <w:rPr>
                <w:b/>
                <w:i/>
              </w:rPr>
              <w:t>Sampling Approach</w:t>
            </w:r>
          </w:p>
          <w:p w:rsidR="00D8325D" w:rsidRPr="00A153F3" w:rsidRDefault="00D8325D" w:rsidP="00F072E5">
            <w:pPr>
              <w:rPr>
                <w:i/>
              </w:rPr>
            </w:pPr>
            <w:r w:rsidRPr="00A153F3">
              <w:rPr>
                <w:i/>
              </w:rPr>
              <w:t>(check each that applies)</w:t>
            </w:r>
          </w:p>
        </w:tc>
      </w:tr>
      <w:tr w:rsidR="00D8325D" w:rsidRPr="00A153F3" w:rsidTr="00F072E5">
        <w:tc>
          <w:tcPr>
            <w:tcW w:w="2268" w:type="dxa"/>
          </w:tcPr>
          <w:p w:rsidR="00D8325D" w:rsidRPr="00A153F3" w:rsidRDefault="00D8325D" w:rsidP="00F072E5">
            <w:pPr>
              <w:rPr>
                <w:i/>
              </w:rPr>
            </w:pPr>
          </w:p>
        </w:tc>
        <w:tc>
          <w:tcPr>
            <w:tcW w:w="2520" w:type="dxa"/>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Weekly</w:t>
            </w:r>
          </w:p>
        </w:tc>
        <w:tc>
          <w:tcPr>
            <w:tcW w:w="2568" w:type="dxa"/>
            <w:gridSpan w:val="2"/>
          </w:tcPr>
          <w:p w:rsidR="00D8325D" w:rsidRPr="00A153F3" w:rsidRDefault="00D8325D" w:rsidP="00F072E5">
            <w:pPr>
              <w:rPr>
                <w:i/>
              </w:rPr>
            </w:pPr>
            <w:r>
              <w:rPr>
                <w:i/>
                <w:sz w:val="22"/>
                <w:szCs w:val="22"/>
              </w:rPr>
              <w:sym w:font="Wingdings" w:char="F0FC"/>
            </w:r>
            <w:r w:rsidRPr="00A153F3">
              <w:rPr>
                <w:i/>
                <w:sz w:val="22"/>
                <w:szCs w:val="22"/>
              </w:rPr>
              <w:t>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A153F3">
              <w:rPr>
                <w:i/>
                <w:sz w:val="22"/>
                <w:szCs w:val="22"/>
              </w:rPr>
              <w:sym w:font="Wingdings" w:char="F0A8"/>
            </w:r>
            <w:r w:rsidRPr="00A153F3">
              <w:rPr>
                <w:i/>
                <w:sz w:val="22"/>
                <w:szCs w:val="22"/>
              </w:rPr>
              <w:t xml:space="preserve"> Operating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325D" w:rsidRPr="00A153F3" w:rsidRDefault="00D8325D" w:rsidP="00F072E5">
            <w:pPr>
              <w:rPr>
                <w:i/>
              </w:rPr>
            </w:pPr>
            <w:r w:rsidRPr="00A153F3">
              <w:rPr>
                <w:i/>
                <w:sz w:val="22"/>
                <w:szCs w:val="22"/>
              </w:rPr>
              <w:sym w:font="Wingdings" w:char="F0A8"/>
            </w:r>
            <w:r w:rsidRPr="00A153F3">
              <w:rPr>
                <w:i/>
                <w:sz w:val="22"/>
                <w:szCs w:val="22"/>
              </w:rPr>
              <w:t xml:space="preserve"> Less than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B65FD8">
              <w:rPr>
                <w:i/>
                <w:sz w:val="22"/>
                <w:szCs w:val="22"/>
              </w:rPr>
              <w:sym w:font="Wingdings" w:char="F0A8"/>
            </w:r>
            <w:r w:rsidRPr="00B65FD8">
              <w:rPr>
                <w:i/>
                <w:sz w:val="22"/>
                <w:szCs w:val="22"/>
              </w:rPr>
              <w:t xml:space="preserve"> Sub-State Entity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sidRPr="00A153F3">
              <w:rPr>
                <w:i/>
                <w:sz w:val="22"/>
                <w:szCs w:val="22"/>
              </w:rPr>
              <w:sym w:font="Wingdings" w:char="F0A8"/>
            </w:r>
            <w:r w:rsidRPr="00A153F3">
              <w:rPr>
                <w:i/>
                <w:sz w:val="22"/>
                <w:szCs w:val="22"/>
              </w:rPr>
              <w:t xml:space="preserve"> Representative Sample; Confidence Interval =</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Default="00F200CD" w:rsidP="00F072E5">
            <w:pPr>
              <w:rPr>
                <w:i/>
                <w:sz w:val="22"/>
                <w:szCs w:val="22"/>
              </w:rPr>
            </w:pPr>
            <w:r>
              <w:rPr>
                <w:i/>
                <w:sz w:val="22"/>
                <w:szCs w:val="22"/>
              </w:rPr>
              <w:sym w:font="Wingdings" w:char="F0FC"/>
            </w:r>
            <w:r>
              <w:rPr>
                <w:i/>
                <w:sz w:val="22"/>
                <w:szCs w:val="22"/>
              </w:rPr>
              <w:t xml:space="preserve"> </w:t>
            </w:r>
            <w:r w:rsidR="00D8325D" w:rsidRPr="00A153F3">
              <w:rPr>
                <w:i/>
                <w:sz w:val="22"/>
                <w:szCs w:val="22"/>
              </w:rPr>
              <w:t xml:space="preserve">Other </w:t>
            </w:r>
          </w:p>
          <w:p w:rsidR="00D8325D" w:rsidRPr="00A153F3" w:rsidRDefault="00D8325D" w:rsidP="00F072E5">
            <w:pPr>
              <w:rPr>
                <w:i/>
              </w:rPr>
            </w:pPr>
            <w:r w:rsidRPr="00A153F3">
              <w:rPr>
                <w:i/>
                <w:sz w:val="22"/>
                <w:szCs w:val="22"/>
              </w:rPr>
              <w:t>Specify: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F200CD" w:rsidP="00F072E5">
            <w:pPr>
              <w:rPr>
                <w:i/>
                <w:sz w:val="22"/>
                <w:szCs w:val="22"/>
              </w:rPr>
            </w:pPr>
            <w:r>
              <w:rPr>
                <w:i/>
                <w:sz w:val="22"/>
                <w:szCs w:val="22"/>
              </w:rPr>
              <w:t>Administrative Services Organization</w:t>
            </w:r>
          </w:p>
        </w:tc>
        <w:tc>
          <w:tcPr>
            <w:tcW w:w="2390" w:type="dxa"/>
            <w:tcBorders>
              <w:bottom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w:t>
            </w:r>
          </w:p>
          <w:p w:rsidR="00D8325D" w:rsidRPr="00A153F3" w:rsidRDefault="00D8325D" w:rsidP="00F072E5">
            <w:pPr>
              <w:rPr>
                <w:i/>
              </w:rPr>
            </w:pPr>
            <w:r w:rsidRPr="00A153F3">
              <w:rPr>
                <w:i/>
                <w:sz w:val="22"/>
                <w:szCs w:val="22"/>
              </w:rPr>
              <w:t>Specify: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r>
    </w:tbl>
    <w:p w:rsidR="00D8325D" w:rsidRDefault="00D8325D" w:rsidP="00D8325D">
      <w:pPr>
        <w:rPr>
          <w:b/>
          <w:i/>
        </w:rPr>
      </w:pPr>
      <w:r w:rsidRPr="00A153F3">
        <w:rPr>
          <w:b/>
          <w:i/>
        </w:rPr>
        <w:t>Add another Data Source for this performance measure</w:t>
      </w:r>
      <w:r>
        <w:rPr>
          <w:b/>
          <w:i/>
        </w:rPr>
        <w:t xml:space="preserve"> </w:t>
      </w:r>
    </w:p>
    <w:p w:rsidR="00D8325D" w:rsidRDefault="00D8325D" w:rsidP="00D8325D"/>
    <w:p w:rsidR="00D8325D" w:rsidRDefault="00D8325D" w:rsidP="00D8325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b/>
                <w:i/>
                <w:sz w:val="22"/>
                <w:szCs w:val="22"/>
              </w:rPr>
            </w:pPr>
            <w:r w:rsidRPr="00A153F3">
              <w:rPr>
                <w:b/>
                <w:i/>
                <w:sz w:val="22"/>
                <w:szCs w:val="22"/>
              </w:rPr>
              <w:t xml:space="preserve">Responsible Party for data aggregation and analysis </w:t>
            </w:r>
          </w:p>
          <w:p w:rsidR="00D8325D" w:rsidRPr="00A153F3" w:rsidRDefault="00D8325D" w:rsidP="00F072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b/>
                <w:i/>
                <w:sz w:val="22"/>
                <w:szCs w:val="22"/>
              </w:rPr>
            </w:pPr>
            <w:r w:rsidRPr="00A153F3">
              <w:rPr>
                <w:b/>
                <w:i/>
                <w:sz w:val="22"/>
                <w:szCs w:val="22"/>
              </w:rPr>
              <w:t>Frequency of data aggregation and analysis:</w:t>
            </w:r>
          </w:p>
          <w:p w:rsidR="00D8325D" w:rsidRPr="00A153F3" w:rsidRDefault="00D8325D" w:rsidP="00F072E5">
            <w:pPr>
              <w:rPr>
                <w:b/>
                <w:i/>
                <w:sz w:val="22"/>
                <w:szCs w:val="22"/>
              </w:rPr>
            </w:pPr>
            <w:r w:rsidRPr="00A153F3">
              <w:rPr>
                <w:i/>
              </w:rPr>
              <w:t>(check each that applies</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Weekly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Monthly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Quarterly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Pr>
                <w:i/>
                <w:sz w:val="22"/>
                <w:szCs w:val="22"/>
              </w:rPr>
              <w:sym w:font="Wingdings" w:char="F0FC"/>
            </w:r>
            <w:r w:rsidRPr="00A153F3">
              <w:rPr>
                <w:i/>
                <w:sz w:val="22"/>
                <w:szCs w:val="22"/>
              </w:rPr>
              <w:t xml:space="preserve"> Annually</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Continuously and Ongoing</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r>
    </w:tbl>
    <w:p w:rsidR="00D8325D" w:rsidRDefault="00D8325D" w:rsidP="00D8325D">
      <w:pPr>
        <w:rPr>
          <w:b/>
          <w:i/>
        </w:rPr>
      </w:pPr>
    </w:p>
    <w:p w:rsidR="00E57B73" w:rsidRDefault="00E57B73" w:rsidP="00E57B73">
      <w:pPr>
        <w:rPr>
          <w:b/>
          <w:i/>
        </w:rPr>
      </w:pPr>
    </w:p>
    <w:p w:rsidR="00E57B73" w:rsidRPr="00B86E6E" w:rsidRDefault="00E57B73" w:rsidP="00E57B73">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E57B73" w:rsidRPr="00B86E6E" w:rsidRDefault="00E57B73" w:rsidP="00E57B73">
      <w:pPr>
        <w:ind w:left="720" w:hanging="720"/>
        <w:rPr>
          <w:b/>
          <w:i/>
        </w:rPr>
      </w:pPr>
    </w:p>
    <w:p w:rsidR="00E57B73" w:rsidRPr="0062746D" w:rsidRDefault="00E57B73" w:rsidP="00E57B73">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E57B73" w:rsidRPr="00B86E6E" w:rsidRDefault="00E57B73" w:rsidP="00E57B73">
      <w:pPr>
        <w:ind w:left="720" w:hanging="720"/>
        <w:rPr>
          <w:i/>
        </w:rPr>
      </w:pPr>
    </w:p>
    <w:p w:rsidR="00E57B73" w:rsidRPr="0062746D" w:rsidRDefault="00E57B73" w:rsidP="00E57B73">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D8325D" w:rsidP="00E57B73">
            <w:pPr>
              <w:rPr>
                <w:i/>
              </w:rPr>
            </w:pPr>
            <w:r w:rsidRPr="00D8325D">
              <w:rPr>
                <w:i/>
              </w:rPr>
              <w:t>% of incident “trigger” reports that have had follow up action taken. (Number of incidents that reach the "trigger" threshold for which action has been taken/ Total number of incidents that reach the "trigger" threshold)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 Critical events and incident reports</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F200CD" w:rsidP="00E57B73">
            <w:pPr>
              <w:rPr>
                <w:i/>
              </w:rPr>
            </w:pPr>
            <w:r w:rsidRPr="00A153F3">
              <w:rPr>
                <w:i/>
                <w:sz w:val="22"/>
                <w:szCs w:val="22"/>
              </w:rPr>
              <w:sym w:font="Wingdings" w:char="F0A8"/>
            </w:r>
            <w:r w:rsidR="00E57B73"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F200CD" w:rsidP="00E57B73">
            <w:pPr>
              <w:rPr>
                <w:i/>
              </w:rPr>
            </w:pPr>
            <w:r>
              <w:rPr>
                <w:i/>
                <w:sz w:val="22"/>
                <w:szCs w:val="22"/>
              </w:rPr>
              <w:sym w:font="Wingdings" w:char="F0FC"/>
            </w:r>
            <w:r w:rsidR="00E57B73"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F200CD" w:rsidP="00E57B73">
            <w:pPr>
              <w:rPr>
                <w:i/>
              </w:rPr>
            </w:pPr>
            <w:r>
              <w:rPr>
                <w:i/>
                <w:sz w:val="22"/>
                <w:szCs w:val="22"/>
              </w:rPr>
              <w:sym w:font="Wingdings" w:char="F0FC"/>
            </w:r>
            <w:r w:rsidR="00E57B73"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F200CD" w:rsidP="00E57B73">
            <w:pPr>
              <w:rPr>
                <w:i/>
              </w:rPr>
            </w:pPr>
            <w:r>
              <w:rPr>
                <w:i/>
              </w:rPr>
              <w:t>90%</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Default="00E57B73" w:rsidP="00E57B73">
      <w:pPr>
        <w:rPr>
          <w:b/>
          <w:i/>
        </w:rPr>
      </w:pPr>
      <w:r w:rsidRPr="00A153F3">
        <w:rPr>
          <w:b/>
          <w:i/>
        </w:rPr>
        <w:t>Add another Performance measure (button to prompt another performance measure)</w:t>
      </w:r>
    </w:p>
    <w:p w:rsidR="00D8325D" w:rsidRPr="00A153F3" w:rsidRDefault="00D8325D" w:rsidP="00E57B73">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D8325D" w:rsidP="00E57B73">
            <w:pPr>
              <w:rPr>
                <w:i/>
              </w:rPr>
            </w:pPr>
            <w:r w:rsidRPr="00D8325D">
              <w:rPr>
                <w:i/>
              </w:rPr>
              <w:t>% of action/safety plans implemented. (number of action/safety plans implemented for substantiated investigations/  Number of action/safety plans written)</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 xml:space="preserve">(Select one) (Several options are listed in the on-line application): </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r w:rsidRPr="00D47C60">
              <w:rPr>
                <w:i/>
              </w:rPr>
              <w:t>HCSIS Investigations Database</w:t>
            </w: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Pr>
                <w:i/>
                <w:sz w:val="22"/>
                <w:szCs w:val="22"/>
              </w:rPr>
              <w:sym w:font="Wingdings" w:char="F0FC"/>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Default="00E57B73" w:rsidP="00E57B73"/>
    <w:p w:rsidR="00E57B73" w:rsidRPr="00B86E6E" w:rsidRDefault="00E57B73" w:rsidP="00E57B73"/>
    <w:p w:rsidR="00E57B73" w:rsidRPr="00B86E6E" w:rsidRDefault="00E57B73" w:rsidP="00E57B73">
      <w:pPr>
        <w:ind w:left="720" w:hanging="720"/>
        <w:rPr>
          <w:b/>
          <w:i/>
        </w:rPr>
      </w:pPr>
      <w:r>
        <w:rPr>
          <w:b/>
          <w:i/>
        </w:rPr>
        <w:t>c.</w:t>
      </w:r>
      <w:r>
        <w:rPr>
          <w:b/>
          <w:i/>
        </w:rPr>
        <w:tab/>
        <w:t>Sub-assurance:  The State policies and procedures for the use or prohibition of restrictive interventions (including restraints and seclusion) are followed.</w:t>
      </w:r>
    </w:p>
    <w:p w:rsidR="00E57B73" w:rsidRPr="00B86E6E" w:rsidRDefault="00E57B73" w:rsidP="00E57B73">
      <w:pPr>
        <w:ind w:left="720" w:hanging="720"/>
        <w:rPr>
          <w:b/>
          <w:i/>
        </w:rPr>
      </w:pPr>
    </w:p>
    <w:p w:rsidR="00E57B73" w:rsidRPr="0062746D" w:rsidRDefault="00E57B73" w:rsidP="00E57B73">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E57B73" w:rsidRPr="00B86E6E" w:rsidRDefault="00E57B73" w:rsidP="00E57B73">
      <w:pPr>
        <w:ind w:left="720" w:hanging="720"/>
        <w:rPr>
          <w:i/>
        </w:rPr>
      </w:pPr>
    </w:p>
    <w:p w:rsidR="00E57B73" w:rsidRPr="0062746D" w:rsidRDefault="00E57B73" w:rsidP="00E57B73">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D8325D" w:rsidP="00E57B73">
            <w:pPr>
              <w:rPr>
                <w:i/>
              </w:rPr>
            </w:pPr>
            <w:r w:rsidRPr="00D8325D">
              <w:rPr>
                <w:i/>
              </w:rPr>
              <w: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E57B73" w:rsidRPr="00A153F3" w:rsidTr="00E57B73">
        <w:tc>
          <w:tcPr>
            <w:tcW w:w="9746" w:type="dxa"/>
            <w:gridSpan w:val="5"/>
          </w:tcPr>
          <w:p w:rsidR="00E57B73" w:rsidRPr="00A153F3" w:rsidRDefault="00E57B73" w:rsidP="00D8325D">
            <w:pPr>
              <w:rPr>
                <w:b/>
                <w:i/>
              </w:rPr>
            </w:pPr>
            <w:r>
              <w:rPr>
                <w:b/>
                <w:i/>
              </w:rPr>
              <w:t xml:space="preserve">Data Source </w:t>
            </w:r>
            <w:r>
              <w:rPr>
                <w:i/>
              </w:rPr>
              <w:t xml:space="preserve">(Select one) (Several options are listed in the on-line application): </w:t>
            </w:r>
            <w:r w:rsidR="00D8325D">
              <w:rPr>
                <w:i/>
              </w:rPr>
              <w:t>Provider Performance Monitoring</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Pr>
                <w:i/>
                <w:sz w:val="22"/>
                <w:szCs w:val="22"/>
              </w:rPr>
              <w:sym w:font="Wingdings" w:char="F0FC"/>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196"/>
        <w:gridCol w:w="2500"/>
        <w:gridCol w:w="2390"/>
        <w:gridCol w:w="347"/>
        <w:gridCol w:w="2143"/>
      </w:tblGrid>
      <w:tr w:rsidR="00D8325D" w:rsidRPr="00A153F3" w:rsidTr="00F072E5">
        <w:tc>
          <w:tcPr>
            <w:tcW w:w="2268" w:type="dxa"/>
            <w:tcBorders>
              <w:right w:val="single" w:sz="12" w:space="0" w:color="auto"/>
            </w:tcBorders>
          </w:tcPr>
          <w:p w:rsidR="00D8325D" w:rsidRPr="00A153F3" w:rsidRDefault="00D8325D" w:rsidP="00F072E5">
            <w:pPr>
              <w:rPr>
                <w:b/>
                <w:i/>
              </w:rPr>
            </w:pPr>
            <w:r w:rsidRPr="00A153F3">
              <w:rPr>
                <w:b/>
                <w:i/>
              </w:rPr>
              <w:t>Performance Measure:</w:t>
            </w:r>
          </w:p>
          <w:p w:rsidR="00D8325D" w:rsidRPr="00A153F3" w:rsidRDefault="00D8325D" w:rsidP="00F072E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Pr="00A153F3" w:rsidRDefault="00D8325D" w:rsidP="00F072E5">
            <w:pPr>
              <w:rPr>
                <w:i/>
              </w:rPr>
            </w:pPr>
            <w:r w:rsidRPr="00D8325D">
              <w:rPr>
                <w:i/>
              </w:rPr>
              <w:t>% of providers that are in compliance with requirements concerning unauthorized use of restraints. (Number of providers that are in compliance with requirements concerning unauthorized use of restraints/ Number of providers reviewed by survey and certification)</w:t>
            </w:r>
          </w:p>
        </w:tc>
      </w:tr>
      <w:tr w:rsidR="00D8325D" w:rsidRPr="00A153F3" w:rsidTr="00F072E5">
        <w:tc>
          <w:tcPr>
            <w:tcW w:w="9746" w:type="dxa"/>
            <w:gridSpan w:val="5"/>
          </w:tcPr>
          <w:p w:rsidR="00D8325D" w:rsidRPr="00A153F3" w:rsidRDefault="00D8325D" w:rsidP="00F072E5">
            <w:pPr>
              <w:rPr>
                <w:b/>
                <w:i/>
              </w:rPr>
            </w:pPr>
            <w:r>
              <w:rPr>
                <w:b/>
                <w:i/>
              </w:rPr>
              <w:t xml:space="preserve">Data Source </w:t>
            </w:r>
            <w:r>
              <w:rPr>
                <w:i/>
              </w:rPr>
              <w:t>(Select one) (Several options are listed in the on-line application): Provider Performance Monitoring</w:t>
            </w:r>
          </w:p>
        </w:tc>
      </w:tr>
      <w:tr w:rsidR="00D8325D" w:rsidRPr="00A153F3" w:rsidTr="00F072E5">
        <w:tc>
          <w:tcPr>
            <w:tcW w:w="9746" w:type="dxa"/>
            <w:gridSpan w:val="5"/>
            <w:tcBorders>
              <w:bottom w:val="single" w:sz="12" w:space="0" w:color="auto"/>
            </w:tcBorders>
          </w:tcPr>
          <w:p w:rsidR="00D8325D" w:rsidRPr="00AF7A85" w:rsidRDefault="00D8325D" w:rsidP="00F072E5">
            <w:pPr>
              <w:rPr>
                <w:i/>
              </w:rPr>
            </w:pPr>
            <w:r>
              <w:rPr>
                <w:i/>
              </w:rPr>
              <w:t>If ‘Other’ is selected, specify:</w:t>
            </w:r>
          </w:p>
        </w:tc>
      </w:tr>
      <w:tr w:rsidR="00D8325D" w:rsidRPr="00A153F3" w:rsidTr="00F072E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Default="00D8325D" w:rsidP="00F072E5">
            <w:pPr>
              <w:rPr>
                <w:i/>
              </w:rPr>
            </w:pPr>
          </w:p>
        </w:tc>
      </w:tr>
      <w:tr w:rsidR="00D8325D" w:rsidRPr="00A153F3" w:rsidTr="00F072E5">
        <w:tc>
          <w:tcPr>
            <w:tcW w:w="2268" w:type="dxa"/>
            <w:tcBorders>
              <w:top w:val="single" w:sz="12" w:space="0" w:color="auto"/>
            </w:tcBorders>
          </w:tcPr>
          <w:p w:rsidR="00D8325D" w:rsidRPr="00A153F3" w:rsidRDefault="00D8325D" w:rsidP="00F072E5">
            <w:pPr>
              <w:rPr>
                <w:b/>
                <w:i/>
              </w:rPr>
            </w:pPr>
            <w:r w:rsidRPr="00A153F3" w:rsidDel="000B4A44">
              <w:rPr>
                <w:b/>
                <w:i/>
              </w:rPr>
              <w:t xml:space="preserve"> </w:t>
            </w:r>
          </w:p>
        </w:tc>
        <w:tc>
          <w:tcPr>
            <w:tcW w:w="2520" w:type="dxa"/>
            <w:tcBorders>
              <w:top w:val="single" w:sz="12" w:space="0" w:color="auto"/>
            </w:tcBorders>
          </w:tcPr>
          <w:p w:rsidR="00D8325D" w:rsidRPr="00A153F3" w:rsidRDefault="00D8325D" w:rsidP="00F072E5">
            <w:pPr>
              <w:rPr>
                <w:b/>
                <w:i/>
              </w:rPr>
            </w:pPr>
            <w:r w:rsidRPr="00A153F3">
              <w:rPr>
                <w:b/>
                <w:i/>
              </w:rPr>
              <w:t>Responsible Party for data collection/generation</w:t>
            </w:r>
          </w:p>
          <w:p w:rsidR="00D8325D" w:rsidRPr="00A153F3" w:rsidRDefault="00D8325D" w:rsidP="00F072E5">
            <w:pPr>
              <w:rPr>
                <w:i/>
              </w:rPr>
            </w:pPr>
            <w:r w:rsidRPr="00A153F3">
              <w:rPr>
                <w:i/>
              </w:rPr>
              <w:t>(check each that applies)</w:t>
            </w:r>
          </w:p>
          <w:p w:rsidR="00D8325D" w:rsidRPr="00A153F3" w:rsidRDefault="00D8325D" w:rsidP="00F072E5">
            <w:pPr>
              <w:rPr>
                <w:i/>
              </w:rPr>
            </w:pPr>
          </w:p>
        </w:tc>
        <w:tc>
          <w:tcPr>
            <w:tcW w:w="2390" w:type="dxa"/>
            <w:tcBorders>
              <w:top w:val="single" w:sz="12" w:space="0" w:color="auto"/>
            </w:tcBorders>
          </w:tcPr>
          <w:p w:rsidR="00D8325D" w:rsidRPr="00A153F3" w:rsidRDefault="00D8325D" w:rsidP="00F072E5">
            <w:pPr>
              <w:rPr>
                <w:b/>
                <w:i/>
              </w:rPr>
            </w:pPr>
            <w:r w:rsidRPr="00B65FD8">
              <w:rPr>
                <w:b/>
                <w:i/>
              </w:rPr>
              <w:t>Frequency of data collection/generation</w:t>
            </w:r>
            <w:r w:rsidRPr="00A153F3">
              <w:rPr>
                <w:b/>
                <w:i/>
              </w:rPr>
              <w:t>:</w:t>
            </w:r>
          </w:p>
          <w:p w:rsidR="00D8325D" w:rsidRPr="00A153F3" w:rsidRDefault="00D8325D" w:rsidP="00F072E5">
            <w:pPr>
              <w:rPr>
                <w:i/>
              </w:rPr>
            </w:pPr>
            <w:r w:rsidRPr="00A153F3">
              <w:rPr>
                <w:i/>
              </w:rPr>
              <w:t>(check each that applies)</w:t>
            </w:r>
          </w:p>
        </w:tc>
        <w:tc>
          <w:tcPr>
            <w:tcW w:w="2568" w:type="dxa"/>
            <w:gridSpan w:val="2"/>
            <w:tcBorders>
              <w:top w:val="single" w:sz="12" w:space="0" w:color="auto"/>
            </w:tcBorders>
          </w:tcPr>
          <w:p w:rsidR="00D8325D" w:rsidRPr="00A153F3" w:rsidRDefault="00D8325D" w:rsidP="00F072E5">
            <w:pPr>
              <w:rPr>
                <w:b/>
                <w:i/>
              </w:rPr>
            </w:pPr>
            <w:r w:rsidRPr="00A153F3">
              <w:rPr>
                <w:b/>
                <w:i/>
              </w:rPr>
              <w:t>Sampling Approach</w:t>
            </w:r>
          </w:p>
          <w:p w:rsidR="00D8325D" w:rsidRPr="00A153F3" w:rsidRDefault="00D8325D" w:rsidP="00F072E5">
            <w:pPr>
              <w:rPr>
                <w:i/>
              </w:rPr>
            </w:pPr>
            <w:r w:rsidRPr="00A153F3">
              <w:rPr>
                <w:i/>
              </w:rPr>
              <w:t>(check each that applies)</w:t>
            </w:r>
          </w:p>
        </w:tc>
      </w:tr>
      <w:tr w:rsidR="00D8325D" w:rsidRPr="00A153F3" w:rsidTr="00F072E5">
        <w:tc>
          <w:tcPr>
            <w:tcW w:w="2268" w:type="dxa"/>
          </w:tcPr>
          <w:p w:rsidR="00D8325D" w:rsidRPr="00A153F3" w:rsidRDefault="00D8325D" w:rsidP="00F072E5">
            <w:pPr>
              <w:rPr>
                <w:i/>
              </w:rPr>
            </w:pPr>
          </w:p>
        </w:tc>
        <w:tc>
          <w:tcPr>
            <w:tcW w:w="2520" w:type="dxa"/>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Weekly</w:t>
            </w:r>
          </w:p>
        </w:tc>
        <w:tc>
          <w:tcPr>
            <w:tcW w:w="2568" w:type="dxa"/>
            <w:gridSpan w:val="2"/>
          </w:tcPr>
          <w:p w:rsidR="00D8325D" w:rsidRPr="00A153F3" w:rsidRDefault="00D8325D" w:rsidP="00F072E5">
            <w:pPr>
              <w:rPr>
                <w:i/>
              </w:rPr>
            </w:pPr>
            <w:r>
              <w:rPr>
                <w:i/>
                <w:sz w:val="22"/>
                <w:szCs w:val="22"/>
              </w:rPr>
              <w:sym w:font="Wingdings" w:char="F0FC"/>
            </w:r>
            <w:r w:rsidRPr="00A153F3">
              <w:rPr>
                <w:i/>
                <w:sz w:val="22"/>
                <w:szCs w:val="22"/>
              </w:rPr>
              <w:t xml:space="preserve">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A153F3">
              <w:rPr>
                <w:i/>
                <w:sz w:val="22"/>
                <w:szCs w:val="22"/>
              </w:rPr>
              <w:sym w:font="Wingdings" w:char="F0A8"/>
            </w:r>
            <w:r w:rsidRPr="00A153F3">
              <w:rPr>
                <w:i/>
                <w:sz w:val="22"/>
                <w:szCs w:val="22"/>
              </w:rPr>
              <w:t xml:space="preserve"> Operating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325D" w:rsidRPr="00A153F3" w:rsidRDefault="00D8325D" w:rsidP="00F072E5">
            <w:pPr>
              <w:rPr>
                <w:i/>
              </w:rPr>
            </w:pPr>
            <w:r w:rsidRPr="00A153F3">
              <w:rPr>
                <w:i/>
                <w:sz w:val="22"/>
                <w:szCs w:val="22"/>
              </w:rPr>
              <w:sym w:font="Wingdings" w:char="F0A8"/>
            </w:r>
            <w:r w:rsidRPr="00A153F3">
              <w:rPr>
                <w:i/>
                <w:sz w:val="22"/>
                <w:szCs w:val="22"/>
              </w:rPr>
              <w:t xml:space="preserve"> Less than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B65FD8">
              <w:rPr>
                <w:i/>
                <w:sz w:val="22"/>
                <w:szCs w:val="22"/>
              </w:rPr>
              <w:sym w:font="Wingdings" w:char="F0A8"/>
            </w:r>
            <w:r w:rsidRPr="00B65FD8">
              <w:rPr>
                <w:i/>
                <w:sz w:val="22"/>
                <w:szCs w:val="22"/>
              </w:rPr>
              <w:t xml:space="preserve"> Sub-State Entity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sidRPr="00A153F3">
              <w:rPr>
                <w:i/>
                <w:sz w:val="22"/>
                <w:szCs w:val="22"/>
              </w:rPr>
              <w:sym w:font="Wingdings" w:char="F0A8"/>
            </w:r>
            <w:r w:rsidRPr="00A153F3">
              <w:rPr>
                <w:i/>
                <w:sz w:val="22"/>
                <w:szCs w:val="22"/>
              </w:rPr>
              <w:t xml:space="preserve"> Representative Sample; Confidence Interval =</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rPr>
            </w:pPr>
            <w:r w:rsidRPr="00A153F3">
              <w:rPr>
                <w:i/>
                <w:sz w:val="22"/>
                <w:szCs w:val="22"/>
              </w:rPr>
              <w:t>Specify: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w:t>
            </w:r>
          </w:p>
          <w:p w:rsidR="00D8325D" w:rsidRPr="00A153F3" w:rsidRDefault="00D8325D" w:rsidP="00F072E5">
            <w:pPr>
              <w:rPr>
                <w:i/>
              </w:rPr>
            </w:pPr>
            <w:r w:rsidRPr="00A153F3">
              <w:rPr>
                <w:i/>
                <w:sz w:val="22"/>
                <w:szCs w:val="22"/>
              </w:rPr>
              <w:t>Specify: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r>
    </w:tbl>
    <w:p w:rsidR="00D8325D" w:rsidRDefault="00D8325D" w:rsidP="00D8325D">
      <w:pPr>
        <w:rPr>
          <w:b/>
          <w:i/>
        </w:rPr>
      </w:pPr>
      <w:r w:rsidRPr="00A153F3">
        <w:rPr>
          <w:b/>
          <w:i/>
        </w:rPr>
        <w:t>Add another Data Source for this performance measure</w:t>
      </w:r>
      <w:r>
        <w:rPr>
          <w:b/>
          <w:i/>
        </w:rPr>
        <w:t xml:space="preserve"> </w:t>
      </w:r>
    </w:p>
    <w:p w:rsidR="00D8325D" w:rsidRDefault="00D8325D" w:rsidP="00D8325D"/>
    <w:p w:rsidR="00D8325D" w:rsidRDefault="00D8325D" w:rsidP="00D8325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b/>
                <w:i/>
                <w:sz w:val="22"/>
                <w:szCs w:val="22"/>
              </w:rPr>
            </w:pPr>
            <w:r w:rsidRPr="00A153F3">
              <w:rPr>
                <w:b/>
                <w:i/>
                <w:sz w:val="22"/>
                <w:szCs w:val="22"/>
              </w:rPr>
              <w:t xml:space="preserve">Responsible Party for data aggregation and analysis </w:t>
            </w:r>
          </w:p>
          <w:p w:rsidR="00D8325D" w:rsidRPr="00A153F3" w:rsidRDefault="00D8325D" w:rsidP="00F072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b/>
                <w:i/>
                <w:sz w:val="22"/>
                <w:szCs w:val="22"/>
              </w:rPr>
            </w:pPr>
            <w:r w:rsidRPr="00A153F3">
              <w:rPr>
                <w:b/>
                <w:i/>
                <w:sz w:val="22"/>
                <w:szCs w:val="22"/>
              </w:rPr>
              <w:t>Frequency of data aggregation and analysis:</w:t>
            </w:r>
          </w:p>
          <w:p w:rsidR="00D8325D" w:rsidRPr="00A153F3" w:rsidRDefault="00D8325D" w:rsidP="00F072E5">
            <w:pPr>
              <w:rPr>
                <w:b/>
                <w:i/>
                <w:sz w:val="22"/>
                <w:szCs w:val="22"/>
              </w:rPr>
            </w:pPr>
            <w:r w:rsidRPr="00A153F3">
              <w:rPr>
                <w:i/>
              </w:rPr>
              <w:t>(check each that applies</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Weekly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Monthly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Quarterly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Pr>
                <w:i/>
                <w:sz w:val="22"/>
                <w:szCs w:val="22"/>
              </w:rPr>
              <w:sym w:font="Wingdings" w:char="F0FC"/>
            </w:r>
            <w:r w:rsidRPr="00A153F3">
              <w:rPr>
                <w:i/>
                <w:sz w:val="22"/>
                <w:szCs w:val="22"/>
              </w:rPr>
              <w:t xml:space="preserve"> Annually</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Continuously and Ongoing</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r>
    </w:tbl>
    <w:p w:rsidR="00D8325D" w:rsidRPr="00A153F3" w:rsidRDefault="00D8325D" w:rsidP="00D8325D">
      <w:pPr>
        <w:rPr>
          <w:b/>
          <w:i/>
        </w:rPr>
      </w:pPr>
    </w:p>
    <w:p w:rsidR="00D8325D" w:rsidRPr="00A153F3" w:rsidRDefault="00D8325D" w:rsidP="00D8325D">
      <w:pPr>
        <w:rPr>
          <w:b/>
          <w:i/>
        </w:rPr>
      </w:pPr>
    </w:p>
    <w:p w:rsidR="00D8325D" w:rsidRPr="00A153F3" w:rsidRDefault="00D8325D" w:rsidP="00D8325D">
      <w:pPr>
        <w:rPr>
          <w:b/>
          <w:i/>
        </w:rPr>
      </w:pPr>
    </w:p>
    <w:p w:rsidR="00D8325D" w:rsidRPr="00A153F3" w:rsidRDefault="00D8325D" w:rsidP="00D8325D">
      <w:pPr>
        <w:rPr>
          <w:b/>
          <w:i/>
        </w:rPr>
      </w:pPr>
      <w:r w:rsidRPr="00A153F3">
        <w:rPr>
          <w:b/>
          <w:i/>
        </w:rPr>
        <w:t>Add another Performance measure (button to prompt another performance measure)</w:t>
      </w:r>
    </w:p>
    <w:p w:rsidR="00E57B73" w:rsidRDefault="00E57B73" w:rsidP="00E57B73">
      <w:pPr>
        <w:rPr>
          <w:b/>
          <w:i/>
        </w:rPr>
      </w:pPr>
    </w:p>
    <w:p w:rsidR="00E57B73" w:rsidRPr="00B86E6E" w:rsidRDefault="00E57B73" w:rsidP="00E57B73">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E57B73" w:rsidRPr="00B86E6E" w:rsidRDefault="00E57B73" w:rsidP="00E57B73">
      <w:pPr>
        <w:ind w:left="720" w:hanging="720"/>
        <w:rPr>
          <w:b/>
          <w:i/>
        </w:rPr>
      </w:pPr>
    </w:p>
    <w:p w:rsidR="00E57B73" w:rsidRPr="0062746D" w:rsidRDefault="00E57B73" w:rsidP="00E57B73">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E57B73" w:rsidRPr="00B86E6E" w:rsidRDefault="00E57B73" w:rsidP="00E57B73">
      <w:pPr>
        <w:ind w:left="720" w:hanging="720"/>
        <w:rPr>
          <w:i/>
        </w:rPr>
      </w:pPr>
    </w:p>
    <w:p w:rsidR="00E57B73" w:rsidRPr="0062746D" w:rsidRDefault="00E57B73" w:rsidP="00E57B73">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57B73" w:rsidRPr="00A153F3" w:rsidRDefault="00E57B73" w:rsidP="00E57B73">
      <w:pPr>
        <w:ind w:left="720" w:hanging="720"/>
        <w:rPr>
          <w:i/>
          <w:u w:val="single"/>
        </w:rPr>
      </w:pPr>
    </w:p>
    <w:tbl>
      <w:tblPr>
        <w:tblStyle w:val="TableGrid"/>
        <w:tblW w:w="0" w:type="auto"/>
        <w:tblLook w:val="01E0" w:firstRow="1" w:lastRow="1" w:firstColumn="1" w:lastColumn="1" w:noHBand="0" w:noVBand="0"/>
      </w:tblPr>
      <w:tblGrid>
        <w:gridCol w:w="2189"/>
        <w:gridCol w:w="2498"/>
        <w:gridCol w:w="2390"/>
        <w:gridCol w:w="345"/>
        <w:gridCol w:w="2154"/>
      </w:tblGrid>
      <w:tr w:rsidR="00E57B73" w:rsidRPr="00A153F3" w:rsidTr="00E57B73">
        <w:tc>
          <w:tcPr>
            <w:tcW w:w="2268" w:type="dxa"/>
            <w:tcBorders>
              <w:right w:val="single" w:sz="12" w:space="0" w:color="auto"/>
            </w:tcBorders>
          </w:tcPr>
          <w:p w:rsidR="00E57B73" w:rsidRPr="00A153F3" w:rsidRDefault="00E57B73" w:rsidP="00E57B73">
            <w:pPr>
              <w:rPr>
                <w:b/>
                <w:i/>
              </w:rPr>
            </w:pPr>
            <w:r w:rsidRPr="00A153F3">
              <w:rPr>
                <w:b/>
                <w:i/>
              </w:rPr>
              <w:t>Performance Measure:</w:t>
            </w:r>
          </w:p>
          <w:p w:rsidR="00E57B73" w:rsidRPr="00A153F3" w:rsidRDefault="00E57B73" w:rsidP="00E57B73">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Pr="00A153F3" w:rsidRDefault="00D8325D" w:rsidP="00E57B73">
            <w:pPr>
              <w:rPr>
                <w:i/>
              </w:rPr>
            </w:pPr>
            <w:r w:rsidRPr="00D8325D">
              <w:rPr>
                <w:i/>
              </w:rPr>
              <w:t>% of individuals who have had an annual physician visit in the last 15 months. (Number of individuals with a documented physician visit in the past 15 months/ Number of individuals reviewed)</w:t>
            </w:r>
          </w:p>
        </w:tc>
      </w:tr>
      <w:tr w:rsidR="00E57B73" w:rsidRPr="00A153F3" w:rsidTr="00E57B73">
        <w:tc>
          <w:tcPr>
            <w:tcW w:w="9746" w:type="dxa"/>
            <w:gridSpan w:val="5"/>
          </w:tcPr>
          <w:p w:rsidR="00E57B73" w:rsidRPr="00A153F3" w:rsidRDefault="00E57B73" w:rsidP="00E57B73">
            <w:pPr>
              <w:rPr>
                <w:b/>
                <w:i/>
              </w:rPr>
            </w:pPr>
            <w:r>
              <w:rPr>
                <w:b/>
                <w:i/>
              </w:rPr>
              <w:t xml:space="preserve">Data Source </w:t>
            </w:r>
            <w:r>
              <w:rPr>
                <w:i/>
              </w:rPr>
              <w:t>(Select one) (Several options are listed in the on-line application):</w:t>
            </w:r>
            <w:r w:rsidR="00D8325D">
              <w:rPr>
                <w:i/>
              </w:rPr>
              <w:t xml:space="preserve"> provider performance monitoring</w:t>
            </w:r>
          </w:p>
        </w:tc>
      </w:tr>
      <w:tr w:rsidR="00E57B73" w:rsidRPr="00A153F3" w:rsidTr="00E57B73">
        <w:tc>
          <w:tcPr>
            <w:tcW w:w="9746" w:type="dxa"/>
            <w:gridSpan w:val="5"/>
            <w:tcBorders>
              <w:bottom w:val="single" w:sz="12" w:space="0" w:color="auto"/>
            </w:tcBorders>
          </w:tcPr>
          <w:p w:rsidR="00E57B73" w:rsidRPr="00AF7A85" w:rsidRDefault="00E57B73" w:rsidP="00E57B73">
            <w:pPr>
              <w:rPr>
                <w:i/>
              </w:rPr>
            </w:pPr>
            <w:r>
              <w:rPr>
                <w:i/>
              </w:rPr>
              <w:t>If ‘Other’ is selected, specify:</w:t>
            </w:r>
          </w:p>
        </w:tc>
      </w:tr>
      <w:tr w:rsidR="00E57B73" w:rsidRPr="00A153F3" w:rsidTr="00E57B7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57B73" w:rsidRDefault="00E57B73" w:rsidP="00E57B73">
            <w:pPr>
              <w:rPr>
                <w:i/>
              </w:rPr>
            </w:pPr>
          </w:p>
        </w:tc>
      </w:tr>
      <w:tr w:rsidR="00E57B73" w:rsidRPr="00A153F3" w:rsidTr="00E57B73">
        <w:tc>
          <w:tcPr>
            <w:tcW w:w="2268" w:type="dxa"/>
            <w:tcBorders>
              <w:top w:val="single" w:sz="12" w:space="0" w:color="auto"/>
            </w:tcBorders>
          </w:tcPr>
          <w:p w:rsidR="00E57B73" w:rsidRPr="00A153F3" w:rsidRDefault="00E57B73" w:rsidP="00E57B73">
            <w:pPr>
              <w:rPr>
                <w:b/>
                <w:i/>
              </w:rPr>
            </w:pPr>
            <w:r w:rsidRPr="00A153F3" w:rsidDel="000B4A44">
              <w:rPr>
                <w:b/>
                <w:i/>
              </w:rPr>
              <w:t xml:space="preserve"> </w:t>
            </w:r>
          </w:p>
        </w:tc>
        <w:tc>
          <w:tcPr>
            <w:tcW w:w="2520" w:type="dxa"/>
            <w:tcBorders>
              <w:top w:val="single" w:sz="12" w:space="0" w:color="auto"/>
            </w:tcBorders>
          </w:tcPr>
          <w:p w:rsidR="00E57B73" w:rsidRPr="00A153F3" w:rsidRDefault="00E57B73" w:rsidP="00E57B73">
            <w:pPr>
              <w:rPr>
                <w:b/>
                <w:i/>
              </w:rPr>
            </w:pPr>
            <w:r w:rsidRPr="00A153F3">
              <w:rPr>
                <w:b/>
                <w:i/>
              </w:rPr>
              <w:t>Responsible Party for data collection/generation</w:t>
            </w:r>
          </w:p>
          <w:p w:rsidR="00E57B73" w:rsidRPr="00A153F3" w:rsidRDefault="00E57B73" w:rsidP="00E57B73">
            <w:pPr>
              <w:rPr>
                <w:i/>
              </w:rPr>
            </w:pPr>
            <w:r w:rsidRPr="00A153F3">
              <w:rPr>
                <w:i/>
              </w:rPr>
              <w:t>(check each that applies)</w:t>
            </w:r>
          </w:p>
          <w:p w:rsidR="00E57B73" w:rsidRPr="00A153F3" w:rsidRDefault="00E57B73" w:rsidP="00E57B73">
            <w:pPr>
              <w:rPr>
                <w:i/>
              </w:rPr>
            </w:pPr>
          </w:p>
        </w:tc>
        <w:tc>
          <w:tcPr>
            <w:tcW w:w="2390" w:type="dxa"/>
            <w:tcBorders>
              <w:top w:val="single" w:sz="12" w:space="0" w:color="auto"/>
            </w:tcBorders>
          </w:tcPr>
          <w:p w:rsidR="00E57B73" w:rsidRPr="00A153F3" w:rsidRDefault="00E57B73" w:rsidP="00E57B73">
            <w:pPr>
              <w:rPr>
                <w:b/>
                <w:i/>
              </w:rPr>
            </w:pPr>
            <w:r w:rsidRPr="00B65FD8">
              <w:rPr>
                <w:b/>
                <w:i/>
              </w:rPr>
              <w:t>Frequency of data collection/generation</w:t>
            </w:r>
            <w:r w:rsidRPr="00A153F3">
              <w:rPr>
                <w:b/>
                <w:i/>
              </w:rPr>
              <w:t>:</w:t>
            </w:r>
          </w:p>
          <w:p w:rsidR="00E57B73" w:rsidRPr="00A153F3" w:rsidRDefault="00E57B73" w:rsidP="00E57B73">
            <w:pPr>
              <w:rPr>
                <w:i/>
              </w:rPr>
            </w:pPr>
            <w:r w:rsidRPr="00A153F3">
              <w:rPr>
                <w:i/>
              </w:rPr>
              <w:t>(check each that applies)</w:t>
            </w:r>
          </w:p>
        </w:tc>
        <w:tc>
          <w:tcPr>
            <w:tcW w:w="2568" w:type="dxa"/>
            <w:gridSpan w:val="2"/>
            <w:tcBorders>
              <w:top w:val="single" w:sz="12" w:space="0" w:color="auto"/>
            </w:tcBorders>
          </w:tcPr>
          <w:p w:rsidR="00E57B73" w:rsidRPr="00A153F3" w:rsidRDefault="00E57B73" w:rsidP="00E57B73">
            <w:pPr>
              <w:rPr>
                <w:b/>
                <w:i/>
              </w:rPr>
            </w:pPr>
            <w:r w:rsidRPr="00A153F3">
              <w:rPr>
                <w:b/>
                <w:i/>
              </w:rPr>
              <w:t>Sampling Approach</w:t>
            </w:r>
          </w:p>
          <w:p w:rsidR="00E57B73" w:rsidRPr="00A153F3" w:rsidRDefault="00E57B73" w:rsidP="00E57B73">
            <w:pPr>
              <w:rPr>
                <w:i/>
              </w:rPr>
            </w:pPr>
            <w:r w:rsidRPr="00A153F3">
              <w:rPr>
                <w:i/>
              </w:rPr>
              <w:t>(check each that applies)</w:t>
            </w:r>
          </w:p>
        </w:tc>
      </w:tr>
      <w:tr w:rsidR="00E57B73" w:rsidRPr="00A153F3" w:rsidTr="00E57B73">
        <w:tc>
          <w:tcPr>
            <w:tcW w:w="2268" w:type="dxa"/>
          </w:tcPr>
          <w:p w:rsidR="00E57B73" w:rsidRPr="00A153F3" w:rsidRDefault="00E57B73" w:rsidP="00E57B73">
            <w:pPr>
              <w:rPr>
                <w:i/>
              </w:rPr>
            </w:pPr>
          </w:p>
        </w:tc>
        <w:tc>
          <w:tcPr>
            <w:tcW w:w="2520" w:type="dxa"/>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Weekly</w:t>
            </w:r>
          </w:p>
        </w:tc>
        <w:tc>
          <w:tcPr>
            <w:tcW w:w="2568" w:type="dxa"/>
            <w:gridSpan w:val="2"/>
          </w:tcPr>
          <w:p w:rsidR="00E57B73" w:rsidRPr="00A153F3" w:rsidRDefault="00E57B73" w:rsidP="00E57B73">
            <w:pPr>
              <w:rPr>
                <w:i/>
              </w:rPr>
            </w:pPr>
            <w:r w:rsidRPr="00A153F3">
              <w:rPr>
                <w:i/>
                <w:sz w:val="22"/>
                <w:szCs w:val="22"/>
              </w:rPr>
              <w:sym w:font="Wingdings" w:char="F0A8"/>
            </w:r>
            <w:r w:rsidRPr="00A153F3">
              <w:rPr>
                <w:i/>
                <w:sz w:val="22"/>
                <w:szCs w:val="22"/>
              </w:rPr>
              <w:t xml:space="preserve">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A153F3">
              <w:rPr>
                <w:i/>
                <w:sz w:val="22"/>
                <w:szCs w:val="22"/>
              </w:rPr>
              <w:sym w:font="Wingdings" w:char="F0A8"/>
            </w:r>
            <w:r w:rsidRPr="00A153F3">
              <w:rPr>
                <w:i/>
                <w:sz w:val="22"/>
                <w:szCs w:val="22"/>
              </w:rPr>
              <w:t xml:space="preserve"> Operating Agency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57B73" w:rsidRPr="00A153F3" w:rsidRDefault="00E57B73" w:rsidP="00E57B73">
            <w:pPr>
              <w:rPr>
                <w:i/>
              </w:rPr>
            </w:pPr>
            <w:r>
              <w:rPr>
                <w:i/>
                <w:sz w:val="22"/>
                <w:szCs w:val="22"/>
              </w:rPr>
              <w:sym w:font="Wingdings" w:char="F0FC"/>
            </w:r>
            <w:r w:rsidRPr="00A153F3">
              <w:rPr>
                <w:i/>
                <w:sz w:val="22"/>
                <w:szCs w:val="22"/>
              </w:rPr>
              <w:t xml:space="preserve"> Less than 100% Review</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Pr="00A153F3" w:rsidRDefault="00E57B73" w:rsidP="00E57B73">
            <w:pPr>
              <w:rPr>
                <w:i/>
              </w:rPr>
            </w:pPr>
            <w:r w:rsidRPr="00B65FD8">
              <w:rPr>
                <w:i/>
                <w:sz w:val="22"/>
                <w:szCs w:val="22"/>
              </w:rPr>
              <w:sym w:font="Wingdings" w:char="F0A8"/>
            </w:r>
            <w:r w:rsidRPr="00B65FD8">
              <w:rPr>
                <w:i/>
                <w:sz w:val="22"/>
                <w:szCs w:val="22"/>
              </w:rPr>
              <w:t xml:space="preserve"> Sub-State Entity</w:t>
            </w:r>
          </w:p>
        </w:tc>
        <w:tc>
          <w:tcPr>
            <w:tcW w:w="2390" w:type="dxa"/>
          </w:tcPr>
          <w:p w:rsidR="00E57B73" w:rsidRPr="00A153F3" w:rsidRDefault="00D8325D" w:rsidP="00E57B73">
            <w:pPr>
              <w:rPr>
                <w:i/>
              </w:rPr>
            </w:pPr>
            <w:r w:rsidRPr="00A153F3">
              <w:rPr>
                <w:i/>
                <w:sz w:val="22"/>
                <w:szCs w:val="22"/>
              </w:rPr>
              <w:sym w:font="Wingdings" w:char="F0A8"/>
            </w:r>
            <w:r w:rsidR="00E57B73" w:rsidRPr="00A153F3">
              <w:rPr>
                <w:i/>
                <w:sz w:val="22"/>
                <w:szCs w:val="22"/>
              </w:rPr>
              <w:t xml:space="preserve"> Quarterly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Pr>
                <w:i/>
                <w:sz w:val="22"/>
                <w:szCs w:val="22"/>
              </w:rPr>
              <w:sym w:font="Wingdings" w:char="F0FC"/>
            </w:r>
            <w:r w:rsidRPr="00A153F3">
              <w:rPr>
                <w:i/>
                <w:sz w:val="22"/>
                <w:szCs w:val="22"/>
              </w:rPr>
              <w:t>Representative Sample; Confidence Interval =</w:t>
            </w:r>
          </w:p>
        </w:tc>
      </w:tr>
      <w:tr w:rsidR="00E57B73" w:rsidRPr="00A153F3" w:rsidTr="00E57B73">
        <w:tc>
          <w:tcPr>
            <w:tcW w:w="2268" w:type="dxa"/>
            <w:shd w:val="solid" w:color="auto" w:fill="auto"/>
          </w:tcPr>
          <w:p w:rsidR="00E57B73" w:rsidRPr="00A153F3" w:rsidRDefault="00E57B73" w:rsidP="00E57B73">
            <w:pPr>
              <w:rPr>
                <w:i/>
              </w:rPr>
            </w:pPr>
          </w:p>
        </w:tc>
        <w:tc>
          <w:tcPr>
            <w:tcW w:w="2520" w:type="dxa"/>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rPr>
            </w:pPr>
            <w:r w:rsidRPr="00A153F3">
              <w:rPr>
                <w:i/>
                <w:sz w:val="22"/>
                <w:szCs w:val="22"/>
              </w:rPr>
              <w:t>Specify:</w:t>
            </w:r>
          </w:p>
        </w:tc>
        <w:tc>
          <w:tcPr>
            <w:tcW w:w="2390" w:type="dxa"/>
          </w:tcPr>
          <w:p w:rsidR="00E57B73" w:rsidRPr="00A153F3" w:rsidRDefault="00E57B73" w:rsidP="00E57B73">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r>
              <w:rPr>
                <w:i/>
              </w:rPr>
              <w:t>95%</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Pr="00A153F3" w:rsidRDefault="00D8325D" w:rsidP="00E57B73">
            <w:pPr>
              <w:rPr>
                <w:i/>
                <w:sz w:val="22"/>
                <w:szCs w:val="22"/>
              </w:rPr>
            </w:pPr>
            <w:r>
              <w:rPr>
                <w:i/>
                <w:sz w:val="22"/>
                <w:szCs w:val="22"/>
              </w:rPr>
              <w:sym w:font="Wingdings" w:char="F0FC"/>
            </w:r>
            <w:r w:rsidR="00E57B73" w:rsidRPr="00A153F3">
              <w:rPr>
                <w:i/>
                <w:sz w:val="22"/>
                <w:szCs w:val="22"/>
              </w:rPr>
              <w:t xml:space="preserve"> Continuously and Ongoing</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clear" w:color="auto" w:fill="auto"/>
          </w:tcPr>
          <w:p w:rsidR="00E57B73" w:rsidRPr="00A153F3" w:rsidRDefault="00E57B73" w:rsidP="00E57B7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57B73" w:rsidRPr="00A153F3" w:rsidTr="00E57B73">
        <w:tc>
          <w:tcPr>
            <w:tcW w:w="2268" w:type="dxa"/>
            <w:tcBorders>
              <w:bottom w:val="single" w:sz="4" w:space="0" w:color="auto"/>
            </w:tcBorders>
          </w:tcPr>
          <w:p w:rsidR="00E57B73" w:rsidRPr="00A153F3" w:rsidRDefault="00E57B73" w:rsidP="00E57B73">
            <w:pPr>
              <w:rPr>
                <w:i/>
              </w:rPr>
            </w:pPr>
          </w:p>
        </w:tc>
        <w:tc>
          <w:tcPr>
            <w:tcW w:w="2520" w:type="dxa"/>
            <w:tcBorders>
              <w:bottom w:val="single" w:sz="4" w:space="0" w:color="auto"/>
            </w:tcBorders>
            <w:shd w:val="pct10" w:color="auto" w:fill="auto"/>
          </w:tcPr>
          <w:p w:rsidR="00E57B73" w:rsidRPr="00A153F3" w:rsidRDefault="00E57B73" w:rsidP="00E57B73">
            <w:pPr>
              <w:rPr>
                <w:i/>
                <w:sz w:val="22"/>
                <w:szCs w:val="22"/>
              </w:rPr>
            </w:pPr>
          </w:p>
        </w:tc>
        <w:tc>
          <w:tcPr>
            <w:tcW w:w="2390" w:type="dxa"/>
            <w:tcBorders>
              <w:bottom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w:t>
            </w:r>
          </w:p>
          <w:p w:rsidR="00E57B73" w:rsidRPr="00A153F3" w:rsidRDefault="00E57B73" w:rsidP="00E57B73">
            <w:pPr>
              <w:rPr>
                <w:i/>
              </w:rPr>
            </w:pPr>
            <w:r w:rsidRPr="00A153F3">
              <w:rPr>
                <w:i/>
                <w:sz w:val="22"/>
                <w:szCs w:val="22"/>
              </w:rPr>
              <w:t>Specify:</w:t>
            </w:r>
          </w:p>
        </w:tc>
        <w:tc>
          <w:tcPr>
            <w:tcW w:w="360" w:type="dxa"/>
            <w:tcBorders>
              <w:bottom w:val="single" w:sz="4" w:space="0" w:color="auto"/>
            </w:tcBorders>
            <w:shd w:val="solid" w:color="auto" w:fill="auto"/>
          </w:tcPr>
          <w:p w:rsidR="00E57B73" w:rsidRPr="00A153F3" w:rsidRDefault="00E57B73" w:rsidP="00E57B73">
            <w:pPr>
              <w:rPr>
                <w:i/>
              </w:rPr>
            </w:pPr>
          </w:p>
        </w:tc>
        <w:tc>
          <w:tcPr>
            <w:tcW w:w="2208" w:type="dxa"/>
            <w:tcBorders>
              <w:bottom w:val="single" w:sz="4" w:space="0" w:color="auto"/>
            </w:tcBorders>
            <w:shd w:val="pct10" w:color="auto" w:fill="auto"/>
          </w:tcPr>
          <w:p w:rsidR="00E57B73" w:rsidRPr="00A153F3" w:rsidRDefault="00E57B73" w:rsidP="00E57B73">
            <w:pPr>
              <w:rPr>
                <w:i/>
              </w:rPr>
            </w:pP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57B73" w:rsidRPr="00A153F3" w:rsidTr="00E57B73">
        <w:tc>
          <w:tcPr>
            <w:tcW w:w="226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57B73" w:rsidRPr="00A153F3" w:rsidRDefault="00E57B73" w:rsidP="00E57B73">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rPr>
            </w:pPr>
          </w:p>
        </w:tc>
      </w:tr>
    </w:tbl>
    <w:p w:rsidR="00E57B73" w:rsidRDefault="00E57B73" w:rsidP="00E57B73">
      <w:pPr>
        <w:rPr>
          <w:b/>
          <w:i/>
        </w:rPr>
      </w:pPr>
      <w:r w:rsidRPr="00A153F3">
        <w:rPr>
          <w:b/>
          <w:i/>
        </w:rPr>
        <w:t>Add another Data Source for this performance measure</w:t>
      </w:r>
      <w:r>
        <w:rPr>
          <w:b/>
          <w:i/>
        </w:rPr>
        <w:t xml:space="preserve"> </w:t>
      </w:r>
    </w:p>
    <w:p w:rsidR="00E57B73" w:rsidRDefault="00E57B73" w:rsidP="00E57B73"/>
    <w:p w:rsidR="00E57B73" w:rsidRDefault="00E57B73" w:rsidP="00E57B7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57B73" w:rsidRPr="00A153F3" w:rsidTr="00E57B73">
        <w:trPr>
          <w:trHeight w:val="1331"/>
        </w:trPr>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b/>
                <w:i/>
                <w:sz w:val="22"/>
                <w:szCs w:val="22"/>
              </w:rPr>
            </w:pPr>
            <w:r w:rsidRPr="00A153F3">
              <w:rPr>
                <w:b/>
                <w:i/>
                <w:sz w:val="22"/>
                <w:szCs w:val="22"/>
              </w:rPr>
              <w:t xml:space="preserve">Responsible Party for data aggregation and analysis </w:t>
            </w:r>
          </w:p>
          <w:p w:rsidR="00E57B73" w:rsidRPr="00A153F3" w:rsidRDefault="00E57B73" w:rsidP="00E57B73">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b/>
                <w:i/>
                <w:sz w:val="22"/>
                <w:szCs w:val="22"/>
              </w:rPr>
            </w:pPr>
            <w:r w:rsidRPr="00A153F3">
              <w:rPr>
                <w:b/>
                <w:i/>
                <w:sz w:val="22"/>
                <w:szCs w:val="22"/>
              </w:rPr>
              <w:t>Frequency of data aggregation and analysis:</w:t>
            </w:r>
          </w:p>
          <w:p w:rsidR="00E57B73" w:rsidRPr="00A153F3" w:rsidRDefault="00E57B73" w:rsidP="00E57B73">
            <w:pPr>
              <w:rPr>
                <w:b/>
                <w:i/>
                <w:sz w:val="22"/>
                <w:szCs w:val="22"/>
              </w:rPr>
            </w:pPr>
            <w:r w:rsidRPr="00A153F3">
              <w:rPr>
                <w:i/>
              </w:rPr>
              <w:t>(check each that applies</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Weekly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Monthly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Pr="00A153F3" w:rsidRDefault="00E57B73" w:rsidP="00E57B73">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Quarterly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Pr>
                <w:i/>
                <w:sz w:val="22"/>
                <w:szCs w:val="22"/>
              </w:rPr>
              <w:sym w:font="Wingdings" w:char="F0FC"/>
            </w:r>
            <w:r w:rsidRPr="00A153F3">
              <w:rPr>
                <w:i/>
                <w:sz w:val="22"/>
                <w:szCs w:val="22"/>
              </w:rPr>
              <w:t xml:space="preserve"> Annually</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Pr="00A153F3" w:rsidRDefault="00E57B73" w:rsidP="00E57B73">
            <w:pPr>
              <w:rPr>
                <w:i/>
                <w:sz w:val="22"/>
                <w:szCs w:val="22"/>
              </w:rPr>
            </w:pPr>
            <w:r w:rsidRPr="00A153F3">
              <w:rPr>
                <w:i/>
                <w:sz w:val="22"/>
                <w:szCs w:val="22"/>
              </w:rPr>
              <w:sym w:font="Wingdings" w:char="F0A8"/>
            </w:r>
            <w:r w:rsidRPr="00A153F3">
              <w:rPr>
                <w:i/>
                <w:sz w:val="22"/>
                <w:szCs w:val="22"/>
              </w:rPr>
              <w:t xml:space="preserve"> Continuously and Ongoing</w:t>
            </w:r>
          </w:p>
        </w:tc>
      </w:tr>
      <w:tr w:rsidR="00E57B73" w:rsidRPr="00A153F3" w:rsidTr="00E57B73">
        <w:tc>
          <w:tcPr>
            <w:tcW w:w="2520" w:type="dxa"/>
            <w:tcBorders>
              <w:top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57B73" w:rsidRDefault="00E57B73" w:rsidP="00E57B73">
            <w:pPr>
              <w:rPr>
                <w:i/>
                <w:sz w:val="22"/>
                <w:szCs w:val="22"/>
              </w:rPr>
            </w:pPr>
            <w:r w:rsidRPr="00A153F3">
              <w:rPr>
                <w:i/>
                <w:sz w:val="22"/>
                <w:szCs w:val="22"/>
              </w:rPr>
              <w:sym w:font="Wingdings" w:char="F0A8"/>
            </w:r>
            <w:r w:rsidRPr="00A153F3">
              <w:rPr>
                <w:i/>
                <w:sz w:val="22"/>
                <w:szCs w:val="22"/>
              </w:rPr>
              <w:t xml:space="preserve"> Other </w:t>
            </w:r>
          </w:p>
          <w:p w:rsidR="00E57B73" w:rsidRPr="00A153F3" w:rsidRDefault="00E57B73" w:rsidP="00E57B73">
            <w:pPr>
              <w:rPr>
                <w:i/>
                <w:sz w:val="22"/>
                <w:szCs w:val="22"/>
              </w:rPr>
            </w:pPr>
            <w:r w:rsidRPr="00A153F3">
              <w:rPr>
                <w:i/>
                <w:sz w:val="22"/>
                <w:szCs w:val="22"/>
              </w:rPr>
              <w:t>Specify:</w:t>
            </w:r>
          </w:p>
        </w:tc>
      </w:tr>
      <w:tr w:rsidR="00E57B73" w:rsidRPr="00A153F3" w:rsidTr="00E57B73">
        <w:tc>
          <w:tcPr>
            <w:tcW w:w="252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57B73" w:rsidRPr="00A153F3" w:rsidRDefault="00E57B73" w:rsidP="00E57B73">
            <w:pPr>
              <w:rPr>
                <w:i/>
                <w:sz w:val="22"/>
                <w:szCs w:val="22"/>
              </w:rPr>
            </w:pPr>
          </w:p>
        </w:tc>
      </w:tr>
    </w:tbl>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p>
    <w:p w:rsidR="00E57B73" w:rsidRPr="00A153F3" w:rsidRDefault="00E57B73" w:rsidP="00E57B73">
      <w:pPr>
        <w:rPr>
          <w:b/>
          <w:i/>
        </w:rPr>
      </w:pPr>
      <w:r w:rsidRPr="00A153F3">
        <w:rPr>
          <w:b/>
          <w:i/>
        </w:rPr>
        <w:t>Add another Performance measure (button to prompt another performance measure)</w:t>
      </w:r>
    </w:p>
    <w:p w:rsidR="00E57B73" w:rsidRDefault="00E57B73" w:rsidP="00E57B73">
      <w:pPr>
        <w:rPr>
          <w:b/>
          <w:i/>
        </w:rPr>
      </w:pPr>
    </w:p>
    <w:tbl>
      <w:tblPr>
        <w:tblStyle w:val="TableGrid"/>
        <w:tblW w:w="0" w:type="auto"/>
        <w:tblLook w:val="01E0" w:firstRow="1" w:lastRow="1" w:firstColumn="1" w:lastColumn="1" w:noHBand="0" w:noVBand="0"/>
      </w:tblPr>
      <w:tblGrid>
        <w:gridCol w:w="2189"/>
        <w:gridCol w:w="2498"/>
        <w:gridCol w:w="2390"/>
        <w:gridCol w:w="345"/>
        <w:gridCol w:w="2154"/>
      </w:tblGrid>
      <w:tr w:rsidR="00D8325D" w:rsidRPr="00A153F3" w:rsidTr="00F072E5">
        <w:tc>
          <w:tcPr>
            <w:tcW w:w="2268" w:type="dxa"/>
            <w:tcBorders>
              <w:right w:val="single" w:sz="12" w:space="0" w:color="auto"/>
            </w:tcBorders>
          </w:tcPr>
          <w:p w:rsidR="00D8325D" w:rsidRPr="00A153F3" w:rsidRDefault="00D8325D" w:rsidP="00F072E5">
            <w:pPr>
              <w:rPr>
                <w:b/>
                <w:i/>
              </w:rPr>
            </w:pPr>
            <w:r w:rsidRPr="00A153F3">
              <w:rPr>
                <w:b/>
                <w:i/>
              </w:rPr>
              <w:t>Performance Measure:</w:t>
            </w:r>
          </w:p>
          <w:p w:rsidR="00D8325D" w:rsidRPr="00A153F3" w:rsidRDefault="00D8325D" w:rsidP="00F072E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Pr="00A153F3" w:rsidRDefault="00D8325D" w:rsidP="00F072E5">
            <w:pPr>
              <w:rPr>
                <w:i/>
              </w:rPr>
            </w:pPr>
            <w:r w:rsidRPr="00D8325D">
              <w:rPr>
                <w:i/>
              </w:rPr>
              <w:t>% of individuals who have had  an annual dental visit in the last 15 months. (Number of individuals with a documented dental visit in the past 15 months/  Number of individuals reviewed)</w:t>
            </w:r>
          </w:p>
        </w:tc>
      </w:tr>
      <w:tr w:rsidR="00D8325D" w:rsidRPr="00A153F3" w:rsidTr="00F072E5">
        <w:tc>
          <w:tcPr>
            <w:tcW w:w="9746" w:type="dxa"/>
            <w:gridSpan w:val="5"/>
          </w:tcPr>
          <w:p w:rsidR="00D8325D" w:rsidRPr="00A153F3" w:rsidRDefault="00D8325D" w:rsidP="00F072E5">
            <w:pPr>
              <w:rPr>
                <w:b/>
                <w:i/>
              </w:rPr>
            </w:pPr>
            <w:r>
              <w:rPr>
                <w:b/>
                <w:i/>
              </w:rPr>
              <w:t xml:space="preserve">Data Source </w:t>
            </w:r>
            <w:r>
              <w:rPr>
                <w:i/>
              </w:rPr>
              <w:t>(Select one) (Several options are listed in the on-line application): provider performance monitoring</w:t>
            </w:r>
          </w:p>
        </w:tc>
      </w:tr>
      <w:tr w:rsidR="00D8325D" w:rsidRPr="00A153F3" w:rsidTr="00F072E5">
        <w:tc>
          <w:tcPr>
            <w:tcW w:w="9746" w:type="dxa"/>
            <w:gridSpan w:val="5"/>
            <w:tcBorders>
              <w:bottom w:val="single" w:sz="12" w:space="0" w:color="auto"/>
            </w:tcBorders>
          </w:tcPr>
          <w:p w:rsidR="00D8325D" w:rsidRPr="00AF7A85" w:rsidRDefault="00D8325D" w:rsidP="00F072E5">
            <w:pPr>
              <w:rPr>
                <w:i/>
              </w:rPr>
            </w:pPr>
            <w:r>
              <w:rPr>
                <w:i/>
              </w:rPr>
              <w:t>If ‘Other’ is selected, specify:</w:t>
            </w:r>
          </w:p>
        </w:tc>
      </w:tr>
      <w:tr w:rsidR="00D8325D" w:rsidRPr="00A153F3" w:rsidTr="00F072E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Default="00D8325D" w:rsidP="00F072E5">
            <w:pPr>
              <w:rPr>
                <w:i/>
              </w:rPr>
            </w:pPr>
          </w:p>
        </w:tc>
      </w:tr>
      <w:tr w:rsidR="00D8325D" w:rsidRPr="00A153F3" w:rsidTr="00F072E5">
        <w:tc>
          <w:tcPr>
            <w:tcW w:w="2268" w:type="dxa"/>
            <w:tcBorders>
              <w:top w:val="single" w:sz="12" w:space="0" w:color="auto"/>
            </w:tcBorders>
          </w:tcPr>
          <w:p w:rsidR="00D8325D" w:rsidRPr="00A153F3" w:rsidRDefault="00D8325D" w:rsidP="00F072E5">
            <w:pPr>
              <w:rPr>
                <w:b/>
                <w:i/>
              </w:rPr>
            </w:pPr>
            <w:r w:rsidRPr="00A153F3" w:rsidDel="000B4A44">
              <w:rPr>
                <w:b/>
                <w:i/>
              </w:rPr>
              <w:t xml:space="preserve"> </w:t>
            </w:r>
          </w:p>
        </w:tc>
        <w:tc>
          <w:tcPr>
            <w:tcW w:w="2520" w:type="dxa"/>
            <w:tcBorders>
              <w:top w:val="single" w:sz="12" w:space="0" w:color="auto"/>
            </w:tcBorders>
          </w:tcPr>
          <w:p w:rsidR="00D8325D" w:rsidRPr="00A153F3" w:rsidRDefault="00D8325D" w:rsidP="00F072E5">
            <w:pPr>
              <w:rPr>
                <w:b/>
                <w:i/>
              </w:rPr>
            </w:pPr>
            <w:r w:rsidRPr="00A153F3">
              <w:rPr>
                <w:b/>
                <w:i/>
              </w:rPr>
              <w:t>Responsible Party for data collection/generation</w:t>
            </w:r>
          </w:p>
          <w:p w:rsidR="00D8325D" w:rsidRPr="00A153F3" w:rsidRDefault="00D8325D" w:rsidP="00F072E5">
            <w:pPr>
              <w:rPr>
                <w:i/>
              </w:rPr>
            </w:pPr>
            <w:r w:rsidRPr="00A153F3">
              <w:rPr>
                <w:i/>
              </w:rPr>
              <w:t>(check each that applies)</w:t>
            </w:r>
          </w:p>
          <w:p w:rsidR="00D8325D" w:rsidRPr="00A153F3" w:rsidRDefault="00D8325D" w:rsidP="00F072E5">
            <w:pPr>
              <w:rPr>
                <w:i/>
              </w:rPr>
            </w:pPr>
          </w:p>
        </w:tc>
        <w:tc>
          <w:tcPr>
            <w:tcW w:w="2390" w:type="dxa"/>
            <w:tcBorders>
              <w:top w:val="single" w:sz="12" w:space="0" w:color="auto"/>
            </w:tcBorders>
          </w:tcPr>
          <w:p w:rsidR="00D8325D" w:rsidRPr="00A153F3" w:rsidRDefault="00D8325D" w:rsidP="00F072E5">
            <w:pPr>
              <w:rPr>
                <w:b/>
                <w:i/>
              </w:rPr>
            </w:pPr>
            <w:r w:rsidRPr="00B65FD8">
              <w:rPr>
                <w:b/>
                <w:i/>
              </w:rPr>
              <w:t>Frequency of data collection/generation</w:t>
            </w:r>
            <w:r w:rsidRPr="00A153F3">
              <w:rPr>
                <w:b/>
                <w:i/>
              </w:rPr>
              <w:t>:</w:t>
            </w:r>
          </w:p>
          <w:p w:rsidR="00D8325D" w:rsidRPr="00A153F3" w:rsidRDefault="00D8325D" w:rsidP="00F072E5">
            <w:pPr>
              <w:rPr>
                <w:i/>
              </w:rPr>
            </w:pPr>
            <w:r w:rsidRPr="00A153F3">
              <w:rPr>
                <w:i/>
              </w:rPr>
              <w:t>(check each that applies)</w:t>
            </w:r>
          </w:p>
        </w:tc>
        <w:tc>
          <w:tcPr>
            <w:tcW w:w="2568" w:type="dxa"/>
            <w:gridSpan w:val="2"/>
            <w:tcBorders>
              <w:top w:val="single" w:sz="12" w:space="0" w:color="auto"/>
            </w:tcBorders>
          </w:tcPr>
          <w:p w:rsidR="00D8325D" w:rsidRPr="00A153F3" w:rsidRDefault="00D8325D" w:rsidP="00F072E5">
            <w:pPr>
              <w:rPr>
                <w:b/>
                <w:i/>
              </w:rPr>
            </w:pPr>
            <w:r w:rsidRPr="00A153F3">
              <w:rPr>
                <w:b/>
                <w:i/>
              </w:rPr>
              <w:t>Sampling Approach</w:t>
            </w:r>
          </w:p>
          <w:p w:rsidR="00D8325D" w:rsidRPr="00A153F3" w:rsidRDefault="00D8325D" w:rsidP="00F072E5">
            <w:pPr>
              <w:rPr>
                <w:i/>
              </w:rPr>
            </w:pPr>
            <w:r w:rsidRPr="00A153F3">
              <w:rPr>
                <w:i/>
              </w:rPr>
              <w:t>(check each that applies)</w:t>
            </w:r>
          </w:p>
        </w:tc>
      </w:tr>
      <w:tr w:rsidR="00D8325D" w:rsidRPr="00A153F3" w:rsidTr="00F072E5">
        <w:tc>
          <w:tcPr>
            <w:tcW w:w="2268" w:type="dxa"/>
          </w:tcPr>
          <w:p w:rsidR="00D8325D" w:rsidRPr="00A153F3" w:rsidRDefault="00D8325D" w:rsidP="00F072E5">
            <w:pPr>
              <w:rPr>
                <w:i/>
              </w:rPr>
            </w:pPr>
          </w:p>
        </w:tc>
        <w:tc>
          <w:tcPr>
            <w:tcW w:w="2520" w:type="dxa"/>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Weekly</w:t>
            </w:r>
          </w:p>
        </w:tc>
        <w:tc>
          <w:tcPr>
            <w:tcW w:w="2568" w:type="dxa"/>
            <w:gridSpan w:val="2"/>
          </w:tcPr>
          <w:p w:rsidR="00D8325D" w:rsidRPr="00A153F3" w:rsidRDefault="00D8325D" w:rsidP="00F072E5">
            <w:pPr>
              <w:rPr>
                <w:i/>
              </w:rPr>
            </w:pPr>
            <w:r w:rsidRPr="00A153F3">
              <w:rPr>
                <w:i/>
                <w:sz w:val="22"/>
                <w:szCs w:val="22"/>
              </w:rPr>
              <w:sym w:font="Wingdings" w:char="F0A8"/>
            </w:r>
            <w:r w:rsidRPr="00A153F3">
              <w:rPr>
                <w:i/>
                <w:sz w:val="22"/>
                <w:szCs w:val="22"/>
              </w:rPr>
              <w:t xml:space="preserve">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A153F3">
              <w:rPr>
                <w:i/>
                <w:sz w:val="22"/>
                <w:szCs w:val="22"/>
              </w:rPr>
              <w:sym w:font="Wingdings" w:char="F0A8"/>
            </w:r>
            <w:r w:rsidRPr="00A153F3">
              <w:rPr>
                <w:i/>
                <w:sz w:val="22"/>
                <w:szCs w:val="22"/>
              </w:rPr>
              <w:t xml:space="preserve"> Operating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325D" w:rsidRPr="00A153F3" w:rsidRDefault="00D8325D" w:rsidP="00F072E5">
            <w:pPr>
              <w:rPr>
                <w:i/>
              </w:rPr>
            </w:pPr>
            <w:r>
              <w:rPr>
                <w:i/>
                <w:sz w:val="22"/>
                <w:szCs w:val="22"/>
              </w:rPr>
              <w:sym w:font="Wingdings" w:char="F0FC"/>
            </w:r>
            <w:r w:rsidRPr="00A153F3">
              <w:rPr>
                <w:i/>
                <w:sz w:val="22"/>
                <w:szCs w:val="22"/>
              </w:rPr>
              <w:t xml:space="preserve"> Less than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B65FD8">
              <w:rPr>
                <w:i/>
                <w:sz w:val="22"/>
                <w:szCs w:val="22"/>
              </w:rPr>
              <w:sym w:font="Wingdings" w:char="F0A8"/>
            </w:r>
            <w:r w:rsidRPr="00B65FD8">
              <w:rPr>
                <w:i/>
                <w:sz w:val="22"/>
                <w:szCs w:val="22"/>
              </w:rPr>
              <w:t xml:space="preserve"> Sub-State Entity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Pr>
                <w:i/>
                <w:sz w:val="22"/>
                <w:szCs w:val="22"/>
              </w:rPr>
              <w:sym w:font="Wingdings" w:char="F0FC"/>
            </w:r>
            <w:r w:rsidRPr="00A153F3">
              <w:rPr>
                <w:i/>
                <w:sz w:val="22"/>
                <w:szCs w:val="22"/>
              </w:rPr>
              <w:t>Representative Sample; Confidence Interval =</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rPr>
            </w:pPr>
            <w:r w:rsidRPr="00A153F3">
              <w:rPr>
                <w:i/>
                <w:sz w:val="22"/>
                <w:szCs w:val="22"/>
              </w:rPr>
              <w:t>Specify: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r>
              <w:rPr>
                <w:i/>
              </w:rPr>
              <w:t>95%</w:t>
            </w: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w:t>
            </w:r>
          </w:p>
          <w:p w:rsidR="00D8325D" w:rsidRPr="00A153F3" w:rsidRDefault="00D8325D" w:rsidP="00F072E5">
            <w:pPr>
              <w:rPr>
                <w:i/>
              </w:rPr>
            </w:pPr>
            <w:r w:rsidRPr="00A153F3">
              <w:rPr>
                <w:i/>
                <w:sz w:val="22"/>
                <w:szCs w:val="22"/>
              </w:rPr>
              <w:t>Specify: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r>
    </w:tbl>
    <w:p w:rsidR="00D8325D" w:rsidRDefault="00D8325D" w:rsidP="00D8325D">
      <w:pPr>
        <w:rPr>
          <w:b/>
          <w:i/>
        </w:rPr>
      </w:pPr>
      <w:r w:rsidRPr="00A153F3">
        <w:rPr>
          <w:b/>
          <w:i/>
        </w:rPr>
        <w:t>Add another Data Source for this performance measure</w:t>
      </w:r>
      <w:r>
        <w:rPr>
          <w:b/>
          <w:i/>
        </w:rPr>
        <w:t xml:space="preserve"> </w:t>
      </w:r>
    </w:p>
    <w:p w:rsidR="00D8325D" w:rsidRDefault="00D8325D" w:rsidP="00D8325D"/>
    <w:p w:rsidR="00D8325D" w:rsidRDefault="00D8325D" w:rsidP="00D8325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325D" w:rsidRPr="00A153F3" w:rsidTr="00F072E5">
        <w:trPr>
          <w:trHeight w:val="1331"/>
        </w:trPr>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b/>
                <w:i/>
                <w:sz w:val="22"/>
                <w:szCs w:val="22"/>
              </w:rPr>
            </w:pPr>
            <w:r w:rsidRPr="00A153F3">
              <w:rPr>
                <w:b/>
                <w:i/>
                <w:sz w:val="22"/>
                <w:szCs w:val="22"/>
              </w:rPr>
              <w:t xml:space="preserve">Responsible Party for data aggregation and analysis </w:t>
            </w:r>
          </w:p>
          <w:p w:rsidR="00D8325D" w:rsidRPr="00A153F3" w:rsidRDefault="00D8325D" w:rsidP="00F072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b/>
                <w:i/>
                <w:sz w:val="22"/>
                <w:szCs w:val="22"/>
              </w:rPr>
            </w:pPr>
            <w:r w:rsidRPr="00A153F3">
              <w:rPr>
                <w:b/>
                <w:i/>
                <w:sz w:val="22"/>
                <w:szCs w:val="22"/>
              </w:rPr>
              <w:t>Frequency of data aggregation and analysis:</w:t>
            </w:r>
          </w:p>
          <w:p w:rsidR="00D8325D" w:rsidRPr="00A153F3" w:rsidRDefault="00D8325D" w:rsidP="00F072E5">
            <w:pPr>
              <w:rPr>
                <w:b/>
                <w:i/>
                <w:sz w:val="22"/>
                <w:szCs w:val="22"/>
              </w:rPr>
            </w:pPr>
            <w:r w:rsidRPr="00A153F3">
              <w:rPr>
                <w:i/>
              </w:rPr>
              <w:t>(check each that applies</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Weekly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Monthly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Quarterly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Pr>
                <w:i/>
                <w:sz w:val="22"/>
                <w:szCs w:val="22"/>
              </w:rPr>
              <w:sym w:font="Wingdings" w:char="F0FC"/>
            </w:r>
            <w:r w:rsidRPr="00A153F3">
              <w:rPr>
                <w:i/>
                <w:sz w:val="22"/>
                <w:szCs w:val="22"/>
              </w:rPr>
              <w:t xml:space="preserve"> Annually</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Continuously and Ongoing</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r>
    </w:tbl>
    <w:p w:rsidR="00D8325D" w:rsidRPr="00A153F3" w:rsidRDefault="00D8325D" w:rsidP="00D8325D">
      <w:pPr>
        <w:rPr>
          <w:b/>
          <w:i/>
        </w:rPr>
      </w:pPr>
    </w:p>
    <w:p w:rsidR="00D8325D" w:rsidRPr="00A153F3" w:rsidRDefault="00D8325D" w:rsidP="00D8325D">
      <w:pPr>
        <w:rPr>
          <w:b/>
          <w:i/>
        </w:rPr>
      </w:pPr>
    </w:p>
    <w:p w:rsidR="00D8325D" w:rsidRPr="00A153F3" w:rsidRDefault="00D8325D" w:rsidP="00D8325D">
      <w:pPr>
        <w:rPr>
          <w:b/>
          <w:i/>
        </w:rPr>
      </w:pPr>
    </w:p>
    <w:p w:rsidR="00D8325D" w:rsidRPr="00A153F3" w:rsidRDefault="00D8325D" w:rsidP="00D8325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189"/>
        <w:gridCol w:w="2498"/>
        <w:gridCol w:w="2390"/>
        <w:gridCol w:w="345"/>
        <w:gridCol w:w="2154"/>
      </w:tblGrid>
      <w:tr w:rsidR="00D8325D" w:rsidRPr="00A153F3" w:rsidTr="00F072E5">
        <w:tc>
          <w:tcPr>
            <w:tcW w:w="2268" w:type="dxa"/>
            <w:tcBorders>
              <w:right w:val="single" w:sz="12" w:space="0" w:color="auto"/>
            </w:tcBorders>
          </w:tcPr>
          <w:p w:rsidR="00D8325D" w:rsidRPr="00A153F3" w:rsidRDefault="00D8325D" w:rsidP="00F072E5">
            <w:pPr>
              <w:rPr>
                <w:b/>
                <w:i/>
              </w:rPr>
            </w:pPr>
            <w:r w:rsidRPr="00A153F3">
              <w:rPr>
                <w:b/>
                <w:i/>
              </w:rPr>
              <w:t>Performance Measure:</w:t>
            </w:r>
          </w:p>
          <w:p w:rsidR="00D8325D" w:rsidRPr="00A153F3" w:rsidRDefault="00D8325D" w:rsidP="00F072E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Pr="00A153F3" w:rsidRDefault="00D8325D" w:rsidP="00F072E5">
            <w:pPr>
              <w:rPr>
                <w:i/>
              </w:rPr>
            </w:pPr>
            <w:r w:rsidRPr="00D8325D">
              <w:rPr>
                <w:i/>
              </w:rPr>
              <w:t>% of physicians' orders and treatment protocols followed. (Number of individuals for whom a treatment protocol/physicians' orders are followed/  Number of individuals reviewed with treatment protocols/physicians' orders)</w:t>
            </w:r>
          </w:p>
        </w:tc>
      </w:tr>
      <w:tr w:rsidR="00D8325D" w:rsidRPr="00A153F3" w:rsidTr="00F072E5">
        <w:tc>
          <w:tcPr>
            <w:tcW w:w="9746" w:type="dxa"/>
            <w:gridSpan w:val="5"/>
          </w:tcPr>
          <w:p w:rsidR="00D8325D" w:rsidRPr="00A153F3" w:rsidRDefault="00D8325D" w:rsidP="00F072E5">
            <w:pPr>
              <w:rPr>
                <w:b/>
                <w:i/>
              </w:rPr>
            </w:pPr>
            <w:r>
              <w:rPr>
                <w:b/>
                <w:i/>
              </w:rPr>
              <w:t xml:space="preserve">Data Source </w:t>
            </w:r>
            <w:r>
              <w:rPr>
                <w:i/>
              </w:rPr>
              <w:t>(Select one) (Several options are listed in the on-line application): provider performance monitoring</w:t>
            </w:r>
          </w:p>
        </w:tc>
      </w:tr>
      <w:tr w:rsidR="00D8325D" w:rsidRPr="00A153F3" w:rsidTr="00F072E5">
        <w:tc>
          <w:tcPr>
            <w:tcW w:w="9746" w:type="dxa"/>
            <w:gridSpan w:val="5"/>
            <w:tcBorders>
              <w:bottom w:val="single" w:sz="12" w:space="0" w:color="auto"/>
            </w:tcBorders>
          </w:tcPr>
          <w:p w:rsidR="00D8325D" w:rsidRPr="00AF7A85" w:rsidRDefault="00D8325D" w:rsidP="00F072E5">
            <w:pPr>
              <w:rPr>
                <w:i/>
              </w:rPr>
            </w:pPr>
            <w:r>
              <w:rPr>
                <w:i/>
              </w:rPr>
              <w:t>If ‘Other’ is selected, specify:</w:t>
            </w:r>
          </w:p>
        </w:tc>
      </w:tr>
      <w:tr w:rsidR="00D8325D" w:rsidRPr="00A153F3" w:rsidTr="00F072E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325D" w:rsidRDefault="00D8325D" w:rsidP="00F072E5">
            <w:pPr>
              <w:rPr>
                <w:i/>
              </w:rPr>
            </w:pPr>
          </w:p>
        </w:tc>
      </w:tr>
      <w:tr w:rsidR="00D8325D" w:rsidRPr="00A153F3" w:rsidTr="00F072E5">
        <w:tc>
          <w:tcPr>
            <w:tcW w:w="2268" w:type="dxa"/>
            <w:tcBorders>
              <w:top w:val="single" w:sz="12" w:space="0" w:color="auto"/>
            </w:tcBorders>
          </w:tcPr>
          <w:p w:rsidR="00D8325D" w:rsidRPr="00A153F3" w:rsidRDefault="00D8325D" w:rsidP="00F072E5">
            <w:pPr>
              <w:rPr>
                <w:b/>
                <w:i/>
              </w:rPr>
            </w:pPr>
            <w:r w:rsidRPr="00A153F3" w:rsidDel="000B4A44">
              <w:rPr>
                <w:b/>
                <w:i/>
              </w:rPr>
              <w:t xml:space="preserve"> </w:t>
            </w:r>
          </w:p>
        </w:tc>
        <w:tc>
          <w:tcPr>
            <w:tcW w:w="2520" w:type="dxa"/>
            <w:tcBorders>
              <w:top w:val="single" w:sz="12" w:space="0" w:color="auto"/>
            </w:tcBorders>
          </w:tcPr>
          <w:p w:rsidR="00D8325D" w:rsidRPr="00A153F3" w:rsidRDefault="00D8325D" w:rsidP="00F072E5">
            <w:pPr>
              <w:rPr>
                <w:b/>
                <w:i/>
              </w:rPr>
            </w:pPr>
            <w:r w:rsidRPr="00A153F3">
              <w:rPr>
                <w:b/>
                <w:i/>
              </w:rPr>
              <w:t>Responsible Party for data collection/generation</w:t>
            </w:r>
          </w:p>
          <w:p w:rsidR="00D8325D" w:rsidRPr="00A153F3" w:rsidRDefault="00D8325D" w:rsidP="00F072E5">
            <w:pPr>
              <w:rPr>
                <w:i/>
              </w:rPr>
            </w:pPr>
            <w:r w:rsidRPr="00A153F3">
              <w:rPr>
                <w:i/>
              </w:rPr>
              <w:t>(check each that applies)</w:t>
            </w:r>
          </w:p>
          <w:p w:rsidR="00D8325D" w:rsidRPr="00A153F3" w:rsidRDefault="00D8325D" w:rsidP="00F072E5">
            <w:pPr>
              <w:rPr>
                <w:i/>
              </w:rPr>
            </w:pPr>
          </w:p>
        </w:tc>
        <w:tc>
          <w:tcPr>
            <w:tcW w:w="2390" w:type="dxa"/>
            <w:tcBorders>
              <w:top w:val="single" w:sz="12" w:space="0" w:color="auto"/>
            </w:tcBorders>
          </w:tcPr>
          <w:p w:rsidR="00D8325D" w:rsidRPr="00A153F3" w:rsidRDefault="00D8325D" w:rsidP="00F072E5">
            <w:pPr>
              <w:rPr>
                <w:b/>
                <w:i/>
              </w:rPr>
            </w:pPr>
            <w:r w:rsidRPr="00B65FD8">
              <w:rPr>
                <w:b/>
                <w:i/>
              </w:rPr>
              <w:t>Frequency of data collection/generation</w:t>
            </w:r>
            <w:r w:rsidRPr="00A153F3">
              <w:rPr>
                <w:b/>
                <w:i/>
              </w:rPr>
              <w:t>:</w:t>
            </w:r>
          </w:p>
          <w:p w:rsidR="00D8325D" w:rsidRPr="00A153F3" w:rsidRDefault="00D8325D" w:rsidP="00F072E5">
            <w:pPr>
              <w:rPr>
                <w:i/>
              </w:rPr>
            </w:pPr>
            <w:r w:rsidRPr="00A153F3">
              <w:rPr>
                <w:i/>
              </w:rPr>
              <w:t>(check each that applies)</w:t>
            </w:r>
          </w:p>
        </w:tc>
        <w:tc>
          <w:tcPr>
            <w:tcW w:w="2568" w:type="dxa"/>
            <w:gridSpan w:val="2"/>
            <w:tcBorders>
              <w:top w:val="single" w:sz="12" w:space="0" w:color="auto"/>
            </w:tcBorders>
          </w:tcPr>
          <w:p w:rsidR="00D8325D" w:rsidRPr="00A153F3" w:rsidRDefault="00D8325D" w:rsidP="00F072E5">
            <w:pPr>
              <w:rPr>
                <w:b/>
                <w:i/>
              </w:rPr>
            </w:pPr>
            <w:r w:rsidRPr="00A153F3">
              <w:rPr>
                <w:b/>
                <w:i/>
              </w:rPr>
              <w:t>Sampling Approach</w:t>
            </w:r>
          </w:p>
          <w:p w:rsidR="00D8325D" w:rsidRPr="00A153F3" w:rsidRDefault="00D8325D" w:rsidP="00F072E5">
            <w:pPr>
              <w:rPr>
                <w:i/>
              </w:rPr>
            </w:pPr>
            <w:r w:rsidRPr="00A153F3">
              <w:rPr>
                <w:i/>
              </w:rPr>
              <w:t>(check each that applies)</w:t>
            </w:r>
          </w:p>
        </w:tc>
      </w:tr>
      <w:tr w:rsidR="00D8325D" w:rsidRPr="00A153F3" w:rsidTr="00F072E5">
        <w:tc>
          <w:tcPr>
            <w:tcW w:w="2268" w:type="dxa"/>
          </w:tcPr>
          <w:p w:rsidR="00D8325D" w:rsidRPr="00A153F3" w:rsidRDefault="00D8325D" w:rsidP="00F072E5">
            <w:pPr>
              <w:rPr>
                <w:i/>
              </w:rPr>
            </w:pPr>
          </w:p>
        </w:tc>
        <w:tc>
          <w:tcPr>
            <w:tcW w:w="2520" w:type="dxa"/>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Weekly</w:t>
            </w:r>
          </w:p>
        </w:tc>
        <w:tc>
          <w:tcPr>
            <w:tcW w:w="2568" w:type="dxa"/>
            <w:gridSpan w:val="2"/>
          </w:tcPr>
          <w:p w:rsidR="00D8325D" w:rsidRPr="00A153F3" w:rsidRDefault="00D8325D" w:rsidP="00F072E5">
            <w:pPr>
              <w:rPr>
                <w:i/>
              </w:rPr>
            </w:pPr>
            <w:r w:rsidRPr="00A153F3">
              <w:rPr>
                <w:i/>
                <w:sz w:val="22"/>
                <w:szCs w:val="22"/>
              </w:rPr>
              <w:sym w:font="Wingdings" w:char="F0A8"/>
            </w:r>
            <w:r w:rsidRPr="00A153F3">
              <w:rPr>
                <w:i/>
                <w:sz w:val="22"/>
                <w:szCs w:val="22"/>
              </w:rPr>
              <w:t xml:space="preserve">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A153F3">
              <w:rPr>
                <w:i/>
                <w:sz w:val="22"/>
                <w:szCs w:val="22"/>
              </w:rPr>
              <w:sym w:font="Wingdings" w:char="F0A8"/>
            </w:r>
            <w:r w:rsidRPr="00A153F3">
              <w:rPr>
                <w:i/>
                <w:sz w:val="22"/>
                <w:szCs w:val="22"/>
              </w:rPr>
              <w:t xml:space="preserve"> Operating Agency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325D" w:rsidRPr="00A153F3" w:rsidRDefault="00D8325D" w:rsidP="00F072E5">
            <w:pPr>
              <w:rPr>
                <w:i/>
              </w:rPr>
            </w:pPr>
            <w:r>
              <w:rPr>
                <w:i/>
                <w:sz w:val="22"/>
                <w:szCs w:val="22"/>
              </w:rPr>
              <w:sym w:font="Wingdings" w:char="F0FC"/>
            </w:r>
            <w:r w:rsidRPr="00A153F3">
              <w:rPr>
                <w:i/>
                <w:sz w:val="22"/>
                <w:szCs w:val="22"/>
              </w:rPr>
              <w:t xml:space="preserve"> Less than 100% Review</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Pr="00A153F3" w:rsidRDefault="00D8325D" w:rsidP="00F072E5">
            <w:pPr>
              <w:rPr>
                <w:i/>
              </w:rPr>
            </w:pPr>
            <w:r w:rsidRPr="00B65FD8">
              <w:rPr>
                <w:i/>
                <w:sz w:val="22"/>
                <w:szCs w:val="22"/>
              </w:rPr>
              <w:sym w:font="Wingdings" w:char="F0A8"/>
            </w:r>
            <w:r w:rsidRPr="00B65FD8">
              <w:rPr>
                <w:i/>
                <w:sz w:val="22"/>
                <w:szCs w:val="22"/>
              </w:rPr>
              <w:t xml:space="preserve"> Sub-State Entity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Pr>
                <w:i/>
                <w:sz w:val="22"/>
                <w:szCs w:val="22"/>
              </w:rPr>
              <w:sym w:font="Wingdings" w:char="F0FC"/>
            </w:r>
            <w:r w:rsidRPr="00A153F3">
              <w:rPr>
                <w:i/>
                <w:sz w:val="22"/>
                <w:szCs w:val="22"/>
              </w:rPr>
              <w:t>Representative Sample; Confidence Interval =</w:t>
            </w:r>
          </w:p>
        </w:tc>
      </w:tr>
      <w:tr w:rsidR="00D8325D" w:rsidRPr="00A153F3" w:rsidTr="00F072E5">
        <w:tc>
          <w:tcPr>
            <w:tcW w:w="2268" w:type="dxa"/>
            <w:shd w:val="solid" w:color="auto" w:fill="auto"/>
          </w:tcPr>
          <w:p w:rsidR="00D8325D" w:rsidRPr="00A153F3" w:rsidRDefault="00D8325D" w:rsidP="00F072E5">
            <w:pPr>
              <w:rPr>
                <w:i/>
              </w:rPr>
            </w:pPr>
          </w:p>
        </w:tc>
        <w:tc>
          <w:tcPr>
            <w:tcW w:w="2520" w:type="dxa"/>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rPr>
            </w:pPr>
            <w:r w:rsidRPr="00A153F3">
              <w:rPr>
                <w:i/>
                <w:sz w:val="22"/>
                <w:szCs w:val="22"/>
              </w:rPr>
              <w:t>Specify:</w:t>
            </w:r>
          </w:p>
        </w:tc>
        <w:tc>
          <w:tcPr>
            <w:tcW w:w="2390" w:type="dxa"/>
          </w:tcPr>
          <w:p w:rsidR="00D8325D" w:rsidRPr="00A153F3" w:rsidRDefault="00D8325D" w:rsidP="00F072E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r>
              <w:rPr>
                <w:i/>
              </w:rPr>
              <w:t>95%</w:t>
            </w: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clear" w:color="auto" w:fill="auto"/>
          </w:tcPr>
          <w:p w:rsidR="00D8325D" w:rsidRPr="00A153F3" w:rsidRDefault="00D8325D" w:rsidP="00F072E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325D" w:rsidRPr="00A153F3" w:rsidTr="00F072E5">
        <w:tc>
          <w:tcPr>
            <w:tcW w:w="2268" w:type="dxa"/>
            <w:tcBorders>
              <w:bottom w:val="single" w:sz="4" w:space="0" w:color="auto"/>
            </w:tcBorders>
          </w:tcPr>
          <w:p w:rsidR="00D8325D" w:rsidRPr="00A153F3" w:rsidRDefault="00D8325D" w:rsidP="00F072E5">
            <w:pPr>
              <w:rPr>
                <w:i/>
              </w:rPr>
            </w:pPr>
          </w:p>
        </w:tc>
        <w:tc>
          <w:tcPr>
            <w:tcW w:w="2520" w:type="dxa"/>
            <w:tcBorders>
              <w:bottom w:val="single" w:sz="4" w:space="0" w:color="auto"/>
            </w:tcBorders>
            <w:shd w:val="pct10" w:color="auto" w:fill="auto"/>
          </w:tcPr>
          <w:p w:rsidR="00D8325D" w:rsidRPr="00A153F3" w:rsidRDefault="00D8325D" w:rsidP="00F072E5">
            <w:pPr>
              <w:rPr>
                <w:i/>
                <w:sz w:val="22"/>
                <w:szCs w:val="22"/>
              </w:rPr>
            </w:pPr>
          </w:p>
        </w:tc>
        <w:tc>
          <w:tcPr>
            <w:tcW w:w="2390" w:type="dxa"/>
            <w:tcBorders>
              <w:bottom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w:t>
            </w:r>
          </w:p>
          <w:p w:rsidR="00D8325D" w:rsidRPr="00A153F3" w:rsidRDefault="00D8325D" w:rsidP="00F072E5">
            <w:pPr>
              <w:rPr>
                <w:i/>
              </w:rPr>
            </w:pPr>
            <w:r w:rsidRPr="00A153F3">
              <w:rPr>
                <w:i/>
                <w:sz w:val="22"/>
                <w:szCs w:val="22"/>
              </w:rPr>
              <w:t>Specify:</w:t>
            </w:r>
          </w:p>
        </w:tc>
        <w:tc>
          <w:tcPr>
            <w:tcW w:w="360" w:type="dxa"/>
            <w:tcBorders>
              <w:bottom w:val="single" w:sz="4" w:space="0" w:color="auto"/>
            </w:tcBorders>
            <w:shd w:val="solid" w:color="auto" w:fill="auto"/>
          </w:tcPr>
          <w:p w:rsidR="00D8325D" w:rsidRPr="00A153F3" w:rsidRDefault="00D8325D" w:rsidP="00F072E5">
            <w:pPr>
              <w:rPr>
                <w:i/>
              </w:rPr>
            </w:pPr>
          </w:p>
        </w:tc>
        <w:tc>
          <w:tcPr>
            <w:tcW w:w="2208" w:type="dxa"/>
            <w:tcBorders>
              <w:bottom w:val="single" w:sz="4" w:space="0" w:color="auto"/>
            </w:tcBorders>
            <w:shd w:val="pct10" w:color="auto" w:fill="auto"/>
          </w:tcPr>
          <w:p w:rsidR="00D8325D" w:rsidRPr="00A153F3" w:rsidRDefault="00D8325D" w:rsidP="00F072E5">
            <w:pPr>
              <w:rPr>
                <w:i/>
              </w:rPr>
            </w:pP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325D" w:rsidRPr="00A153F3" w:rsidTr="00F072E5">
        <w:tc>
          <w:tcPr>
            <w:tcW w:w="226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325D" w:rsidRPr="00A153F3" w:rsidRDefault="00D8325D" w:rsidP="00F072E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rPr>
            </w:pPr>
          </w:p>
        </w:tc>
      </w:tr>
    </w:tbl>
    <w:p w:rsidR="00D8325D" w:rsidRDefault="00D8325D" w:rsidP="00D8325D">
      <w:pPr>
        <w:rPr>
          <w:b/>
          <w:i/>
        </w:rPr>
      </w:pPr>
      <w:r w:rsidRPr="00A153F3">
        <w:rPr>
          <w:b/>
          <w:i/>
        </w:rPr>
        <w:t>Add another Data Source for this performance measure</w:t>
      </w:r>
      <w:r>
        <w:rPr>
          <w:b/>
          <w:i/>
        </w:rPr>
        <w:t xml:space="preserve"> </w:t>
      </w:r>
    </w:p>
    <w:p w:rsidR="00D8325D" w:rsidRDefault="00D8325D" w:rsidP="00D8325D"/>
    <w:p w:rsidR="00D8325D" w:rsidRDefault="00D8325D" w:rsidP="00D8325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325D" w:rsidRPr="00A153F3" w:rsidTr="00F072E5">
        <w:trPr>
          <w:trHeight w:val="1331"/>
        </w:trPr>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b/>
                <w:i/>
                <w:sz w:val="22"/>
                <w:szCs w:val="22"/>
              </w:rPr>
            </w:pPr>
            <w:r w:rsidRPr="00A153F3">
              <w:rPr>
                <w:b/>
                <w:i/>
                <w:sz w:val="22"/>
                <w:szCs w:val="22"/>
              </w:rPr>
              <w:t xml:space="preserve">Responsible Party for data aggregation and analysis </w:t>
            </w:r>
          </w:p>
          <w:p w:rsidR="00D8325D" w:rsidRPr="00A153F3" w:rsidRDefault="00D8325D" w:rsidP="00F072E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b/>
                <w:i/>
                <w:sz w:val="22"/>
                <w:szCs w:val="22"/>
              </w:rPr>
            </w:pPr>
            <w:r w:rsidRPr="00A153F3">
              <w:rPr>
                <w:b/>
                <w:i/>
                <w:sz w:val="22"/>
                <w:szCs w:val="22"/>
              </w:rPr>
              <w:t>Frequency of data aggregation and analysis:</w:t>
            </w:r>
          </w:p>
          <w:p w:rsidR="00D8325D" w:rsidRPr="00A153F3" w:rsidRDefault="00D8325D" w:rsidP="00F072E5">
            <w:pPr>
              <w:rPr>
                <w:b/>
                <w:i/>
                <w:sz w:val="22"/>
                <w:szCs w:val="22"/>
              </w:rPr>
            </w:pPr>
            <w:r w:rsidRPr="00A153F3">
              <w:rPr>
                <w:i/>
              </w:rPr>
              <w:t>(check each that applies</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Weekly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Monthly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Pr="00A153F3" w:rsidRDefault="00D8325D" w:rsidP="00F072E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Quarterly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Pr>
                <w:i/>
                <w:sz w:val="22"/>
                <w:szCs w:val="22"/>
              </w:rPr>
              <w:sym w:font="Wingdings" w:char="F0FC"/>
            </w:r>
            <w:r w:rsidRPr="00A153F3">
              <w:rPr>
                <w:i/>
                <w:sz w:val="22"/>
                <w:szCs w:val="22"/>
              </w:rPr>
              <w:t xml:space="preserve"> Annually</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Pr="00A153F3" w:rsidRDefault="00D8325D" w:rsidP="00F072E5">
            <w:pPr>
              <w:rPr>
                <w:i/>
                <w:sz w:val="22"/>
                <w:szCs w:val="22"/>
              </w:rPr>
            </w:pPr>
            <w:r w:rsidRPr="00A153F3">
              <w:rPr>
                <w:i/>
                <w:sz w:val="22"/>
                <w:szCs w:val="22"/>
              </w:rPr>
              <w:sym w:font="Wingdings" w:char="F0A8"/>
            </w:r>
            <w:r w:rsidRPr="00A153F3">
              <w:rPr>
                <w:i/>
                <w:sz w:val="22"/>
                <w:szCs w:val="22"/>
              </w:rPr>
              <w:t xml:space="preserve"> Continuously and Ongoing</w:t>
            </w:r>
          </w:p>
        </w:tc>
      </w:tr>
      <w:tr w:rsidR="00D8325D" w:rsidRPr="00A153F3" w:rsidTr="00F072E5">
        <w:tc>
          <w:tcPr>
            <w:tcW w:w="2520" w:type="dxa"/>
            <w:tcBorders>
              <w:top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325D" w:rsidRDefault="00D8325D" w:rsidP="00F072E5">
            <w:pPr>
              <w:rPr>
                <w:i/>
                <w:sz w:val="22"/>
                <w:szCs w:val="22"/>
              </w:rPr>
            </w:pPr>
            <w:r w:rsidRPr="00A153F3">
              <w:rPr>
                <w:i/>
                <w:sz w:val="22"/>
                <w:szCs w:val="22"/>
              </w:rPr>
              <w:sym w:font="Wingdings" w:char="F0A8"/>
            </w:r>
            <w:r w:rsidRPr="00A153F3">
              <w:rPr>
                <w:i/>
                <w:sz w:val="22"/>
                <w:szCs w:val="22"/>
              </w:rPr>
              <w:t xml:space="preserve"> Other </w:t>
            </w:r>
          </w:p>
          <w:p w:rsidR="00D8325D" w:rsidRPr="00A153F3" w:rsidRDefault="00D8325D" w:rsidP="00F072E5">
            <w:pPr>
              <w:rPr>
                <w:i/>
                <w:sz w:val="22"/>
                <w:szCs w:val="22"/>
              </w:rPr>
            </w:pPr>
            <w:r w:rsidRPr="00A153F3">
              <w:rPr>
                <w:i/>
                <w:sz w:val="22"/>
                <w:szCs w:val="22"/>
              </w:rPr>
              <w:t>Specify:</w:t>
            </w:r>
          </w:p>
        </w:tc>
      </w:tr>
      <w:tr w:rsidR="00D8325D" w:rsidRPr="00A153F3" w:rsidTr="00F072E5">
        <w:tc>
          <w:tcPr>
            <w:tcW w:w="252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325D" w:rsidRPr="00A153F3" w:rsidRDefault="00D8325D" w:rsidP="00F072E5">
            <w:pPr>
              <w:rPr>
                <w:i/>
                <w:sz w:val="22"/>
                <w:szCs w:val="22"/>
              </w:rPr>
            </w:pPr>
          </w:p>
        </w:tc>
      </w:tr>
    </w:tbl>
    <w:p w:rsidR="00D8325D" w:rsidRPr="00A153F3" w:rsidRDefault="00D8325D" w:rsidP="00D8325D">
      <w:pPr>
        <w:rPr>
          <w:b/>
          <w:i/>
        </w:rPr>
      </w:pPr>
    </w:p>
    <w:p w:rsidR="00D8325D" w:rsidRPr="00A153F3" w:rsidRDefault="00D8325D" w:rsidP="00D8325D">
      <w:pPr>
        <w:rPr>
          <w:b/>
          <w:i/>
        </w:rPr>
      </w:pPr>
    </w:p>
    <w:p w:rsidR="00D8325D" w:rsidRPr="00A153F3" w:rsidRDefault="00D8325D" w:rsidP="00D8325D">
      <w:pPr>
        <w:rPr>
          <w:b/>
          <w:i/>
        </w:rPr>
      </w:pPr>
    </w:p>
    <w:p w:rsidR="00D8325D" w:rsidRPr="00A153F3" w:rsidRDefault="00D8325D" w:rsidP="00D8325D">
      <w:pPr>
        <w:rPr>
          <w:b/>
          <w:i/>
        </w:rPr>
      </w:pPr>
      <w:r w:rsidRPr="00A153F3">
        <w:rPr>
          <w:b/>
          <w:i/>
        </w:rPr>
        <w:t>Add another Performance measure (button to prompt another performance measure)</w:t>
      </w:r>
    </w:p>
    <w:p w:rsidR="00E57B73" w:rsidRPr="009013B3" w:rsidRDefault="00E57B73" w:rsidP="00E57B73">
      <w:pPr>
        <w:rPr>
          <w:b/>
          <w:i/>
        </w:rPr>
      </w:pPr>
    </w:p>
    <w:p w:rsidR="00E57B73" w:rsidRPr="009013B3" w:rsidRDefault="00E57B73" w:rsidP="00E57B73">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E57B73" w:rsidRPr="00376676" w:rsidRDefault="00E57B73" w:rsidP="00E57B73">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57B73" w:rsidRPr="009013B3" w:rsidTr="00E57B7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57B73" w:rsidRPr="009013B3" w:rsidRDefault="00E57B73" w:rsidP="00E57B73">
            <w:pPr>
              <w:jc w:val="both"/>
              <w:rPr>
                <w:kern w:val="22"/>
                <w:sz w:val="22"/>
                <w:szCs w:val="22"/>
              </w:rPr>
            </w:pPr>
          </w:p>
          <w:p w:rsidR="00E57B73" w:rsidRPr="009013B3" w:rsidRDefault="00E57B73" w:rsidP="00E57B73">
            <w:pPr>
              <w:jc w:val="both"/>
              <w:rPr>
                <w:kern w:val="22"/>
                <w:sz w:val="22"/>
                <w:szCs w:val="22"/>
              </w:rPr>
            </w:pPr>
          </w:p>
          <w:p w:rsidR="00E57B73" w:rsidRPr="009013B3" w:rsidRDefault="00E57B73" w:rsidP="00E57B73">
            <w:pPr>
              <w:jc w:val="both"/>
              <w:rPr>
                <w:kern w:val="22"/>
                <w:sz w:val="22"/>
                <w:szCs w:val="22"/>
              </w:rPr>
            </w:pPr>
          </w:p>
          <w:p w:rsidR="00E57B73" w:rsidRPr="009013B3" w:rsidRDefault="00E57B73" w:rsidP="00E57B73">
            <w:pPr>
              <w:spacing w:before="60"/>
              <w:jc w:val="both"/>
              <w:rPr>
                <w:b/>
                <w:kern w:val="22"/>
                <w:sz w:val="22"/>
                <w:szCs w:val="22"/>
              </w:rPr>
            </w:pPr>
          </w:p>
        </w:tc>
      </w:tr>
    </w:tbl>
    <w:p w:rsidR="00E57B73" w:rsidRPr="009013B3" w:rsidRDefault="00E57B73" w:rsidP="00E57B73">
      <w:pPr>
        <w:rPr>
          <w:b/>
          <w:i/>
        </w:rPr>
      </w:pPr>
    </w:p>
    <w:p w:rsidR="00E57B73" w:rsidRPr="009013B3" w:rsidRDefault="00E57B73" w:rsidP="00E57B73">
      <w:pPr>
        <w:rPr>
          <w:b/>
        </w:rPr>
      </w:pPr>
      <w:r w:rsidRPr="009013B3">
        <w:rPr>
          <w:b/>
        </w:rPr>
        <w:t>b.</w:t>
      </w:r>
      <w:r w:rsidRPr="009013B3">
        <w:rPr>
          <w:b/>
        </w:rPr>
        <w:tab/>
        <w:t>Methods for Remediation/Fixing Individual Problems</w:t>
      </w:r>
    </w:p>
    <w:p w:rsidR="00E57B73" w:rsidRPr="009013B3" w:rsidRDefault="00E57B73" w:rsidP="00E57B73">
      <w:pPr>
        <w:rPr>
          <w:b/>
        </w:rPr>
      </w:pPr>
    </w:p>
    <w:p w:rsidR="00E57B73" w:rsidRPr="009013B3" w:rsidRDefault="00E57B73" w:rsidP="00E57B73">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E57B73" w:rsidRPr="00376676" w:rsidRDefault="00E57B73" w:rsidP="00E57B73">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57B73" w:rsidRPr="00376676" w:rsidTr="00E57B7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57B73" w:rsidRPr="00376676" w:rsidRDefault="00F200CD" w:rsidP="00A67BDA">
            <w:pPr>
              <w:jc w:val="both"/>
              <w:rPr>
                <w:b/>
                <w:kern w:val="22"/>
                <w:sz w:val="22"/>
                <w:szCs w:val="22"/>
                <w:highlight w:val="yellow"/>
              </w:rPr>
            </w:pPr>
            <w:r w:rsidRPr="00F200CD">
              <w:rPr>
                <w:kern w:val="22"/>
                <w:sz w:val="22"/>
                <w:szCs w:val="22"/>
              </w:rPr>
              <w:t xml:space="preserve">The Department of Developmental Services </w:t>
            </w:r>
            <w:r w:rsidR="00A67BDA">
              <w:rPr>
                <w:kern w:val="22"/>
                <w:sz w:val="22"/>
                <w:szCs w:val="22"/>
              </w:rPr>
              <w:t xml:space="preserve">(DDS) </w:t>
            </w:r>
            <w:r w:rsidRPr="00F200CD">
              <w:rPr>
                <w:kern w:val="22"/>
                <w:sz w:val="22"/>
                <w:szCs w:val="22"/>
              </w:rPr>
              <w:t xml:space="preserve">and </w:t>
            </w:r>
            <w:r w:rsidR="00481726">
              <w:rPr>
                <w:kern w:val="22"/>
                <w:sz w:val="22"/>
                <w:szCs w:val="22"/>
              </w:rPr>
              <w:t>MassHealth</w:t>
            </w:r>
            <w:r w:rsidRPr="00F200CD">
              <w:rPr>
                <w:kern w:val="22"/>
                <w:sz w:val="22"/>
                <w:szCs w:val="22"/>
              </w:rPr>
              <w:t xml:space="preserve"> are </w:t>
            </w:r>
            <w:r w:rsidR="00D8325D" w:rsidRPr="00D8325D">
              <w:rPr>
                <w:kern w:val="22"/>
                <w:sz w:val="22"/>
                <w:szCs w:val="22"/>
              </w:rPr>
              <w:t>responsible for ensuring effective oversight of the waiver program, including administrative and operational functions performed by the Level of Care entity and the Administrative Service Organization. As problems are discovered with the management of the waiver program,</w:t>
            </w:r>
            <w:r w:rsidR="00A67BDA">
              <w:rPr>
                <w:kern w:val="22"/>
                <w:sz w:val="22"/>
                <w:szCs w:val="22"/>
              </w:rPr>
              <w:t xml:space="preserve"> </w:t>
            </w:r>
            <w:r w:rsidR="00A67BDA" w:rsidRPr="00CB2FD8">
              <w:rPr>
                <w:kern w:val="22"/>
                <w:sz w:val="22"/>
                <w:szCs w:val="22"/>
              </w:rPr>
              <w:t>the Administrative Services Organization, or waiver service providers,</w:t>
            </w:r>
            <w:r w:rsidR="00D8325D" w:rsidRPr="00D8325D">
              <w:rPr>
                <w:kern w:val="22"/>
                <w:sz w:val="22"/>
                <w:szCs w:val="22"/>
              </w:rPr>
              <w:t xml:space="preserve"> </w:t>
            </w:r>
            <w:r w:rsidR="00481726">
              <w:rPr>
                <w:kern w:val="22"/>
                <w:sz w:val="22"/>
                <w:szCs w:val="22"/>
              </w:rPr>
              <w:t>MassHealth</w:t>
            </w:r>
            <w:r w:rsidR="00A67BDA">
              <w:rPr>
                <w:kern w:val="22"/>
                <w:sz w:val="22"/>
                <w:szCs w:val="22"/>
              </w:rPr>
              <w:t>/DDS</w:t>
            </w:r>
            <w:r w:rsidR="00D8325D" w:rsidRPr="00D8325D">
              <w:rPr>
                <w:kern w:val="22"/>
                <w:sz w:val="22"/>
                <w:szCs w:val="22"/>
              </w:rPr>
              <w:t xml:space="preserve"> </w:t>
            </w:r>
            <w:r w:rsidR="00A67BDA">
              <w:rPr>
                <w:kern w:val="22"/>
                <w:sz w:val="22"/>
                <w:szCs w:val="22"/>
              </w:rPr>
              <w:t>will ensure</w:t>
            </w:r>
            <w:r w:rsidR="00D8325D" w:rsidRPr="00D8325D">
              <w:rPr>
                <w:kern w:val="22"/>
                <w:sz w:val="22"/>
                <w:szCs w:val="22"/>
              </w:rPr>
              <w:t xml:space="preserv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D8325D">
              <w:rPr>
                <w:kern w:val="22"/>
                <w:sz w:val="22"/>
                <w:szCs w:val="22"/>
              </w:rPr>
              <w:t xml:space="preserve"> </w:t>
            </w:r>
            <w:r w:rsidR="00D8325D" w:rsidRPr="00D8325D">
              <w:rPr>
                <w:kern w:val="22"/>
                <w:sz w:val="22"/>
                <w:szCs w:val="22"/>
              </w:rPr>
              <w:t>is responsible for identifying and analyzing trends related to the operation of the waiver and determining strategies to address quality- related issues.</w:t>
            </w:r>
          </w:p>
        </w:tc>
      </w:tr>
    </w:tbl>
    <w:p w:rsidR="00E57B73" w:rsidRPr="009013B3" w:rsidRDefault="00E57B73" w:rsidP="00E57B73">
      <w:pPr>
        <w:spacing w:before="120" w:after="120"/>
        <w:ind w:left="432" w:hanging="432"/>
        <w:jc w:val="both"/>
        <w:rPr>
          <w:b/>
          <w:kern w:val="22"/>
          <w:sz w:val="22"/>
          <w:szCs w:val="22"/>
        </w:rPr>
      </w:pPr>
    </w:p>
    <w:p w:rsidR="00E57B73" w:rsidRPr="009013B3" w:rsidRDefault="00E57B73" w:rsidP="00E57B73">
      <w:pPr>
        <w:rPr>
          <w:b/>
          <w:i/>
        </w:rPr>
      </w:pPr>
      <w:r w:rsidRPr="009013B3">
        <w:rPr>
          <w:b/>
          <w:i/>
        </w:rPr>
        <w:t>ii</w:t>
      </w:r>
      <w:r>
        <w:rPr>
          <w:b/>
          <w:i/>
        </w:rPr>
        <w:t>.</w:t>
      </w:r>
      <w:r w:rsidRPr="009013B3">
        <w:rPr>
          <w:b/>
          <w:i/>
        </w:rPr>
        <w:tab/>
      </w:r>
      <w:r w:rsidRPr="00795887">
        <w:rPr>
          <w:b/>
        </w:rPr>
        <w:t>Remediation Data Aggregation</w:t>
      </w:r>
    </w:p>
    <w:p w:rsidR="00E57B73" w:rsidRPr="009013B3" w:rsidRDefault="00E57B73" w:rsidP="00E57B73">
      <w:pPr>
        <w:rPr>
          <w:b/>
          <w:i/>
        </w:rPr>
      </w:pPr>
    </w:p>
    <w:tbl>
      <w:tblPr>
        <w:tblStyle w:val="TableGrid"/>
        <w:tblW w:w="0" w:type="auto"/>
        <w:tblLook w:val="01E0" w:firstRow="1" w:lastRow="1" w:firstColumn="1" w:lastColumn="1" w:noHBand="0" w:noVBand="0"/>
      </w:tblPr>
      <w:tblGrid>
        <w:gridCol w:w="2268"/>
        <w:gridCol w:w="2880"/>
        <w:gridCol w:w="2520"/>
      </w:tblGrid>
      <w:tr w:rsidR="00E57B73" w:rsidRPr="009013B3" w:rsidTr="00E57B73">
        <w:tc>
          <w:tcPr>
            <w:tcW w:w="2268" w:type="dxa"/>
          </w:tcPr>
          <w:p w:rsidR="00E57B73" w:rsidRPr="009013B3" w:rsidRDefault="00E57B73" w:rsidP="00E57B73">
            <w:pPr>
              <w:rPr>
                <w:b/>
                <w:i/>
              </w:rPr>
            </w:pPr>
          </w:p>
        </w:tc>
        <w:tc>
          <w:tcPr>
            <w:tcW w:w="2880" w:type="dxa"/>
          </w:tcPr>
          <w:p w:rsidR="00E57B73" w:rsidRPr="009013B3" w:rsidRDefault="00E57B73" w:rsidP="00E57B73">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E57B73" w:rsidRPr="009013B3" w:rsidRDefault="00E57B73" w:rsidP="00E57B73">
            <w:pPr>
              <w:rPr>
                <w:b/>
                <w:i/>
                <w:sz w:val="22"/>
                <w:szCs w:val="22"/>
              </w:rPr>
            </w:pPr>
            <w:r w:rsidRPr="00795887">
              <w:rPr>
                <w:b/>
                <w:sz w:val="22"/>
                <w:szCs w:val="22"/>
              </w:rPr>
              <w:t>Frequency of data aggregation and analysis</w:t>
            </w:r>
          </w:p>
          <w:p w:rsidR="00E57B73" w:rsidRPr="009013B3" w:rsidRDefault="00E57B73" w:rsidP="00E57B73">
            <w:pPr>
              <w:rPr>
                <w:b/>
                <w:i/>
                <w:sz w:val="22"/>
                <w:szCs w:val="22"/>
              </w:rPr>
            </w:pPr>
            <w:r w:rsidRPr="009013B3">
              <w:rPr>
                <w:i/>
              </w:rPr>
              <w:t>(check each that applies)</w:t>
            </w:r>
          </w:p>
        </w:tc>
      </w:tr>
      <w:tr w:rsidR="00E57B73" w:rsidRPr="009013B3" w:rsidTr="00E57B73">
        <w:tc>
          <w:tcPr>
            <w:tcW w:w="2268" w:type="dxa"/>
            <w:shd w:val="solid" w:color="auto" w:fill="auto"/>
          </w:tcPr>
          <w:p w:rsidR="00E57B73" w:rsidRPr="009013B3" w:rsidRDefault="00E57B73" w:rsidP="00E57B73">
            <w:pPr>
              <w:rPr>
                <w:i/>
              </w:rPr>
            </w:pPr>
          </w:p>
        </w:tc>
        <w:tc>
          <w:tcPr>
            <w:tcW w:w="2880" w:type="dxa"/>
          </w:tcPr>
          <w:p w:rsidR="00E57B73" w:rsidRPr="005C71AB" w:rsidRDefault="00E57B73" w:rsidP="00E57B73">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E57B73" w:rsidRPr="002F6B8E" w:rsidRDefault="00E57B73" w:rsidP="00E57B73">
            <w:pPr>
              <w:rPr>
                <w:b/>
                <w:sz w:val="22"/>
                <w:szCs w:val="22"/>
              </w:rPr>
            </w:pPr>
            <w:r w:rsidRPr="00795887">
              <w:rPr>
                <w:b/>
                <w:sz w:val="22"/>
                <w:szCs w:val="22"/>
              </w:rPr>
              <w:sym w:font="Wingdings" w:char="F0A8"/>
            </w:r>
            <w:r w:rsidRPr="00795887">
              <w:rPr>
                <w:b/>
                <w:sz w:val="22"/>
                <w:szCs w:val="22"/>
              </w:rPr>
              <w:t xml:space="preserve"> Weekly</w:t>
            </w:r>
          </w:p>
        </w:tc>
      </w:tr>
      <w:tr w:rsidR="00E57B73" w:rsidRPr="009013B3" w:rsidTr="00E57B73">
        <w:tc>
          <w:tcPr>
            <w:tcW w:w="2268" w:type="dxa"/>
            <w:shd w:val="solid" w:color="auto" w:fill="auto"/>
          </w:tcPr>
          <w:p w:rsidR="00E57B73" w:rsidRPr="009013B3" w:rsidRDefault="00E57B73" w:rsidP="00E57B73">
            <w:pPr>
              <w:rPr>
                <w:i/>
              </w:rPr>
            </w:pPr>
          </w:p>
        </w:tc>
        <w:tc>
          <w:tcPr>
            <w:tcW w:w="2880" w:type="dxa"/>
          </w:tcPr>
          <w:p w:rsidR="00E57B73" w:rsidRPr="005C71AB" w:rsidRDefault="00E57B73" w:rsidP="00E57B73">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E57B73" w:rsidRPr="002F6B8E" w:rsidRDefault="00E57B73" w:rsidP="00E57B73">
            <w:pPr>
              <w:rPr>
                <w:b/>
                <w:sz w:val="22"/>
                <w:szCs w:val="22"/>
              </w:rPr>
            </w:pPr>
            <w:r w:rsidRPr="00795887">
              <w:rPr>
                <w:b/>
                <w:sz w:val="22"/>
                <w:szCs w:val="22"/>
              </w:rPr>
              <w:sym w:font="Wingdings" w:char="F0A8"/>
            </w:r>
            <w:r w:rsidRPr="00795887">
              <w:rPr>
                <w:b/>
                <w:sz w:val="22"/>
                <w:szCs w:val="22"/>
              </w:rPr>
              <w:t xml:space="preserve"> Monthly</w:t>
            </w:r>
          </w:p>
        </w:tc>
      </w:tr>
      <w:tr w:rsidR="00E57B73" w:rsidRPr="009013B3" w:rsidTr="00E57B73">
        <w:tc>
          <w:tcPr>
            <w:tcW w:w="2268" w:type="dxa"/>
            <w:shd w:val="solid" w:color="auto" w:fill="auto"/>
          </w:tcPr>
          <w:p w:rsidR="00E57B73" w:rsidRPr="009013B3" w:rsidRDefault="00E57B73" w:rsidP="00E57B73">
            <w:pPr>
              <w:rPr>
                <w:i/>
              </w:rPr>
            </w:pPr>
          </w:p>
        </w:tc>
        <w:tc>
          <w:tcPr>
            <w:tcW w:w="2880" w:type="dxa"/>
          </w:tcPr>
          <w:p w:rsidR="00E57B73" w:rsidRPr="005C71AB" w:rsidRDefault="00E57B73" w:rsidP="00E57B73">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E57B73" w:rsidRPr="002F6B8E" w:rsidRDefault="00E57B73" w:rsidP="00E57B73">
            <w:pPr>
              <w:rPr>
                <w:b/>
                <w:sz w:val="22"/>
                <w:szCs w:val="22"/>
              </w:rPr>
            </w:pPr>
            <w:r w:rsidRPr="00795887">
              <w:rPr>
                <w:b/>
                <w:sz w:val="22"/>
                <w:szCs w:val="22"/>
              </w:rPr>
              <w:sym w:font="Wingdings" w:char="F0A8"/>
            </w:r>
            <w:r w:rsidRPr="00795887">
              <w:rPr>
                <w:b/>
                <w:sz w:val="22"/>
                <w:szCs w:val="22"/>
              </w:rPr>
              <w:t xml:space="preserve"> Quarterly</w:t>
            </w:r>
          </w:p>
        </w:tc>
      </w:tr>
      <w:tr w:rsidR="00E57B73" w:rsidRPr="009013B3" w:rsidTr="00E57B73">
        <w:tc>
          <w:tcPr>
            <w:tcW w:w="2268" w:type="dxa"/>
            <w:shd w:val="solid" w:color="auto" w:fill="auto"/>
          </w:tcPr>
          <w:p w:rsidR="00E57B73" w:rsidRPr="009013B3" w:rsidRDefault="00E57B73" w:rsidP="00E57B73">
            <w:pPr>
              <w:rPr>
                <w:i/>
              </w:rPr>
            </w:pPr>
          </w:p>
        </w:tc>
        <w:tc>
          <w:tcPr>
            <w:tcW w:w="2880" w:type="dxa"/>
          </w:tcPr>
          <w:p w:rsidR="00E57B73" w:rsidRPr="005C71AB" w:rsidRDefault="00E57B73" w:rsidP="00E57B73">
            <w:pPr>
              <w:rPr>
                <w:b/>
                <w:sz w:val="22"/>
                <w:szCs w:val="22"/>
              </w:rPr>
            </w:pPr>
            <w:r w:rsidRPr="00795887">
              <w:rPr>
                <w:b/>
                <w:sz w:val="22"/>
                <w:szCs w:val="22"/>
              </w:rPr>
              <w:sym w:font="Wingdings" w:char="F0A8"/>
            </w:r>
            <w:r w:rsidRPr="00795887">
              <w:rPr>
                <w:b/>
                <w:sz w:val="22"/>
                <w:szCs w:val="22"/>
              </w:rPr>
              <w:t xml:space="preserve"> Other</w:t>
            </w:r>
          </w:p>
          <w:p w:rsidR="00E57B73" w:rsidRPr="009013B3" w:rsidRDefault="00E57B73" w:rsidP="00E57B73">
            <w:pPr>
              <w:rPr>
                <w:i/>
                <w:sz w:val="22"/>
                <w:szCs w:val="22"/>
              </w:rPr>
            </w:pPr>
            <w:r w:rsidRPr="00795887">
              <w:rPr>
                <w:sz w:val="22"/>
                <w:szCs w:val="22"/>
              </w:rPr>
              <w:t>Specify:</w:t>
            </w:r>
          </w:p>
        </w:tc>
        <w:tc>
          <w:tcPr>
            <w:tcW w:w="2520" w:type="dxa"/>
            <w:shd w:val="clear" w:color="auto" w:fill="auto"/>
          </w:tcPr>
          <w:p w:rsidR="00E57B73" w:rsidRPr="002F6B8E" w:rsidRDefault="00E57B73" w:rsidP="00E57B73">
            <w:pPr>
              <w:rPr>
                <w:b/>
                <w:sz w:val="22"/>
                <w:szCs w:val="22"/>
              </w:rPr>
            </w:pPr>
            <w:r>
              <w:rPr>
                <w:b/>
                <w:sz w:val="22"/>
                <w:szCs w:val="22"/>
              </w:rPr>
              <w:sym w:font="Wingdings" w:char="F0FC"/>
            </w:r>
            <w:r w:rsidRPr="00795887">
              <w:rPr>
                <w:b/>
                <w:sz w:val="22"/>
                <w:szCs w:val="22"/>
              </w:rPr>
              <w:t xml:space="preserve"> Annually</w:t>
            </w:r>
          </w:p>
        </w:tc>
      </w:tr>
      <w:tr w:rsidR="00E57B73" w:rsidRPr="009013B3" w:rsidTr="00E57B73">
        <w:tc>
          <w:tcPr>
            <w:tcW w:w="2268" w:type="dxa"/>
            <w:shd w:val="solid" w:color="auto" w:fill="auto"/>
          </w:tcPr>
          <w:p w:rsidR="00E57B73" w:rsidRPr="009013B3" w:rsidRDefault="00E57B73" w:rsidP="00E57B73">
            <w:pPr>
              <w:rPr>
                <w:i/>
              </w:rPr>
            </w:pPr>
          </w:p>
        </w:tc>
        <w:tc>
          <w:tcPr>
            <w:tcW w:w="2880" w:type="dxa"/>
            <w:shd w:val="pct10" w:color="auto" w:fill="auto"/>
          </w:tcPr>
          <w:p w:rsidR="00E57B73" w:rsidRPr="009013B3" w:rsidRDefault="00E57B73" w:rsidP="00E57B73">
            <w:pPr>
              <w:rPr>
                <w:i/>
                <w:sz w:val="22"/>
                <w:szCs w:val="22"/>
              </w:rPr>
            </w:pPr>
          </w:p>
        </w:tc>
        <w:tc>
          <w:tcPr>
            <w:tcW w:w="2520" w:type="dxa"/>
            <w:shd w:val="clear" w:color="auto" w:fill="auto"/>
          </w:tcPr>
          <w:p w:rsidR="00E57B73" w:rsidRPr="002F6B8E" w:rsidRDefault="00E57B73" w:rsidP="00E57B73">
            <w:pPr>
              <w:rPr>
                <w:b/>
                <w:sz w:val="22"/>
                <w:szCs w:val="22"/>
              </w:rPr>
            </w:pPr>
            <w:r w:rsidRPr="00795887">
              <w:rPr>
                <w:b/>
                <w:sz w:val="22"/>
                <w:szCs w:val="22"/>
              </w:rPr>
              <w:sym w:font="Wingdings" w:char="F0A8"/>
            </w:r>
            <w:r w:rsidRPr="00795887">
              <w:rPr>
                <w:b/>
                <w:sz w:val="22"/>
                <w:szCs w:val="22"/>
              </w:rPr>
              <w:t xml:space="preserve"> Continuously and Ongoing</w:t>
            </w:r>
          </w:p>
        </w:tc>
      </w:tr>
      <w:tr w:rsidR="00E57B73" w:rsidRPr="009013B3" w:rsidTr="00E57B73">
        <w:tc>
          <w:tcPr>
            <w:tcW w:w="2268" w:type="dxa"/>
            <w:shd w:val="solid" w:color="auto" w:fill="auto"/>
          </w:tcPr>
          <w:p w:rsidR="00E57B73" w:rsidRPr="009013B3" w:rsidRDefault="00E57B73" w:rsidP="00E57B73">
            <w:pPr>
              <w:rPr>
                <w:i/>
              </w:rPr>
            </w:pPr>
          </w:p>
        </w:tc>
        <w:tc>
          <w:tcPr>
            <w:tcW w:w="2880" w:type="dxa"/>
            <w:shd w:val="pct10" w:color="auto" w:fill="auto"/>
          </w:tcPr>
          <w:p w:rsidR="00E57B73" w:rsidRPr="009013B3" w:rsidRDefault="00E57B73" w:rsidP="00E57B73">
            <w:pPr>
              <w:rPr>
                <w:i/>
                <w:sz w:val="22"/>
                <w:szCs w:val="22"/>
              </w:rPr>
            </w:pPr>
          </w:p>
        </w:tc>
        <w:tc>
          <w:tcPr>
            <w:tcW w:w="2520" w:type="dxa"/>
            <w:shd w:val="clear" w:color="auto" w:fill="auto"/>
          </w:tcPr>
          <w:p w:rsidR="00E57B73" w:rsidRPr="002F6B8E" w:rsidRDefault="00E57B73" w:rsidP="00E57B73">
            <w:pPr>
              <w:rPr>
                <w:b/>
                <w:sz w:val="22"/>
                <w:szCs w:val="22"/>
              </w:rPr>
            </w:pPr>
            <w:r w:rsidRPr="00795887">
              <w:rPr>
                <w:b/>
                <w:sz w:val="22"/>
                <w:szCs w:val="22"/>
              </w:rPr>
              <w:sym w:font="Wingdings" w:char="F0A8"/>
            </w:r>
            <w:r w:rsidRPr="00795887">
              <w:rPr>
                <w:b/>
                <w:sz w:val="22"/>
                <w:szCs w:val="22"/>
              </w:rPr>
              <w:t xml:space="preserve"> Other</w:t>
            </w:r>
          </w:p>
          <w:p w:rsidR="00E57B73" w:rsidRPr="009013B3" w:rsidRDefault="00E57B73" w:rsidP="00E57B73">
            <w:pPr>
              <w:rPr>
                <w:i/>
                <w:sz w:val="22"/>
                <w:szCs w:val="22"/>
              </w:rPr>
            </w:pPr>
            <w:r w:rsidRPr="009013B3">
              <w:rPr>
                <w:i/>
                <w:sz w:val="22"/>
                <w:szCs w:val="22"/>
              </w:rPr>
              <w:t xml:space="preserve"> </w:t>
            </w:r>
            <w:r w:rsidRPr="00795887">
              <w:rPr>
                <w:sz w:val="22"/>
                <w:szCs w:val="22"/>
              </w:rPr>
              <w:t>Specify:</w:t>
            </w:r>
          </w:p>
        </w:tc>
      </w:tr>
      <w:tr w:rsidR="00E57B73" w:rsidRPr="009013B3" w:rsidTr="00E57B73">
        <w:tc>
          <w:tcPr>
            <w:tcW w:w="2268" w:type="dxa"/>
            <w:shd w:val="solid" w:color="auto" w:fill="auto"/>
          </w:tcPr>
          <w:p w:rsidR="00E57B73" w:rsidRPr="009013B3" w:rsidRDefault="00E57B73" w:rsidP="00E57B73">
            <w:pPr>
              <w:rPr>
                <w:i/>
              </w:rPr>
            </w:pPr>
          </w:p>
        </w:tc>
        <w:tc>
          <w:tcPr>
            <w:tcW w:w="2880" w:type="dxa"/>
            <w:shd w:val="pct10" w:color="auto" w:fill="auto"/>
          </w:tcPr>
          <w:p w:rsidR="00E57B73" w:rsidRPr="009013B3" w:rsidRDefault="00E57B73" w:rsidP="00E57B73">
            <w:pPr>
              <w:rPr>
                <w:i/>
                <w:sz w:val="22"/>
                <w:szCs w:val="22"/>
              </w:rPr>
            </w:pPr>
          </w:p>
        </w:tc>
        <w:tc>
          <w:tcPr>
            <w:tcW w:w="2520" w:type="dxa"/>
            <w:shd w:val="pct10" w:color="auto" w:fill="auto"/>
          </w:tcPr>
          <w:p w:rsidR="00E57B73" w:rsidRPr="009013B3" w:rsidRDefault="00E57B73" w:rsidP="00E57B73">
            <w:pPr>
              <w:rPr>
                <w:i/>
                <w:sz w:val="22"/>
                <w:szCs w:val="22"/>
              </w:rPr>
            </w:pPr>
          </w:p>
        </w:tc>
      </w:tr>
    </w:tbl>
    <w:p w:rsidR="00E57B73" w:rsidRPr="009013B3" w:rsidRDefault="00E57B73" w:rsidP="00E57B73">
      <w:pPr>
        <w:rPr>
          <w:i/>
        </w:rPr>
      </w:pPr>
    </w:p>
    <w:p w:rsidR="00E57B73" w:rsidRPr="002F6B8E" w:rsidRDefault="00E57B73" w:rsidP="00E57B73">
      <w:pPr>
        <w:rPr>
          <w:b/>
        </w:rPr>
      </w:pPr>
      <w:r w:rsidRPr="009013B3">
        <w:rPr>
          <w:b/>
          <w:i/>
        </w:rPr>
        <w:t>c.</w:t>
      </w:r>
      <w:r w:rsidRPr="009013B3">
        <w:rPr>
          <w:b/>
          <w:i/>
        </w:rPr>
        <w:tab/>
      </w:r>
      <w:r w:rsidRPr="00795887">
        <w:rPr>
          <w:b/>
        </w:rPr>
        <w:t>Timelines</w:t>
      </w:r>
    </w:p>
    <w:p w:rsidR="00E57B73" w:rsidRPr="00A153F3" w:rsidRDefault="00E57B73" w:rsidP="00E57B73">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E57B73" w:rsidRPr="009013B3" w:rsidRDefault="00E57B73" w:rsidP="00E57B73">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E57B73" w:rsidRPr="00CE21C1" w:rsidTr="00E57B73">
        <w:tc>
          <w:tcPr>
            <w:tcW w:w="468" w:type="dxa"/>
            <w:tcBorders>
              <w:top w:val="single" w:sz="12" w:space="0" w:color="auto"/>
              <w:left w:val="single" w:sz="12" w:space="0" w:color="auto"/>
              <w:bottom w:val="single" w:sz="12" w:space="0" w:color="auto"/>
              <w:right w:val="single" w:sz="12" w:space="0" w:color="auto"/>
            </w:tcBorders>
            <w:shd w:val="pct10" w:color="auto" w:fill="auto"/>
          </w:tcPr>
          <w:p w:rsidR="00E57B73" w:rsidRPr="00CE21C1" w:rsidRDefault="00E57B73" w:rsidP="00E57B73">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E57B73" w:rsidRPr="000E7A9B" w:rsidRDefault="00E57B73" w:rsidP="00E57B73">
            <w:pPr>
              <w:spacing w:after="60"/>
              <w:rPr>
                <w:b/>
                <w:sz w:val="22"/>
                <w:szCs w:val="22"/>
              </w:rPr>
            </w:pPr>
            <w:r w:rsidRPr="000E7A9B">
              <w:rPr>
                <w:b/>
                <w:sz w:val="22"/>
                <w:szCs w:val="22"/>
              </w:rPr>
              <w:t xml:space="preserve">No </w:t>
            </w:r>
          </w:p>
        </w:tc>
      </w:tr>
      <w:tr w:rsidR="00E57B73" w:rsidRPr="00CE21C1" w:rsidTr="00E57B73">
        <w:tc>
          <w:tcPr>
            <w:tcW w:w="468" w:type="dxa"/>
            <w:tcBorders>
              <w:top w:val="single" w:sz="12" w:space="0" w:color="auto"/>
              <w:left w:val="single" w:sz="12" w:space="0" w:color="auto"/>
              <w:bottom w:val="single" w:sz="12" w:space="0" w:color="auto"/>
              <w:right w:val="single" w:sz="12" w:space="0" w:color="auto"/>
            </w:tcBorders>
            <w:shd w:val="pct10" w:color="auto" w:fill="auto"/>
          </w:tcPr>
          <w:p w:rsidR="00E57B73" w:rsidRPr="00CE21C1" w:rsidRDefault="00E57B73" w:rsidP="00E57B73">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E57B73" w:rsidRPr="00CE21C1" w:rsidRDefault="00E57B73" w:rsidP="00E57B73">
            <w:pPr>
              <w:spacing w:after="60"/>
              <w:rPr>
                <w:sz w:val="22"/>
                <w:szCs w:val="22"/>
              </w:rPr>
            </w:pPr>
            <w:r w:rsidRPr="000E7A9B">
              <w:rPr>
                <w:b/>
                <w:sz w:val="22"/>
                <w:szCs w:val="22"/>
              </w:rPr>
              <w:t>Yes</w:t>
            </w:r>
            <w:r>
              <w:rPr>
                <w:sz w:val="22"/>
                <w:szCs w:val="22"/>
              </w:rPr>
              <w:t xml:space="preserve"> </w:t>
            </w:r>
          </w:p>
        </w:tc>
      </w:tr>
      <w:tr w:rsidR="00E57B73" w:rsidRPr="00CE21C1" w:rsidTr="00E57B73">
        <w:tc>
          <w:tcPr>
            <w:tcW w:w="468" w:type="dxa"/>
            <w:tcBorders>
              <w:top w:val="single" w:sz="12" w:space="0" w:color="auto"/>
              <w:left w:val="single" w:sz="12" w:space="0" w:color="auto"/>
              <w:bottom w:val="single" w:sz="12" w:space="0" w:color="auto"/>
              <w:right w:val="single" w:sz="12" w:space="0" w:color="auto"/>
            </w:tcBorders>
            <w:shd w:val="pct10" w:color="auto" w:fill="auto"/>
          </w:tcPr>
          <w:p w:rsidR="00E57B73" w:rsidRPr="00CE21C1" w:rsidRDefault="00E57B73" w:rsidP="00E57B73">
            <w:pPr>
              <w:spacing w:after="60"/>
              <w:rPr>
                <w:b/>
                <w:sz w:val="22"/>
                <w:szCs w:val="22"/>
              </w:rPr>
            </w:pPr>
          </w:p>
        </w:tc>
        <w:tc>
          <w:tcPr>
            <w:tcW w:w="3476" w:type="dxa"/>
            <w:tcBorders>
              <w:left w:val="single" w:sz="12" w:space="0" w:color="auto"/>
            </w:tcBorders>
            <w:vAlign w:val="center"/>
          </w:tcPr>
          <w:p w:rsidR="00E57B73" w:rsidRPr="000E7A9B" w:rsidRDefault="00E57B73" w:rsidP="00E57B73">
            <w:pPr>
              <w:spacing w:after="60"/>
              <w:rPr>
                <w:b/>
                <w:sz w:val="22"/>
                <w:szCs w:val="22"/>
              </w:rPr>
            </w:pPr>
          </w:p>
        </w:tc>
      </w:tr>
    </w:tbl>
    <w:p w:rsidR="00E57B73" w:rsidRPr="009013B3" w:rsidRDefault="00E57B73" w:rsidP="00E57B73">
      <w:pPr>
        <w:ind w:left="720"/>
        <w:rPr>
          <w:i/>
        </w:rPr>
      </w:pPr>
    </w:p>
    <w:p w:rsidR="00E57B73" w:rsidRPr="002F6B8E" w:rsidRDefault="00E57B73" w:rsidP="00E57B73">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E57B73" w:rsidRDefault="00E57B73" w:rsidP="00E57B73">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57B73" w:rsidTr="00E57B7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57B73" w:rsidRDefault="00E57B73" w:rsidP="00E57B73">
            <w:pPr>
              <w:jc w:val="both"/>
              <w:rPr>
                <w:kern w:val="22"/>
                <w:sz w:val="22"/>
                <w:szCs w:val="22"/>
              </w:rPr>
            </w:pPr>
          </w:p>
          <w:p w:rsidR="00E57B73" w:rsidRPr="006F35FC" w:rsidRDefault="00E57B73" w:rsidP="00E57B73">
            <w:pPr>
              <w:jc w:val="both"/>
              <w:rPr>
                <w:kern w:val="22"/>
                <w:sz w:val="22"/>
                <w:szCs w:val="22"/>
              </w:rPr>
            </w:pPr>
          </w:p>
          <w:p w:rsidR="00E57B73" w:rsidRPr="006F35FC" w:rsidRDefault="00E57B73" w:rsidP="00E57B73">
            <w:pPr>
              <w:jc w:val="both"/>
              <w:rPr>
                <w:kern w:val="22"/>
                <w:sz w:val="22"/>
                <w:szCs w:val="22"/>
              </w:rPr>
            </w:pPr>
          </w:p>
          <w:p w:rsidR="00E57B73" w:rsidRDefault="00E57B73" w:rsidP="00E57B73">
            <w:pPr>
              <w:spacing w:before="60"/>
              <w:jc w:val="both"/>
              <w:rPr>
                <w:b/>
                <w:kern w:val="22"/>
                <w:sz w:val="22"/>
                <w:szCs w:val="22"/>
              </w:rPr>
            </w:pPr>
          </w:p>
        </w:tc>
      </w:tr>
    </w:tbl>
    <w:p w:rsidR="006D7448" w:rsidRDefault="006D7448"/>
    <w:p w:rsidR="00E57B73" w:rsidRDefault="00E57B73">
      <w:r>
        <w:br w:type="page"/>
      </w:r>
    </w:p>
    <w:p w:rsidR="00E57B73" w:rsidRDefault="00E57B73"/>
    <w:p w:rsidR="006D7448" w:rsidRPr="004334AC" w:rsidRDefault="006D7448" w:rsidP="006D744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6976D60B" wp14:editId="0EFE464E">
                <wp:simplePos x="0" y="0"/>
                <wp:positionH relativeFrom="column">
                  <wp:posOffset>0</wp:posOffset>
                </wp:positionH>
                <wp:positionV relativeFrom="paragraph">
                  <wp:posOffset>53340</wp:posOffset>
                </wp:positionV>
                <wp:extent cx="6126480" cy="533400"/>
                <wp:effectExtent l="9525" t="5715" r="7620" b="13335"/>
                <wp:wrapSquare wrapText="bothSides"/>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D750ED" w:rsidRPr="0015366E" w:rsidRDefault="00D750ED" w:rsidP="006D7448">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a1LgIAAE8EAAAOAAAAZHJzL2Uyb0RvYy54bWysVMFu2zAMvQ/YPwi6L47dJE2NOEWRLsOA&#10;bivW7QNkWbaFyZJGKbGzry8lJ1na7TQsB0E0qUfyPTKr26FTZC/ASaMLmk6mlAjNTSV1U9Dv37bv&#10;lpQ4z3TFlNGioAfh6O367ZtVb3ORmdaoSgBBEO3y3ha09d7mSeJ4KzrmJsYKjc7aQMc8mtAkFbAe&#10;0TuVZNPpIukNVBYMF87h1/vRSdcRv64F91/q2glPVEGxNh9PiGcZzmS9YnkDzLaSH8tg/1BFx6TG&#10;pGeoe+YZ2YH8A6qTHIwztZ9w0yWmriUXsQfsJp2+6uapZVbEXpAcZ880uf8Hyz/vH4HIqqDXlGjW&#10;oURfkTSmGyVIlgV+eutyDHuyjxA6dPbB8B+OaLNpMUzcAZi+FazCqtIQn7x4EAyHT0nZfzIVwrOd&#10;N5GqoYYuACIJZIiKHM6KiMETjh8XabaYLVE4jr751dVsGiVLWH56bcH5D8J0JFwKClh8RGf7B+dD&#10;NSw/hcTqjZLVVioVDWjKjQKyZ2E68IeZxifuMkxp0hf0Zp7NI/ILn3sNsd3+DaKTHsdcya6gy5Do&#10;OHiBtve6wpws90yq8Y4lK33kMVA3SuCHcohCLU+ilKY6ILFgxqnGLcRLa+AXJT1OdEHdzx0DQYn6&#10;qFGcm3Q2CysQjdn8OkMDLj3lpYdpjlAF9ZSM140f12ZnQTYtZkojG9rcoaC1jFwHsceqjuXj1EYJ&#10;jhsW1uLSjlG//wfWz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HEERrUuAgAATwQAAA4AAAAAAAAAAAAAAAAALgIAAGRy&#10;cy9lMm9Eb2MueG1sUEsBAi0AFAAGAAgAAAAhAEHXCbTdAAAABQEAAA8AAAAAAAAAAAAAAAAAiAQA&#10;AGRycy9kb3ducmV2LnhtbFBLBQYAAAAABAAEAPMAAACSBQAAAAA=&#10;" fillcolor="navy" strokecolor="blue">
                <v:textbox>
                  <w:txbxContent>
                    <w:p w:rsidR="00D750ED" w:rsidRPr="0015366E" w:rsidRDefault="00D750ED" w:rsidP="006D7448">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6D7448" w:rsidRDefault="006D7448" w:rsidP="006B6027">
      <w:pPr>
        <w:numPr>
          <w:ilvl w:val="0"/>
          <w:numId w:val="1"/>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6D7448" w:rsidRPr="004334AC" w:rsidRDefault="006D7448" w:rsidP="006D7448">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6D7448" w:rsidRPr="004334AC" w:rsidRDefault="006D7448" w:rsidP="006D7448">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6D7448" w:rsidRDefault="006D7448" w:rsidP="006D7448">
      <w:pPr>
        <w:rPr>
          <w:b/>
        </w:rPr>
      </w:pPr>
      <w:r>
        <w:rPr>
          <w:b/>
        </w:rPr>
        <w:br w:type="page"/>
      </w:r>
    </w:p>
    <w:p w:rsidR="006D7448" w:rsidRPr="004334AC" w:rsidRDefault="006D7448" w:rsidP="006D7448">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6D7448" w:rsidRPr="00823DE2" w:rsidRDefault="006D7448" w:rsidP="006D7448">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6D7448" w:rsidRPr="00823DE2" w:rsidRDefault="006D7448" w:rsidP="006D7448">
      <w:pPr>
        <w:spacing w:before="120" w:after="60" w:line="260" w:lineRule="exact"/>
        <w:jc w:val="both"/>
      </w:pPr>
      <w:r>
        <w:t>In the QI</w:t>
      </w:r>
      <w:r w:rsidRPr="00823DE2">
        <w:t>S discovery and remediation sections throughout the application (located in Appendices A, B, C, D, G, and I), a state spells out:</w:t>
      </w:r>
    </w:p>
    <w:p w:rsidR="006D7448" w:rsidRPr="00823DE2" w:rsidRDefault="006D7448" w:rsidP="006B6027">
      <w:pPr>
        <w:numPr>
          <w:ilvl w:val="0"/>
          <w:numId w:val="1"/>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6D7448" w:rsidRPr="00823DE2" w:rsidRDefault="006D7448" w:rsidP="006B6027">
      <w:pPr>
        <w:numPr>
          <w:ilvl w:val="0"/>
          <w:numId w:val="1"/>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6D7448" w:rsidRPr="00823DE2" w:rsidRDefault="006D7448" w:rsidP="006D7448">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6D7448" w:rsidRPr="00823DE2" w:rsidRDefault="006D7448" w:rsidP="006D7448">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6D7448" w:rsidRPr="009A338B" w:rsidRDefault="006D7448" w:rsidP="006D7448">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6D7448" w:rsidRDefault="006D7448" w:rsidP="006D7448">
      <w:pPr>
        <w:tabs>
          <w:tab w:val="num" w:pos="1260"/>
        </w:tabs>
        <w:spacing w:after="60"/>
        <w:jc w:val="both"/>
        <w:rPr>
          <w:sz w:val="22"/>
          <w:szCs w:val="22"/>
        </w:rPr>
      </w:pPr>
    </w:p>
    <w:p w:rsidR="006D7448" w:rsidRDefault="006D7448" w:rsidP="006D7448">
      <w:pPr>
        <w:rPr>
          <w:b/>
        </w:rPr>
      </w:pPr>
      <w:r>
        <w:rPr>
          <w:b/>
        </w:rPr>
        <w:br w:type="page"/>
      </w:r>
    </w:p>
    <w:p w:rsidR="006D7448" w:rsidRPr="00823DE2" w:rsidRDefault="006D7448" w:rsidP="006D7448">
      <w:pPr>
        <w:rPr>
          <w:b/>
        </w:rPr>
      </w:pPr>
      <w:r w:rsidRPr="00823DE2">
        <w:rPr>
          <w:b/>
        </w:rPr>
        <w:t>H.1</w:t>
      </w:r>
      <w:r w:rsidRPr="00823DE2">
        <w:rPr>
          <w:b/>
        </w:rPr>
        <w:tab/>
        <w:t>Systems Improvement</w:t>
      </w:r>
    </w:p>
    <w:p w:rsidR="006D7448" w:rsidRPr="00823DE2" w:rsidRDefault="006D7448" w:rsidP="006D7448"/>
    <w:p w:rsidR="006D7448" w:rsidRDefault="006D7448" w:rsidP="006D7448">
      <w:pPr>
        <w:ind w:left="720" w:hanging="720"/>
      </w:pPr>
      <w:r w:rsidRPr="00823DE2">
        <w:t>a.</w:t>
      </w:r>
      <w:r>
        <w:tab/>
      </w:r>
      <w:r w:rsidRPr="00795887">
        <w:rPr>
          <w:b/>
        </w:rPr>
        <w:t>System Improvements</w:t>
      </w:r>
    </w:p>
    <w:p w:rsidR="006D7448" w:rsidRDefault="006D7448" w:rsidP="006D7448">
      <w:pPr>
        <w:ind w:left="1440" w:hanging="720"/>
      </w:pPr>
      <w:r>
        <w:t xml:space="preserve">i. </w:t>
      </w:r>
      <w:r>
        <w:tab/>
      </w:r>
      <w:r w:rsidRPr="00823DE2">
        <w:t>Describe the process(</w:t>
      </w:r>
      <w:proofErr w:type="spellStart"/>
      <w:r w:rsidRPr="00823DE2">
        <w:t>es</w:t>
      </w:r>
      <w:proofErr w:type="spellEnd"/>
      <w:r w:rsidRPr="00823DE2">
        <w:t xml:space="preserve">) for trending, prioritizing and implementing system improvements (i.e., design changes) prompted as a result of an analysis of discovery and remediation information.  </w:t>
      </w:r>
    </w:p>
    <w:p w:rsidR="006D7448" w:rsidRPr="00157918" w:rsidRDefault="006D7448" w:rsidP="006D7448">
      <w:pPr>
        <w:rPr>
          <w:highlight w:val="yellow"/>
        </w:rPr>
      </w:pPr>
    </w:p>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RPr="0015791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55495" w:rsidRDefault="006D7448" w:rsidP="006D7448">
            <w:pPr>
              <w:jc w:val="both"/>
              <w:rPr>
                <w:kern w:val="22"/>
                <w:sz w:val="22"/>
                <w:szCs w:val="22"/>
              </w:rPr>
            </w:pPr>
            <w:r>
              <w:rPr>
                <w:kern w:val="22"/>
                <w:sz w:val="22"/>
                <w:szCs w:val="22"/>
              </w:rPr>
              <w:t>MassHealth’s (t</w:t>
            </w:r>
            <w:r w:rsidRPr="00F55495">
              <w:rPr>
                <w:kern w:val="22"/>
                <w:sz w:val="22"/>
                <w:szCs w:val="22"/>
              </w:rPr>
              <w:t>he Medicaid Agency</w:t>
            </w:r>
            <w:r>
              <w:rPr>
                <w:kern w:val="22"/>
                <w:sz w:val="22"/>
                <w:szCs w:val="22"/>
              </w:rPr>
              <w:t>)</w:t>
            </w:r>
            <w:r w:rsidRPr="00F55495">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r>
              <w:rPr>
                <w:kern w:val="22"/>
                <w:sz w:val="22"/>
                <w:szCs w:val="22"/>
              </w:rPr>
              <w:t>MassHealth</w:t>
            </w:r>
            <w:r w:rsidRPr="00F55495">
              <w:rPr>
                <w:kern w:val="22"/>
                <w:sz w:val="22"/>
                <w:szCs w:val="22"/>
              </w:rPr>
              <w:t xml:space="preserve"> has put in place an overarching approach and plan for quality management and improvement across Massachusetts’ HCBS waivers. This plan ensure</w:t>
            </w:r>
            <w:r>
              <w:rPr>
                <w:kern w:val="22"/>
                <w:sz w:val="22"/>
                <w:szCs w:val="22"/>
              </w:rPr>
              <w:t>s</w:t>
            </w:r>
            <w:r w:rsidRPr="00F55495">
              <w:rPr>
                <w:kern w:val="22"/>
                <w:sz w:val="22"/>
                <w:szCs w:val="22"/>
              </w:rPr>
              <w:t xml:space="preserve"> that the state is able to stratify information to relate to each specific waiver program it operates. The strategy is based on the following key operational principles: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6D7448" w:rsidRPr="00F55495" w:rsidRDefault="006D7448" w:rsidP="006D7448">
            <w:pPr>
              <w:jc w:val="both"/>
              <w:rPr>
                <w:kern w:val="22"/>
                <w:sz w:val="22"/>
                <w:szCs w:val="22"/>
              </w:rPr>
            </w:pPr>
            <w:r w:rsidRPr="00F55495">
              <w:rPr>
                <w:kern w:val="22"/>
                <w:sz w:val="22"/>
                <w:szCs w:val="22"/>
              </w:rPr>
              <w:t xml:space="preserve"> 2. Quality is measured based upon a set of outcome measures agreed upon by waiver stakeholders, which are based on the fundamental purposes of the waiver, CMS assurances, Massachusetts’ regulations, and quality goals.</w:t>
            </w:r>
          </w:p>
          <w:p w:rsidR="006D7448" w:rsidRPr="00F55495" w:rsidRDefault="006D7448" w:rsidP="006D7448">
            <w:pPr>
              <w:jc w:val="both"/>
              <w:rPr>
                <w:kern w:val="22"/>
                <w:sz w:val="22"/>
                <w:szCs w:val="22"/>
              </w:rPr>
            </w:pPr>
            <w:r w:rsidRPr="00F55495">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p>
          <w:p w:rsidR="006D7448" w:rsidRPr="00F55495" w:rsidRDefault="006D7448" w:rsidP="006D7448">
            <w:pPr>
              <w:jc w:val="both"/>
              <w:rPr>
                <w:kern w:val="22"/>
                <w:sz w:val="22"/>
                <w:szCs w:val="22"/>
              </w:rPr>
            </w:pPr>
            <w:r w:rsidRPr="00F55495">
              <w:rPr>
                <w:kern w:val="22"/>
                <w:sz w:val="22"/>
                <w:szCs w:val="22"/>
              </w:rPr>
              <w:t xml:space="preserve"> </w:t>
            </w:r>
          </w:p>
          <w:p w:rsidR="006D7448" w:rsidRPr="00F55495" w:rsidRDefault="006D7448" w:rsidP="006D7448">
            <w:pPr>
              <w:jc w:val="both"/>
              <w:rPr>
                <w:kern w:val="22"/>
                <w:sz w:val="22"/>
                <w:szCs w:val="22"/>
              </w:rPr>
            </w:pPr>
            <w:r w:rsidRPr="00F55495">
              <w:rPr>
                <w:kern w:val="22"/>
                <w:sz w:val="22"/>
                <w:szCs w:val="22"/>
              </w:rPr>
              <w:t>Three Tiers of Quality Management</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The Quality Management and Improvement System (QMIS) approaches quality from three perspectives: the individual, the provider and the system. On each tier, the focus is on the discovery of issues, remediation of identified issues, and system improvement. </w:t>
            </w:r>
            <w:r w:rsidR="006E18BF">
              <w:rPr>
                <w:kern w:val="22"/>
                <w:sz w:val="22"/>
                <w:szCs w:val="22"/>
              </w:rPr>
              <w:t>MassHealth</w:t>
            </w:r>
            <w:r w:rsidRPr="00F55495">
              <w:rPr>
                <w:kern w:val="22"/>
                <w:sz w:val="22"/>
                <w:szCs w:val="22"/>
              </w:rPr>
              <w:t xml:space="preserve"> in collaboration with the Department of Developmental Services (DDS) and the Massachusetts Rehabilitation Commission (MRC) have oversight responsibility for all aspects of the Waiver QMIS for this waiver and the </w:t>
            </w:r>
            <w:r w:rsidR="006E18BF">
              <w:rPr>
                <w:kern w:val="22"/>
                <w:sz w:val="22"/>
                <w:szCs w:val="22"/>
              </w:rPr>
              <w:t>Moving Forward Plan</w:t>
            </w:r>
            <w:r w:rsidRPr="00F55495">
              <w:rPr>
                <w:kern w:val="22"/>
                <w:sz w:val="22"/>
                <w:szCs w:val="22"/>
              </w:rPr>
              <w:t xml:space="preserve"> – Community Living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DDS has an organizational structure of 23 Area Offices and 4 Regional Offices. Case Managers for this waiver are based in the Regional Offices and can draw from staffing and expertise available at both the Area and Regional level. Each Regional Office is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w:t>
            </w:r>
          </w:p>
          <w:p w:rsidR="006D7448" w:rsidRPr="00F55495" w:rsidRDefault="006D7448" w:rsidP="006D7448">
            <w:pPr>
              <w:jc w:val="both"/>
              <w:rPr>
                <w:kern w:val="22"/>
                <w:sz w:val="22"/>
                <w:szCs w:val="22"/>
              </w:rPr>
            </w:pPr>
            <w:r w:rsidRPr="00F55495">
              <w:rPr>
                <w:kern w:val="22"/>
                <w:sz w:val="22"/>
                <w:szCs w:val="22"/>
              </w:rPr>
              <w:t xml:space="preserve"> </w:t>
            </w:r>
          </w:p>
          <w:p w:rsidR="006D7448" w:rsidRPr="00F55495" w:rsidRDefault="006D7448" w:rsidP="006D7448">
            <w:pPr>
              <w:jc w:val="both"/>
              <w:rPr>
                <w:kern w:val="22"/>
                <w:sz w:val="22"/>
                <w:szCs w:val="22"/>
              </w:rPr>
            </w:pPr>
            <w:r w:rsidRPr="00F55495">
              <w:rPr>
                <w:kern w:val="22"/>
                <w:sz w:val="22"/>
                <w:szCs w:val="22"/>
              </w:rPr>
              <w:t>DDS work</w:t>
            </w:r>
            <w:r>
              <w:rPr>
                <w:kern w:val="22"/>
                <w:sz w:val="22"/>
                <w:szCs w:val="22"/>
              </w:rPr>
              <w:t>s</w:t>
            </w:r>
            <w:r w:rsidRPr="00F55495">
              <w:rPr>
                <w:kern w:val="22"/>
                <w:sz w:val="22"/>
                <w:szCs w:val="22"/>
              </w:rPr>
              <w:t xml:space="preserve"> collaboratively with MRC to obtain and aggregate data from all sources including providers, the LOC entity and the ASO and make available system-wide data, analysis of such data, and reports to </w:t>
            </w:r>
            <w:r w:rsidR="006E18BF">
              <w:rPr>
                <w:kern w:val="22"/>
                <w:sz w:val="22"/>
                <w:szCs w:val="22"/>
              </w:rPr>
              <w:t>MassHealth</w:t>
            </w:r>
            <w:r w:rsidRPr="00F55495">
              <w:rPr>
                <w:kern w:val="22"/>
                <w:sz w:val="22"/>
                <w:szCs w:val="22"/>
              </w:rPr>
              <w:t xml:space="preserve"> in order to facilitate the discovery, remediation planning and overall system quality improvement strategies.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Processes for trending, prioritizing and implementing system improvements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Tier I: The Individual Level</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DDS maintains a number of databases that enable it to collect information on important outcomes pertaining to individuals, providers and overall systems, to review patterns and trends and establish service improvement targets.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On an individual level, the Home and Community Services Information System (HCSIS) previously described in Appendix G, collects information regarding incidents, medication occurrences, investigations</w:t>
            </w:r>
            <w:r>
              <w:rPr>
                <w:kern w:val="22"/>
                <w:sz w:val="22"/>
                <w:szCs w:val="22"/>
              </w:rPr>
              <w:t xml:space="preserve"> and deaths</w:t>
            </w:r>
            <w:r w:rsidRPr="00F55495">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6D7448" w:rsidRPr="00F55495" w:rsidRDefault="006D7448" w:rsidP="006D7448">
            <w:pPr>
              <w:jc w:val="both"/>
              <w:rPr>
                <w:kern w:val="22"/>
                <w:sz w:val="22"/>
                <w:szCs w:val="22"/>
              </w:rPr>
            </w:pPr>
            <w:r w:rsidRPr="00F55495">
              <w:rPr>
                <w:kern w:val="22"/>
                <w:sz w:val="22"/>
                <w:szCs w:val="22"/>
              </w:rPr>
              <w:t xml:space="preserve"> </w:t>
            </w:r>
          </w:p>
          <w:p w:rsidR="006D7448" w:rsidRPr="00F55495" w:rsidRDefault="006D7448" w:rsidP="006D7448">
            <w:pPr>
              <w:jc w:val="both"/>
              <w:rPr>
                <w:kern w:val="22"/>
                <w:sz w:val="22"/>
                <w:szCs w:val="22"/>
              </w:rPr>
            </w:pPr>
            <w:r w:rsidRPr="00F55495">
              <w:rPr>
                <w:kern w:val="22"/>
                <w:sz w:val="22"/>
                <w:szCs w:val="22"/>
              </w:rPr>
              <w:t>In addition, DDS utilize</w:t>
            </w:r>
            <w:r>
              <w:rPr>
                <w:kern w:val="22"/>
                <w:sz w:val="22"/>
                <w:szCs w:val="22"/>
              </w:rPr>
              <w:t>s</w:t>
            </w:r>
            <w:r w:rsidRPr="00F55495">
              <w:rPr>
                <w:kern w:val="22"/>
                <w:sz w:val="22"/>
                <w:szCs w:val="22"/>
              </w:rPr>
              <w:t xml:space="preserve"> data and reports available through various sources, including the </w:t>
            </w:r>
            <w:proofErr w:type="spellStart"/>
            <w:r w:rsidRPr="00F55495">
              <w:rPr>
                <w:kern w:val="22"/>
                <w:sz w:val="22"/>
                <w:szCs w:val="22"/>
              </w:rPr>
              <w:t>Meditech</w:t>
            </w:r>
            <w:proofErr w:type="spellEnd"/>
            <w:r w:rsidRPr="00F55495">
              <w:rPr>
                <w:kern w:val="22"/>
                <w:sz w:val="22"/>
                <w:szCs w:val="22"/>
              </w:rPr>
              <w:t xml:space="preserve"> database and data from the LOC entity that provides both individual and aggregate information regarding eligibility determinations, level of care determinations and re-determinations.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Tier II-The Provider Level</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The next level of the Medicaid Agency’s quality management and information system relates to ensuring, on an ongoing basis, that providers are qualified and are performing effectively. For providers of 24-hour residential supports and shared living that entails utilization of the DDS licensure and certification process which has been in effect since 1994 and most recently revised in 2010. Providers of Home Accessibility Adaptations </w:t>
            </w:r>
            <w:r>
              <w:rPr>
                <w:kern w:val="22"/>
                <w:sz w:val="22"/>
                <w:szCs w:val="22"/>
              </w:rPr>
              <w:t>are</w:t>
            </w:r>
            <w:r w:rsidRPr="00F55495">
              <w:rPr>
                <w:kern w:val="22"/>
                <w:sz w:val="22"/>
                <w:szCs w:val="22"/>
              </w:rPr>
              <w:t xml:space="preserve"> credentialed, </w:t>
            </w:r>
            <w:proofErr w:type="spellStart"/>
            <w:r w:rsidRPr="00F55495">
              <w:rPr>
                <w:kern w:val="22"/>
                <w:sz w:val="22"/>
                <w:szCs w:val="22"/>
              </w:rPr>
              <w:t>recredentialed</w:t>
            </w:r>
            <w:proofErr w:type="spellEnd"/>
            <w:r w:rsidRPr="00F55495">
              <w:rPr>
                <w:kern w:val="22"/>
                <w:sz w:val="22"/>
                <w:szCs w:val="22"/>
              </w:rPr>
              <w:t xml:space="preserve">, and overseen by MRC. For all other waiver services described in Appendix C providers are credentialed and </w:t>
            </w:r>
            <w:proofErr w:type="spellStart"/>
            <w:r w:rsidRPr="00F55495">
              <w:rPr>
                <w:kern w:val="22"/>
                <w:sz w:val="22"/>
                <w:szCs w:val="22"/>
              </w:rPr>
              <w:t>recredentialed</w:t>
            </w:r>
            <w:proofErr w:type="spellEnd"/>
            <w:r w:rsidRPr="00F55495">
              <w:rPr>
                <w:kern w:val="22"/>
                <w:sz w:val="22"/>
                <w:szCs w:val="22"/>
              </w:rPr>
              <w:t xml:space="preserve"> by the ASO. Aggregate data from these processes are collected, reviewed, and analyzed to determine whether there are any patterns or trends that merit the establishment of service improvement initiatives.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Tier III- The System Level</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With the current complement of HCBS waivers in Massachusetts, processes have been and continue to be established to support and enhance quality oversight. </w:t>
            </w:r>
            <w:r w:rsidR="00C22809">
              <w:rPr>
                <w:kern w:val="22"/>
                <w:sz w:val="22"/>
                <w:szCs w:val="22"/>
              </w:rPr>
              <w:t>MassHealth</w:t>
            </w:r>
            <w:r w:rsidRPr="00F55495">
              <w:rPr>
                <w:kern w:val="22"/>
                <w:sz w:val="22"/>
                <w:szCs w:val="22"/>
              </w:rPr>
              <w:t xml:space="preserve"> and DDS are working to ensure that the quality management strategies and infrastructure implemented for the operation of this waiver are consistent with those related to the other HCBS waivers. </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Pr>
                <w:kern w:val="22"/>
                <w:sz w:val="22"/>
                <w:szCs w:val="22"/>
              </w:rPr>
              <w:t>MassHealth</w:t>
            </w:r>
            <w:r w:rsidRPr="00F55495">
              <w:rPr>
                <w:kern w:val="22"/>
                <w:sz w:val="22"/>
                <w:szCs w:val="22"/>
              </w:rPr>
              <w:t xml:space="preserve">, DDS and MRC review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 Data gathered from all sources and processes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As a starting point, DDS, MRC </w:t>
            </w:r>
            <w:proofErr w:type="gramStart"/>
            <w:r w:rsidRPr="00F55495">
              <w:rPr>
                <w:kern w:val="22"/>
                <w:sz w:val="22"/>
                <w:szCs w:val="22"/>
              </w:rPr>
              <w:t xml:space="preserve">and  </w:t>
            </w:r>
            <w:r>
              <w:rPr>
                <w:kern w:val="22"/>
                <w:sz w:val="22"/>
                <w:szCs w:val="22"/>
              </w:rPr>
              <w:t>MassHealth</w:t>
            </w:r>
            <w:proofErr w:type="gramEnd"/>
            <w:r w:rsidRPr="00F55495">
              <w:rPr>
                <w:kern w:val="22"/>
                <w:sz w:val="22"/>
                <w:szCs w:val="22"/>
              </w:rPr>
              <w:t xml:space="preserve"> are committed to assuring the ongoing integrity of data obtained through various collection mechanisms. Two major standards groups exist to oversee the </w:t>
            </w:r>
            <w:proofErr w:type="spellStart"/>
            <w:r w:rsidRPr="00F55495">
              <w:rPr>
                <w:kern w:val="22"/>
                <w:sz w:val="22"/>
                <w:szCs w:val="22"/>
              </w:rPr>
              <w:t>Meditech</w:t>
            </w:r>
            <w:proofErr w:type="spellEnd"/>
            <w:r w:rsidRPr="00F55495">
              <w:rPr>
                <w:kern w:val="22"/>
                <w:sz w:val="22"/>
                <w:szCs w:val="22"/>
              </w:rPr>
              <w:t xml:space="preserve"> database and HCSIS. These groups function to continually review and agree upon the business processes as well as the definitions and interpretations that guide the system in order to ensure data integrity and consistency.</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r>
              <w:rPr>
                <w:kern w:val="22"/>
                <w:sz w:val="22"/>
                <w:szCs w:val="22"/>
              </w:rPr>
              <w:t>is</w:t>
            </w:r>
            <w:r w:rsidRPr="00F55495">
              <w:rPr>
                <w:kern w:val="22"/>
                <w:sz w:val="22"/>
                <w:szCs w:val="22"/>
              </w:rPr>
              <w:t xml:space="preserve"> expanded</w:t>
            </w:r>
            <w:r>
              <w:rPr>
                <w:kern w:val="22"/>
                <w:sz w:val="22"/>
                <w:szCs w:val="22"/>
              </w:rPr>
              <w:t>, as needed,</w:t>
            </w:r>
            <w:r w:rsidRPr="00F55495">
              <w:rPr>
                <w:kern w:val="22"/>
                <w:sz w:val="22"/>
                <w:szCs w:val="22"/>
              </w:rPr>
              <w:t xml:space="preserve"> to include the review and analysis of data related to participants in this waiver. </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In addition, since 2008, Area, Region and Provider specific aggregate data on incidents are disseminated quarterly (for frequently occurring incidents). These reports show data on incidents by both number and rate that enables comparison between Areas, Regions and the State. Case Managers and Areas also receive monthly reports on individuals who have reached a threshold of specifically designated incidents that then trigger a review by the Case Manager. These reports enable Areas and Regions to identify patterns and trends with respect to particular individuals they support and to “connect the dots” between different incidents. Areas review the reports to assure that all necessary follow up steps have been taken. As part of the on-going quality assurance process, Regional Risk Managers do a quarterly review of a random sample of individuals who have reached the “trigger” threshold. The review looks into whether appropriate follow up actions were taken consistent with the issues identified. This process includes individuals in this waiver.</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DDS also publishes an Annual Mortality Report which details the number of deaths, the age, gender, residential status and cause of death of individuals served by DDS</w:t>
            </w:r>
            <w:r>
              <w:rPr>
                <w:kern w:val="22"/>
                <w:sz w:val="22"/>
                <w:szCs w:val="22"/>
              </w:rPr>
              <w:t>; information on</w:t>
            </w:r>
            <w:r w:rsidRPr="00F55495">
              <w:rPr>
                <w:kern w:val="22"/>
                <w:sz w:val="22"/>
                <w:szCs w:val="22"/>
              </w:rPr>
              <w:t xml:space="preserve"> individuals in this Waiver</w:t>
            </w:r>
            <w:r>
              <w:rPr>
                <w:kern w:val="22"/>
                <w:sz w:val="22"/>
                <w:szCs w:val="22"/>
              </w:rPr>
              <w:t xml:space="preserve"> is published in a similar report</w:t>
            </w:r>
            <w:r w:rsidRPr="00F55495">
              <w:rPr>
                <w:kern w:val="22"/>
                <w:sz w:val="22"/>
                <w:szCs w:val="22"/>
              </w:rPr>
              <w:t xml:space="preserve">. The results of this report will enable DDS and </w:t>
            </w:r>
            <w:r w:rsidR="00C22809">
              <w:rPr>
                <w:kern w:val="22"/>
                <w:sz w:val="22"/>
                <w:szCs w:val="22"/>
              </w:rPr>
              <w:t>MassHealth</w:t>
            </w:r>
            <w:r w:rsidRPr="00F55495">
              <w:rPr>
                <w:kern w:val="22"/>
                <w:sz w:val="22"/>
                <w:szCs w:val="22"/>
              </w:rPr>
              <w:t xml:space="preserve"> to determine whether there are any patterns and trends, particularly with respect to preventable deaths.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As an important component of its commitment to stakeholder and participant input, MRC established an ABI Waiver Stakeholder Advisory Committee to obtain valuable input from constituents. This committee includes ABI waiver participants, case managers, provider agencies, participant family members and individuals with brain injuries. MRC and DDS are using this Committee and have expanded both the focus and the membership of this Advisory Committee to include the MFP Waivers. The committee plays an advisory role and assist</w:t>
            </w:r>
            <w:r>
              <w:rPr>
                <w:kern w:val="22"/>
                <w:sz w:val="22"/>
                <w:szCs w:val="22"/>
              </w:rPr>
              <w:t>s</w:t>
            </w:r>
            <w:r w:rsidRPr="00F55495">
              <w:rPr>
                <w:kern w:val="22"/>
                <w:sz w:val="22"/>
                <w:szCs w:val="22"/>
              </w:rPr>
              <w:t xml:space="preserve"> in evaluating waiver program performance. Specifically, it review</w:t>
            </w:r>
            <w:r>
              <w:rPr>
                <w:kern w:val="22"/>
                <w:sz w:val="22"/>
                <w:szCs w:val="22"/>
              </w:rPr>
              <w:t>s</w:t>
            </w:r>
            <w:r w:rsidRPr="00F55495">
              <w:rPr>
                <w:kern w:val="22"/>
                <w:sz w:val="22"/>
                <w:szCs w:val="22"/>
              </w:rPr>
              <w:t xml:space="preserve"> data and reports generated from the previously mentioned data systems, e.g. HCSIS, Death Reporting, Licensure and Certification system to determine whether any service improvement projects should be initiated.</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Finally, DDS has a variety of publications that are disseminated widely to DDS staff, provider staff, individuals and families that provide important information derived from all of the existing data systems. The information is presented in easy to read formats and in many cases provides “actionable” recommendations to improve health and safety and quality of life for Waiver participants. These publications include the “Quality is no Accident” Brief, the “Living Well Newsletter”, Quality Assurance Briefs on specific subject areas, and on-going advisories to the field. These publications </w:t>
            </w:r>
            <w:r>
              <w:rPr>
                <w:kern w:val="22"/>
                <w:sz w:val="22"/>
                <w:szCs w:val="22"/>
              </w:rPr>
              <w:t>have been</w:t>
            </w:r>
            <w:r w:rsidRPr="00F55495">
              <w:rPr>
                <w:kern w:val="22"/>
                <w:sz w:val="22"/>
                <w:szCs w:val="22"/>
              </w:rPr>
              <w:t xml:space="preserve"> expanded, as appropriate, to include data for providers, DDS staff and other stakeholders regarding both MFP and ABI Waiver participants.</w:t>
            </w:r>
          </w:p>
          <w:p w:rsidR="006D7448" w:rsidRPr="00F55495" w:rsidRDefault="006D7448" w:rsidP="006D7448">
            <w:pPr>
              <w:jc w:val="both"/>
              <w:rPr>
                <w:kern w:val="22"/>
                <w:sz w:val="22"/>
                <w:szCs w:val="22"/>
              </w:rPr>
            </w:pPr>
          </w:p>
          <w:p w:rsidR="006D7448" w:rsidRPr="00157918" w:rsidRDefault="006D7448" w:rsidP="006D7448">
            <w:pPr>
              <w:jc w:val="both"/>
              <w:rPr>
                <w:kern w:val="22"/>
                <w:sz w:val="22"/>
                <w:szCs w:val="22"/>
                <w:highlight w:val="yellow"/>
              </w:rPr>
            </w:pPr>
            <w:r w:rsidRPr="00F55495">
              <w:rPr>
                <w:kern w:val="22"/>
                <w:sz w:val="22"/>
                <w:szCs w:val="22"/>
              </w:rPr>
              <w:t xml:space="preserve">We </w:t>
            </w:r>
            <w:r>
              <w:rPr>
                <w:kern w:val="22"/>
                <w:sz w:val="22"/>
                <w:szCs w:val="22"/>
              </w:rPr>
              <w:t>have consolidated</w:t>
            </w:r>
            <w:r w:rsidRPr="00F55495">
              <w:rPr>
                <w:kern w:val="22"/>
                <w:sz w:val="22"/>
                <w:szCs w:val="22"/>
              </w:rPr>
              <w:t xml:space="preserve"> the reporting for this waiver with ABI with Residential Habilitation (MA.40701) (see H.1.b.ii).</w:t>
            </w:r>
          </w:p>
          <w:p w:rsidR="006D7448" w:rsidRPr="00157918" w:rsidRDefault="006D7448" w:rsidP="006D7448">
            <w:pPr>
              <w:spacing w:before="60"/>
              <w:jc w:val="both"/>
              <w:rPr>
                <w:b/>
                <w:kern w:val="22"/>
                <w:sz w:val="22"/>
                <w:szCs w:val="22"/>
                <w:highlight w:val="yellow"/>
              </w:rPr>
            </w:pPr>
          </w:p>
        </w:tc>
      </w:tr>
    </w:tbl>
    <w:p w:rsidR="006D7448" w:rsidRPr="00823DE2" w:rsidRDefault="006D7448" w:rsidP="006D7448">
      <w:pPr>
        <w:rPr>
          <w:b/>
          <w:i/>
        </w:rPr>
      </w:pPr>
    </w:p>
    <w:p w:rsidR="006D7448" w:rsidRPr="00823DE2" w:rsidRDefault="006D7448" w:rsidP="006D7448">
      <w:pPr>
        <w:ind w:firstLine="720"/>
      </w:pPr>
      <w:r w:rsidRPr="00823DE2">
        <w:t>ii</w:t>
      </w:r>
      <w:r>
        <w:t>.</w:t>
      </w:r>
      <w:r>
        <w:tab/>
      </w:r>
      <w:r w:rsidRPr="00BA1A68">
        <w:t>System Improvement Activities</w:t>
      </w:r>
    </w:p>
    <w:tbl>
      <w:tblPr>
        <w:tblW w:w="6840" w:type="dxa"/>
        <w:tblLook w:val="01E0" w:firstRow="1" w:lastRow="1" w:firstColumn="1" w:lastColumn="1" w:noHBand="0" w:noVBand="0"/>
      </w:tblPr>
      <w:tblGrid>
        <w:gridCol w:w="3420"/>
        <w:gridCol w:w="3420"/>
      </w:tblGrid>
      <w:tr w:rsidR="006D7448" w:rsidRPr="00823DE2" w:rsidTr="006D7448">
        <w:tc>
          <w:tcPr>
            <w:tcW w:w="3420" w:type="dxa"/>
          </w:tcPr>
          <w:p w:rsidR="006D7448" w:rsidRPr="00823DE2" w:rsidRDefault="006D7448" w:rsidP="006D7448">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6D7448" w:rsidRPr="00BA5BFA" w:rsidRDefault="006D7448" w:rsidP="006D7448">
            <w:pPr>
              <w:rPr>
                <w:b/>
                <w:sz w:val="22"/>
                <w:szCs w:val="22"/>
              </w:rPr>
            </w:pPr>
            <w:r w:rsidRPr="00795887">
              <w:rPr>
                <w:b/>
                <w:sz w:val="22"/>
                <w:szCs w:val="22"/>
              </w:rPr>
              <w:t>Frequency of monitoring and analysis</w:t>
            </w:r>
          </w:p>
          <w:p w:rsidR="006D7448" w:rsidRPr="00823DE2" w:rsidRDefault="006D7448" w:rsidP="006D7448">
            <w:pPr>
              <w:rPr>
                <w:b/>
                <w:i/>
                <w:sz w:val="22"/>
                <w:szCs w:val="22"/>
              </w:rPr>
            </w:pPr>
            <w:r w:rsidRPr="00823DE2">
              <w:rPr>
                <w:i/>
              </w:rPr>
              <w:t>(check each that applies</w:t>
            </w:r>
            <w:r>
              <w:rPr>
                <w:i/>
              </w:rPr>
              <w:t>):</w:t>
            </w:r>
          </w:p>
        </w:tc>
      </w:tr>
      <w:tr w:rsidR="006D7448" w:rsidRPr="00823DE2" w:rsidTr="006D7448">
        <w:tc>
          <w:tcPr>
            <w:tcW w:w="3420" w:type="dxa"/>
          </w:tcPr>
          <w:p w:rsidR="006D7448" w:rsidRPr="00A61044" w:rsidRDefault="006D7448" w:rsidP="006D7448">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6D7448" w:rsidRPr="00BA5BFA" w:rsidRDefault="006D7448" w:rsidP="006D7448">
            <w:pPr>
              <w:rPr>
                <w:b/>
                <w:sz w:val="22"/>
                <w:szCs w:val="22"/>
              </w:rPr>
            </w:pPr>
            <w:r w:rsidRPr="00795887">
              <w:rPr>
                <w:b/>
                <w:sz w:val="22"/>
                <w:szCs w:val="22"/>
              </w:rPr>
              <w:sym w:font="Wingdings" w:char="F0A8"/>
            </w:r>
            <w:r w:rsidRPr="00795887">
              <w:rPr>
                <w:b/>
                <w:sz w:val="22"/>
                <w:szCs w:val="22"/>
              </w:rPr>
              <w:t xml:space="preserve"> Weekly</w:t>
            </w:r>
          </w:p>
        </w:tc>
      </w:tr>
      <w:tr w:rsidR="006D7448" w:rsidRPr="00823DE2" w:rsidTr="006D7448">
        <w:tc>
          <w:tcPr>
            <w:tcW w:w="3420" w:type="dxa"/>
          </w:tcPr>
          <w:p w:rsidR="006D7448" w:rsidRPr="00A61044" w:rsidRDefault="006D7448" w:rsidP="006D7448">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6D7448" w:rsidRPr="00BA5BFA" w:rsidRDefault="006D7448" w:rsidP="006D7448">
            <w:pPr>
              <w:rPr>
                <w:b/>
                <w:sz w:val="22"/>
                <w:szCs w:val="22"/>
              </w:rPr>
            </w:pPr>
            <w:r w:rsidRPr="00795887">
              <w:rPr>
                <w:b/>
                <w:sz w:val="22"/>
                <w:szCs w:val="22"/>
              </w:rPr>
              <w:sym w:font="Wingdings" w:char="F0A8"/>
            </w:r>
            <w:r w:rsidRPr="00795887">
              <w:rPr>
                <w:b/>
                <w:sz w:val="22"/>
                <w:szCs w:val="22"/>
              </w:rPr>
              <w:t xml:space="preserve"> Monthly</w:t>
            </w:r>
          </w:p>
        </w:tc>
      </w:tr>
      <w:tr w:rsidR="006D7448" w:rsidRPr="00823DE2" w:rsidTr="006D7448">
        <w:tc>
          <w:tcPr>
            <w:tcW w:w="3420" w:type="dxa"/>
          </w:tcPr>
          <w:p w:rsidR="006D7448" w:rsidRPr="00A61044" w:rsidRDefault="006D7448" w:rsidP="006D7448">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6D7448" w:rsidRPr="00BA5BFA" w:rsidRDefault="006D7448" w:rsidP="006D7448">
            <w:pPr>
              <w:rPr>
                <w:b/>
                <w:sz w:val="22"/>
                <w:szCs w:val="22"/>
              </w:rPr>
            </w:pPr>
            <w:r w:rsidRPr="00795887">
              <w:rPr>
                <w:b/>
                <w:sz w:val="22"/>
                <w:szCs w:val="22"/>
              </w:rPr>
              <w:sym w:font="Wingdings" w:char="F0A8"/>
            </w:r>
            <w:r w:rsidRPr="00795887">
              <w:rPr>
                <w:b/>
                <w:sz w:val="22"/>
                <w:szCs w:val="22"/>
              </w:rPr>
              <w:t xml:space="preserve"> Quarterly</w:t>
            </w:r>
          </w:p>
        </w:tc>
      </w:tr>
      <w:tr w:rsidR="006D7448" w:rsidRPr="00823DE2" w:rsidTr="006D7448">
        <w:tc>
          <w:tcPr>
            <w:tcW w:w="3420" w:type="dxa"/>
          </w:tcPr>
          <w:p w:rsidR="006D7448" w:rsidRPr="00A61044" w:rsidRDefault="006D7448" w:rsidP="006D7448">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6D7448" w:rsidRPr="00BA5BFA" w:rsidRDefault="006D7448" w:rsidP="006D7448">
            <w:pPr>
              <w:rPr>
                <w:b/>
                <w:sz w:val="22"/>
                <w:szCs w:val="22"/>
              </w:rPr>
            </w:pPr>
            <w:r>
              <w:rPr>
                <w:b/>
                <w:sz w:val="22"/>
                <w:szCs w:val="22"/>
              </w:rPr>
              <w:sym w:font="Wingdings" w:char="F0FE"/>
            </w:r>
            <w:r w:rsidRPr="00795887">
              <w:rPr>
                <w:b/>
                <w:sz w:val="22"/>
                <w:szCs w:val="22"/>
              </w:rPr>
              <w:t xml:space="preserve"> Annually</w:t>
            </w:r>
          </w:p>
        </w:tc>
      </w:tr>
      <w:tr w:rsidR="006D7448" w:rsidRPr="00823DE2" w:rsidTr="006D7448">
        <w:tc>
          <w:tcPr>
            <w:tcW w:w="3420" w:type="dxa"/>
          </w:tcPr>
          <w:p w:rsidR="006D7448" w:rsidRPr="00A61044" w:rsidRDefault="006D7448" w:rsidP="006D7448">
            <w:pPr>
              <w:rPr>
                <w:b/>
                <w:sz w:val="22"/>
                <w:szCs w:val="22"/>
              </w:rPr>
            </w:pPr>
            <w:r w:rsidRPr="00795887">
              <w:rPr>
                <w:b/>
                <w:sz w:val="22"/>
                <w:szCs w:val="22"/>
              </w:rPr>
              <w:sym w:font="Wingdings" w:char="F0A8"/>
            </w:r>
            <w:r w:rsidRPr="00795887">
              <w:rPr>
                <w:b/>
                <w:sz w:val="22"/>
                <w:szCs w:val="22"/>
              </w:rPr>
              <w:t xml:space="preserve"> Other</w:t>
            </w:r>
          </w:p>
          <w:p w:rsidR="006D7448" w:rsidRPr="00823DE2" w:rsidRDefault="006D7448" w:rsidP="006D7448">
            <w:pPr>
              <w:rPr>
                <w:i/>
                <w:sz w:val="22"/>
                <w:szCs w:val="22"/>
              </w:rPr>
            </w:pPr>
            <w:r w:rsidRPr="00795887">
              <w:rPr>
                <w:sz w:val="22"/>
                <w:szCs w:val="22"/>
              </w:rPr>
              <w:t>Specify:</w:t>
            </w:r>
          </w:p>
        </w:tc>
        <w:tc>
          <w:tcPr>
            <w:tcW w:w="3420" w:type="dxa"/>
            <w:shd w:val="clear" w:color="auto" w:fill="auto"/>
          </w:tcPr>
          <w:p w:rsidR="006D7448" w:rsidRPr="00BA5BFA" w:rsidRDefault="006D7448" w:rsidP="006D7448">
            <w:pPr>
              <w:rPr>
                <w:b/>
                <w:sz w:val="22"/>
                <w:szCs w:val="22"/>
              </w:rPr>
            </w:pPr>
            <w:r w:rsidRPr="00795887">
              <w:rPr>
                <w:b/>
                <w:sz w:val="22"/>
                <w:szCs w:val="22"/>
              </w:rPr>
              <w:sym w:font="Wingdings" w:char="F0A8"/>
            </w:r>
            <w:r w:rsidRPr="00795887">
              <w:rPr>
                <w:b/>
                <w:sz w:val="22"/>
                <w:szCs w:val="22"/>
              </w:rPr>
              <w:t xml:space="preserve"> Other</w:t>
            </w:r>
          </w:p>
          <w:p w:rsidR="006D7448" w:rsidRPr="00823DE2" w:rsidRDefault="006D7448" w:rsidP="006D7448">
            <w:pPr>
              <w:rPr>
                <w:i/>
                <w:sz w:val="22"/>
                <w:szCs w:val="22"/>
              </w:rPr>
            </w:pPr>
            <w:r w:rsidRPr="00795887">
              <w:rPr>
                <w:sz w:val="22"/>
                <w:szCs w:val="22"/>
              </w:rPr>
              <w:t>Specify:</w:t>
            </w:r>
          </w:p>
        </w:tc>
      </w:tr>
      <w:tr w:rsidR="006D7448" w:rsidRPr="00823DE2" w:rsidTr="006D7448">
        <w:tc>
          <w:tcPr>
            <w:tcW w:w="3420" w:type="dxa"/>
            <w:shd w:val="pct10" w:color="auto" w:fill="auto"/>
          </w:tcPr>
          <w:p w:rsidR="006D7448" w:rsidRPr="00823DE2" w:rsidRDefault="006D7448" w:rsidP="006D7448">
            <w:pPr>
              <w:rPr>
                <w:i/>
                <w:sz w:val="22"/>
                <w:szCs w:val="22"/>
              </w:rPr>
            </w:pPr>
          </w:p>
        </w:tc>
        <w:tc>
          <w:tcPr>
            <w:tcW w:w="3420" w:type="dxa"/>
            <w:shd w:val="pct10" w:color="auto" w:fill="auto"/>
          </w:tcPr>
          <w:p w:rsidR="006D7448" w:rsidRPr="00823DE2" w:rsidRDefault="006D7448" w:rsidP="006D7448">
            <w:pPr>
              <w:rPr>
                <w:i/>
                <w:sz w:val="22"/>
                <w:szCs w:val="22"/>
              </w:rPr>
            </w:pPr>
          </w:p>
        </w:tc>
      </w:tr>
      <w:tr w:rsidR="006D7448" w:rsidRPr="00823DE2" w:rsidTr="006D7448">
        <w:tc>
          <w:tcPr>
            <w:tcW w:w="3420" w:type="dxa"/>
            <w:shd w:val="pct10" w:color="auto" w:fill="auto"/>
          </w:tcPr>
          <w:p w:rsidR="006D7448" w:rsidRPr="00823DE2" w:rsidRDefault="006D7448" w:rsidP="006D7448">
            <w:pPr>
              <w:rPr>
                <w:i/>
                <w:sz w:val="22"/>
                <w:szCs w:val="22"/>
              </w:rPr>
            </w:pPr>
          </w:p>
        </w:tc>
        <w:tc>
          <w:tcPr>
            <w:tcW w:w="3420" w:type="dxa"/>
            <w:shd w:val="pct10" w:color="auto" w:fill="auto"/>
          </w:tcPr>
          <w:p w:rsidR="006D7448" w:rsidRPr="00823DE2" w:rsidRDefault="006D7448" w:rsidP="006D7448">
            <w:pPr>
              <w:rPr>
                <w:i/>
                <w:sz w:val="22"/>
                <w:szCs w:val="22"/>
              </w:rPr>
            </w:pPr>
          </w:p>
        </w:tc>
      </w:tr>
    </w:tbl>
    <w:p w:rsidR="006D7448" w:rsidRPr="00823DE2" w:rsidRDefault="006D7448" w:rsidP="006D7448">
      <w:pPr>
        <w:ind w:left="720"/>
        <w:rPr>
          <w:b/>
          <w:i/>
        </w:rPr>
      </w:pPr>
    </w:p>
    <w:p w:rsidR="006D7448" w:rsidRPr="00BA5BFA" w:rsidRDefault="006D7448" w:rsidP="006D7448">
      <w:pPr>
        <w:ind w:left="720" w:hanging="720"/>
        <w:rPr>
          <w:b/>
        </w:rPr>
      </w:pPr>
      <w:r w:rsidRPr="00823DE2">
        <w:t>b.</w:t>
      </w:r>
      <w:r w:rsidRPr="00823DE2">
        <w:tab/>
      </w:r>
      <w:r w:rsidRPr="00795887">
        <w:rPr>
          <w:b/>
        </w:rPr>
        <w:t>System Design Changes</w:t>
      </w:r>
    </w:p>
    <w:p w:rsidR="006D7448" w:rsidRDefault="006D7448" w:rsidP="006D7448">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6D7448" w:rsidRDefault="006D7448" w:rsidP="006D7448"/>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55495" w:rsidRDefault="00481726" w:rsidP="006D7448">
            <w:pPr>
              <w:jc w:val="both"/>
              <w:rPr>
                <w:kern w:val="22"/>
                <w:sz w:val="22"/>
                <w:szCs w:val="22"/>
              </w:rPr>
            </w:pPr>
            <w:r>
              <w:rPr>
                <w:kern w:val="22"/>
                <w:sz w:val="22"/>
                <w:szCs w:val="22"/>
              </w:rPr>
              <w:t>MassHealth</w:t>
            </w:r>
            <w:r w:rsidR="006D7448" w:rsidRPr="00F55495">
              <w:rPr>
                <w:kern w:val="22"/>
                <w:sz w:val="22"/>
                <w:szCs w:val="22"/>
              </w:rPr>
              <w:t>, DDS and MRC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w:t>
            </w:r>
            <w:proofErr w:type="gramStart"/>
            <w:r w:rsidR="006D7448" w:rsidRPr="00F55495">
              <w:rPr>
                <w:kern w:val="22"/>
                <w:sz w:val="22"/>
                <w:szCs w:val="22"/>
              </w:rPr>
              <w:t xml:space="preserve">,  </w:t>
            </w:r>
            <w:r w:rsidR="006D7448">
              <w:rPr>
                <w:kern w:val="22"/>
                <w:sz w:val="22"/>
                <w:szCs w:val="22"/>
              </w:rPr>
              <w:t>MassHealth</w:t>
            </w:r>
            <w:proofErr w:type="gramEnd"/>
            <w:r w:rsidR="006D7448" w:rsidRPr="00F55495">
              <w:rPr>
                <w:kern w:val="22"/>
                <w:sz w:val="22"/>
                <w:szCs w:val="22"/>
              </w:rPr>
              <w:t xml:space="preserve"> and DDS have the opportunity to put in place best practices experienced in other HCBS waivers.  The cornerstone of this quality management system is the collaboration between </w:t>
            </w:r>
            <w:r w:rsidR="006D7448">
              <w:rPr>
                <w:kern w:val="22"/>
                <w:sz w:val="22"/>
                <w:szCs w:val="22"/>
              </w:rPr>
              <w:t>MassHealth</w:t>
            </w:r>
            <w:r w:rsidR="006D7448" w:rsidRPr="00F55495">
              <w:rPr>
                <w:kern w:val="22"/>
                <w:sz w:val="22"/>
                <w:szCs w:val="22"/>
              </w:rPr>
              <w:t xml:space="preserve">, DDS, and MRC.     </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review and evaluate the effectiveness of service improvement targets and system design changes on an ongoing basis.  In addition, previously mentioned groups, notably, the Statewide Incident Review Committee and the ABI/MFP/TBI Stakeholder Advisory Committee review progress towards achieving targets and making mid-course corrections, if necessary.</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6D7448" w:rsidRPr="00F55495" w:rsidRDefault="006D7448" w:rsidP="006D7448">
            <w:pPr>
              <w:jc w:val="both"/>
              <w:rPr>
                <w:kern w:val="22"/>
                <w:sz w:val="22"/>
                <w:szCs w:val="22"/>
              </w:rPr>
            </w:pPr>
          </w:p>
          <w:p w:rsidR="006D7448" w:rsidRPr="006F35FC" w:rsidRDefault="006D7448" w:rsidP="006D7448">
            <w:pPr>
              <w:jc w:val="both"/>
              <w:rPr>
                <w:kern w:val="22"/>
                <w:sz w:val="22"/>
                <w:szCs w:val="22"/>
              </w:rPr>
            </w:pPr>
            <w:r>
              <w:rPr>
                <w:kern w:val="22"/>
                <w:sz w:val="22"/>
                <w:szCs w:val="22"/>
              </w:rPr>
              <w:t>MassHealth</w:t>
            </w:r>
            <w:r w:rsidRPr="00F55495">
              <w:rPr>
                <w:kern w:val="22"/>
                <w:sz w:val="22"/>
                <w:szCs w:val="22"/>
              </w:rPr>
              <w:t>, DDS and MRC are committed to working with stakeholders, including participants, to ensure an effective quality management strategy for the Waiver program which utilizes participant-focused quality indicators.</w:t>
            </w:r>
            <w:r>
              <w:rPr>
                <w:kern w:val="22"/>
                <w:sz w:val="22"/>
                <w:szCs w:val="22"/>
              </w:rPr>
              <w:t xml:space="preserve"> </w:t>
            </w:r>
            <w:r w:rsidRPr="00F55495">
              <w:rPr>
                <w:kern w:val="22"/>
                <w:sz w:val="22"/>
                <w:szCs w:val="22"/>
              </w:rPr>
              <w:t xml:space="preserve">The ABI/MFP/TBI Waiver Stakeholder Advisory Committee meets on no less than a quarterly basis and reviews performance, system design changes and assessments. This </w:t>
            </w:r>
            <w:proofErr w:type="gramStart"/>
            <w:r w:rsidRPr="00F55495">
              <w:rPr>
                <w:kern w:val="22"/>
                <w:sz w:val="22"/>
                <w:szCs w:val="22"/>
              </w:rPr>
              <w:t>Committee  review</w:t>
            </w:r>
            <w:r>
              <w:rPr>
                <w:kern w:val="22"/>
                <w:sz w:val="22"/>
                <w:szCs w:val="22"/>
              </w:rPr>
              <w:t>s</w:t>
            </w:r>
            <w:proofErr w:type="gramEnd"/>
            <w:r w:rsidRPr="00F55495">
              <w:rPr>
                <w:kern w:val="22"/>
                <w:sz w:val="22"/>
                <w:szCs w:val="22"/>
              </w:rPr>
              <w:t xml:space="preserve"> quality management data as well as other aspects of the quality management strategy for the Waiver program to identify and support the ways </w:t>
            </w:r>
            <w:r>
              <w:rPr>
                <w:kern w:val="22"/>
                <w:sz w:val="22"/>
                <w:szCs w:val="22"/>
              </w:rPr>
              <w:t>MassHealth</w:t>
            </w:r>
            <w:r w:rsidRPr="00F55495">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6D7448" w:rsidRDefault="006D7448" w:rsidP="006D7448">
            <w:pPr>
              <w:spacing w:before="60"/>
              <w:jc w:val="both"/>
              <w:rPr>
                <w:b/>
                <w:kern w:val="22"/>
                <w:sz w:val="22"/>
                <w:szCs w:val="22"/>
              </w:rPr>
            </w:pPr>
          </w:p>
        </w:tc>
      </w:tr>
    </w:tbl>
    <w:p w:rsidR="006D7448" w:rsidRDefault="006D7448" w:rsidP="006D7448">
      <w:pPr>
        <w:ind w:left="1440" w:hanging="1440"/>
      </w:pPr>
    </w:p>
    <w:p w:rsidR="006D7448" w:rsidRDefault="006D7448" w:rsidP="006D7448">
      <w:pPr>
        <w:ind w:left="1440" w:hanging="720"/>
      </w:pPr>
      <w:r w:rsidRPr="00823DE2">
        <w:t>ii.</w:t>
      </w:r>
      <w:r w:rsidRPr="00823DE2">
        <w:tab/>
        <w:t>Describe the process to periodically evaluate, as appropriate, the Quality Improvement Strategy.</w:t>
      </w:r>
      <w:r>
        <w:t xml:space="preserve"> </w:t>
      </w:r>
    </w:p>
    <w:p w:rsidR="006D7448" w:rsidRDefault="006D7448" w:rsidP="006D7448"/>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F55495" w:rsidRDefault="006D7448" w:rsidP="006D7448">
            <w:pPr>
              <w:jc w:val="both"/>
              <w:rPr>
                <w:kern w:val="22"/>
                <w:sz w:val="22"/>
                <w:szCs w:val="22"/>
              </w:rPr>
            </w:pPr>
            <w:r w:rsidRPr="00F55495">
              <w:rPr>
                <w:kern w:val="22"/>
                <w:sz w:val="22"/>
                <w:szCs w:val="22"/>
              </w:rPr>
              <w:t xml:space="preserve">In collaboration with </w:t>
            </w:r>
            <w:r>
              <w:rPr>
                <w:kern w:val="22"/>
                <w:sz w:val="22"/>
                <w:szCs w:val="22"/>
              </w:rPr>
              <w:t>MassHealth</w:t>
            </w:r>
            <w:r w:rsidRPr="00F55495">
              <w:rPr>
                <w:kern w:val="22"/>
                <w:sz w:val="22"/>
                <w:szCs w:val="22"/>
              </w:rPr>
              <w:t xml:space="preserve">, MRC and DDS are committed to evaluating the processes and systems in place which comprise our quality management strategy.  </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DDS and MRC will continue to work with CDDER to evaluate the effectiveness of its QMIS system and to make recommendations for improvements.</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As part of the evaluation of the Quality Improvement Strategy</w:t>
            </w:r>
            <w:r w:rsidR="007673A5">
              <w:rPr>
                <w:kern w:val="22"/>
                <w:sz w:val="22"/>
                <w:szCs w:val="22"/>
              </w:rPr>
              <w:t>,</w:t>
            </w:r>
            <w:r w:rsidRPr="00F55495">
              <w:rPr>
                <w:kern w:val="22"/>
                <w:sz w:val="22"/>
                <w:szCs w:val="22"/>
              </w:rPr>
              <w:t xml:space="preserve"> </w:t>
            </w:r>
            <w:r>
              <w:rPr>
                <w:kern w:val="22"/>
                <w:sz w:val="22"/>
                <w:szCs w:val="22"/>
              </w:rPr>
              <w:t>MassHealth</w:t>
            </w:r>
            <w:r w:rsidRPr="00F55495">
              <w:rPr>
                <w:kern w:val="22"/>
                <w:sz w:val="22"/>
                <w:szCs w:val="22"/>
              </w:rPr>
              <w:t>, DDS and MRC analyzed reporting across several waivers</w:t>
            </w:r>
            <w:r w:rsidR="007673A5">
              <w:rPr>
                <w:kern w:val="22"/>
                <w:sz w:val="22"/>
                <w:szCs w:val="22"/>
              </w:rPr>
              <w:t xml:space="preserve"> and,</w:t>
            </w:r>
            <w:r w:rsidRPr="00F55495">
              <w:rPr>
                <w:kern w:val="22"/>
                <w:sz w:val="22"/>
                <w:szCs w:val="22"/>
              </w:rPr>
              <w:t xml:space="preserve"> as noted above, </w:t>
            </w:r>
            <w:r>
              <w:rPr>
                <w:kern w:val="22"/>
                <w:sz w:val="22"/>
                <w:szCs w:val="22"/>
              </w:rPr>
              <w:t>consolidated</w:t>
            </w:r>
            <w:r w:rsidRPr="00F55495">
              <w:rPr>
                <w:kern w:val="22"/>
                <w:sz w:val="22"/>
                <w:szCs w:val="22"/>
              </w:rPr>
              <w:t xml:space="preserve"> the reporting for the ABI with Residential Habilitation (MA.40701) and MFP Residential Supports (MA.1028) Waivers.  Our </w:t>
            </w:r>
            <w:r>
              <w:rPr>
                <w:kern w:val="22"/>
                <w:sz w:val="22"/>
                <w:szCs w:val="22"/>
              </w:rPr>
              <w:t xml:space="preserve">ongoing </w:t>
            </w:r>
            <w:r w:rsidRPr="00F55495">
              <w:rPr>
                <w:kern w:val="22"/>
                <w:sz w:val="22"/>
                <w:szCs w:val="22"/>
              </w:rPr>
              <w:t xml:space="preserve">evaluation </w:t>
            </w:r>
            <w:r>
              <w:rPr>
                <w:kern w:val="22"/>
                <w:sz w:val="22"/>
                <w:szCs w:val="22"/>
              </w:rPr>
              <w:t xml:space="preserve">supports the determination that </w:t>
            </w:r>
            <w:r w:rsidRPr="00F55495">
              <w:rPr>
                <w:kern w:val="22"/>
                <w:sz w:val="22"/>
                <w:szCs w:val="22"/>
              </w:rPr>
              <w:t xml:space="preserve">because these waivers utilize the same quality management and improvement system, that is, they are monitored in the same way, and discovery, remediation and improvement activities are the same, these waivers </w:t>
            </w:r>
            <w:r>
              <w:rPr>
                <w:kern w:val="22"/>
                <w:sz w:val="22"/>
                <w:szCs w:val="22"/>
              </w:rPr>
              <w:t xml:space="preserve">continue to </w:t>
            </w:r>
            <w:r w:rsidRPr="00F55495">
              <w:rPr>
                <w:kern w:val="22"/>
                <w:sz w:val="22"/>
                <w:szCs w:val="22"/>
              </w:rPr>
              <w:t>meet the CMS conditions for a consolidated evidence report. Specifically, the following conditions are present:</w:t>
            </w:r>
          </w:p>
          <w:p w:rsidR="006D7448" w:rsidRPr="00F55495" w:rsidRDefault="006D7448" w:rsidP="006D7448">
            <w:pPr>
              <w:jc w:val="both"/>
              <w:rPr>
                <w:kern w:val="22"/>
                <w:sz w:val="22"/>
                <w:szCs w:val="22"/>
              </w:rPr>
            </w:pPr>
            <w:r w:rsidRPr="00F55495">
              <w:rPr>
                <w:kern w:val="22"/>
                <w:sz w:val="22"/>
                <w:szCs w:val="22"/>
              </w:rPr>
              <w:t>1.</w:t>
            </w:r>
            <w:r w:rsidRPr="00F55495">
              <w:rPr>
                <w:kern w:val="22"/>
                <w:sz w:val="22"/>
                <w:szCs w:val="22"/>
              </w:rPr>
              <w:tab/>
              <w:t>The design of these waivers is very similar as determined by the similarity in participant services (very similar), participant safeguards (the same) and quality management (the same);</w:t>
            </w:r>
          </w:p>
          <w:p w:rsidR="006D7448" w:rsidRPr="00F55495" w:rsidRDefault="006D7448" w:rsidP="006D7448">
            <w:pPr>
              <w:jc w:val="both"/>
              <w:rPr>
                <w:kern w:val="22"/>
                <w:sz w:val="22"/>
                <w:szCs w:val="22"/>
              </w:rPr>
            </w:pPr>
            <w:r w:rsidRPr="00F55495">
              <w:rPr>
                <w:kern w:val="22"/>
                <w:sz w:val="22"/>
                <w:szCs w:val="22"/>
              </w:rPr>
              <w:t>2.</w:t>
            </w:r>
            <w:r w:rsidRPr="00F55495">
              <w:rPr>
                <w:kern w:val="22"/>
                <w:sz w:val="22"/>
                <w:szCs w:val="22"/>
              </w:rPr>
              <w:tab/>
              <w:t>The quality management approach is the same  across these two waivers including:</w:t>
            </w:r>
          </w:p>
          <w:p w:rsidR="006D7448" w:rsidRPr="00F55495" w:rsidRDefault="006D7448" w:rsidP="006D7448">
            <w:pPr>
              <w:jc w:val="both"/>
              <w:rPr>
                <w:kern w:val="22"/>
                <w:sz w:val="22"/>
                <w:szCs w:val="22"/>
              </w:rPr>
            </w:pPr>
            <w:r w:rsidRPr="00F55495">
              <w:rPr>
                <w:kern w:val="22"/>
                <w:sz w:val="22"/>
                <w:szCs w:val="22"/>
              </w:rPr>
              <w:t>a.</w:t>
            </w:r>
            <w:r w:rsidRPr="00F55495">
              <w:rPr>
                <w:kern w:val="22"/>
                <w:sz w:val="22"/>
                <w:szCs w:val="22"/>
              </w:rPr>
              <w:tab/>
              <w:t xml:space="preserve">methodology for discovering information with the same HCSIS system and sample selection, </w:t>
            </w:r>
          </w:p>
          <w:p w:rsidR="006D7448" w:rsidRPr="00F55495" w:rsidRDefault="006D7448" w:rsidP="006D7448">
            <w:pPr>
              <w:jc w:val="both"/>
              <w:rPr>
                <w:kern w:val="22"/>
                <w:sz w:val="22"/>
                <w:szCs w:val="22"/>
              </w:rPr>
            </w:pPr>
            <w:r w:rsidRPr="00F55495">
              <w:rPr>
                <w:kern w:val="22"/>
                <w:sz w:val="22"/>
                <w:szCs w:val="22"/>
              </w:rPr>
              <w:t>b.</w:t>
            </w:r>
            <w:r w:rsidRPr="00F55495">
              <w:rPr>
                <w:kern w:val="22"/>
                <w:sz w:val="22"/>
                <w:szCs w:val="22"/>
              </w:rPr>
              <w:tab/>
              <w:t>remediation methods,</w:t>
            </w:r>
          </w:p>
          <w:p w:rsidR="006D7448" w:rsidRPr="00F55495" w:rsidRDefault="006D7448" w:rsidP="006D7448">
            <w:pPr>
              <w:jc w:val="both"/>
              <w:rPr>
                <w:kern w:val="22"/>
                <w:sz w:val="22"/>
                <w:szCs w:val="22"/>
              </w:rPr>
            </w:pPr>
            <w:r w:rsidRPr="00F55495">
              <w:rPr>
                <w:kern w:val="22"/>
                <w:sz w:val="22"/>
                <w:szCs w:val="22"/>
              </w:rPr>
              <w:t>c.</w:t>
            </w:r>
            <w:r w:rsidRPr="00F55495">
              <w:rPr>
                <w:kern w:val="22"/>
                <w:sz w:val="22"/>
                <w:szCs w:val="22"/>
              </w:rPr>
              <w:tab/>
              <w:t>pattern/trend analysis process, and</w:t>
            </w:r>
          </w:p>
          <w:p w:rsidR="006D7448" w:rsidRPr="00F55495" w:rsidRDefault="006D7448" w:rsidP="006D7448">
            <w:pPr>
              <w:jc w:val="both"/>
              <w:rPr>
                <w:kern w:val="22"/>
                <w:sz w:val="22"/>
                <w:szCs w:val="22"/>
              </w:rPr>
            </w:pPr>
            <w:r w:rsidRPr="00F55495">
              <w:rPr>
                <w:kern w:val="22"/>
                <w:sz w:val="22"/>
                <w:szCs w:val="22"/>
              </w:rPr>
              <w:t>d.</w:t>
            </w:r>
            <w:r w:rsidRPr="00F55495">
              <w:rPr>
                <w:kern w:val="22"/>
                <w:sz w:val="22"/>
                <w:szCs w:val="22"/>
              </w:rPr>
              <w:tab/>
              <w:t xml:space="preserve">all of the same performance indicators; </w:t>
            </w:r>
          </w:p>
          <w:p w:rsidR="006D7448" w:rsidRPr="00F55495" w:rsidRDefault="006D7448" w:rsidP="006D7448">
            <w:pPr>
              <w:jc w:val="both"/>
              <w:rPr>
                <w:kern w:val="22"/>
                <w:sz w:val="22"/>
                <w:szCs w:val="22"/>
              </w:rPr>
            </w:pPr>
            <w:r w:rsidRPr="00F55495">
              <w:rPr>
                <w:kern w:val="22"/>
                <w:sz w:val="22"/>
                <w:szCs w:val="22"/>
              </w:rPr>
              <w:t>3.</w:t>
            </w:r>
            <w:r w:rsidRPr="00F55495">
              <w:rPr>
                <w:kern w:val="22"/>
                <w:sz w:val="22"/>
                <w:szCs w:val="22"/>
              </w:rPr>
              <w:tab/>
              <w:t xml:space="preserve">The provider network is the same; and </w:t>
            </w:r>
          </w:p>
          <w:p w:rsidR="006D7448" w:rsidRPr="00F55495" w:rsidRDefault="006D7448" w:rsidP="006D7448">
            <w:pPr>
              <w:jc w:val="both"/>
              <w:rPr>
                <w:kern w:val="22"/>
                <w:sz w:val="22"/>
                <w:szCs w:val="22"/>
              </w:rPr>
            </w:pPr>
            <w:r w:rsidRPr="00F55495">
              <w:rPr>
                <w:kern w:val="22"/>
                <w:sz w:val="22"/>
                <w:szCs w:val="22"/>
              </w:rPr>
              <w:t>4.</w:t>
            </w:r>
            <w:r w:rsidRPr="00F55495">
              <w:rPr>
                <w:kern w:val="22"/>
                <w:sz w:val="22"/>
                <w:szCs w:val="22"/>
              </w:rPr>
              <w:tab/>
              <w:t>Provider oversight is the same.</w:t>
            </w:r>
          </w:p>
          <w:p w:rsidR="006D7448" w:rsidRPr="00F55495" w:rsidRDefault="006D7448" w:rsidP="006D7448">
            <w:pPr>
              <w:jc w:val="both"/>
              <w:rPr>
                <w:kern w:val="22"/>
                <w:sz w:val="22"/>
                <w:szCs w:val="22"/>
              </w:rPr>
            </w:pPr>
          </w:p>
          <w:p w:rsidR="006D7448" w:rsidRPr="00F55495" w:rsidRDefault="006D7448" w:rsidP="006D7448">
            <w:pPr>
              <w:jc w:val="both"/>
              <w:rPr>
                <w:kern w:val="22"/>
                <w:sz w:val="22"/>
                <w:szCs w:val="22"/>
              </w:rPr>
            </w:pPr>
            <w:r w:rsidRPr="00F55495">
              <w:rPr>
                <w:kern w:val="22"/>
                <w:sz w:val="22"/>
                <w:szCs w:val="22"/>
              </w:rPr>
              <w:t xml:space="preserve">For performance measures based on sampling the sample size will be based on a simple random sample of the combined populations with a confidence level of .95. </w:t>
            </w:r>
          </w:p>
          <w:p w:rsidR="006D7448" w:rsidRPr="00F55495" w:rsidRDefault="006D7448" w:rsidP="006D7448">
            <w:pPr>
              <w:jc w:val="both"/>
              <w:rPr>
                <w:kern w:val="22"/>
                <w:sz w:val="22"/>
                <w:szCs w:val="22"/>
              </w:rPr>
            </w:pPr>
            <w:r w:rsidRPr="00F55495">
              <w:rPr>
                <w:kern w:val="22"/>
                <w:sz w:val="22"/>
                <w:szCs w:val="22"/>
              </w:rPr>
              <w:t xml:space="preserve"> </w:t>
            </w:r>
          </w:p>
          <w:p w:rsidR="006D7448" w:rsidRPr="00F55495" w:rsidRDefault="006D7448" w:rsidP="006D7448">
            <w:pPr>
              <w:jc w:val="both"/>
              <w:rPr>
                <w:kern w:val="22"/>
                <w:sz w:val="22"/>
                <w:szCs w:val="22"/>
              </w:rPr>
            </w:pPr>
            <w:r>
              <w:rPr>
                <w:kern w:val="22"/>
                <w:sz w:val="22"/>
                <w:szCs w:val="22"/>
              </w:rPr>
              <w:t>A</w:t>
            </w:r>
            <w:r w:rsidRPr="00F55495">
              <w:rPr>
                <w:kern w:val="22"/>
                <w:sz w:val="22"/>
                <w:szCs w:val="22"/>
              </w:rPr>
              <w:t xml:space="preserve">ll measures, methodologies and data systems </w:t>
            </w:r>
            <w:r>
              <w:rPr>
                <w:kern w:val="22"/>
                <w:sz w:val="22"/>
                <w:szCs w:val="22"/>
              </w:rPr>
              <w:t>are</w:t>
            </w:r>
            <w:r w:rsidRPr="00F55495">
              <w:rPr>
                <w:kern w:val="22"/>
                <w:sz w:val="22"/>
                <w:szCs w:val="22"/>
              </w:rPr>
              <w:t xml:space="preserve"> fully aligned.</w:t>
            </w:r>
          </w:p>
          <w:p w:rsidR="006D7448" w:rsidRPr="00F55495" w:rsidRDefault="006D7448" w:rsidP="006D7448">
            <w:pPr>
              <w:jc w:val="both"/>
              <w:rPr>
                <w:kern w:val="22"/>
                <w:sz w:val="22"/>
                <w:szCs w:val="22"/>
              </w:rPr>
            </w:pPr>
          </w:p>
          <w:p w:rsidR="006D7448" w:rsidRPr="006F35FC" w:rsidRDefault="006D7448" w:rsidP="006D7448">
            <w:pPr>
              <w:jc w:val="both"/>
              <w:rPr>
                <w:kern w:val="22"/>
                <w:sz w:val="22"/>
                <w:szCs w:val="22"/>
              </w:rPr>
            </w:pPr>
            <w:r w:rsidRPr="00F55495">
              <w:rPr>
                <w:kern w:val="22"/>
                <w:sz w:val="22"/>
                <w:szCs w:val="22"/>
              </w:rPr>
              <w:t xml:space="preserve">The ABI with Residential Habilitation (MA.40701) and MFP Residential Supports (MA.1028) Waivers operate on similar waiver cycles with only one month difference between the effective dates for these waivers. The combined evidence report will be based on the schedule for the MFP Residential Supports Waiver (MA.1028). Because the state </w:t>
            </w:r>
            <w:r>
              <w:rPr>
                <w:kern w:val="22"/>
                <w:sz w:val="22"/>
                <w:szCs w:val="22"/>
              </w:rPr>
              <w:t>has moved</w:t>
            </w:r>
            <w:r w:rsidRPr="00F55495">
              <w:rPr>
                <w:kern w:val="22"/>
                <w:sz w:val="22"/>
                <w:szCs w:val="22"/>
              </w:rPr>
              <w:t xml:space="preserve"> the reporting up by one month for MA.40701 (one month earlier), there </w:t>
            </w:r>
            <w:r>
              <w:rPr>
                <w:kern w:val="22"/>
                <w:sz w:val="22"/>
                <w:szCs w:val="22"/>
              </w:rPr>
              <w:t>is</w:t>
            </w:r>
            <w:r w:rsidRPr="00F55495">
              <w:rPr>
                <w:kern w:val="22"/>
                <w:sz w:val="22"/>
                <w:szCs w:val="22"/>
              </w:rPr>
              <w:t xml:space="preserve"> no loss of data. </w:t>
            </w:r>
          </w:p>
          <w:p w:rsidR="006D7448" w:rsidRDefault="006D7448" w:rsidP="006D7448">
            <w:pPr>
              <w:spacing w:before="60"/>
              <w:jc w:val="both"/>
              <w:rPr>
                <w:b/>
                <w:kern w:val="22"/>
                <w:sz w:val="22"/>
                <w:szCs w:val="22"/>
              </w:rPr>
            </w:pPr>
          </w:p>
        </w:tc>
      </w:tr>
    </w:tbl>
    <w:p w:rsidR="006D7448" w:rsidRDefault="006D7448" w:rsidP="006D7448"/>
    <w:p w:rsidR="006D7448" w:rsidRDefault="006D7448">
      <w:r>
        <w:br w:type="page"/>
      </w:r>
    </w:p>
    <w:p w:rsidR="006D7448" w:rsidRPr="00243FBF" w:rsidRDefault="006D7448" w:rsidP="006D7448">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7FC890C6" wp14:editId="4C670832">
                <wp:simplePos x="0" y="0"/>
                <wp:positionH relativeFrom="column">
                  <wp:align>center</wp:align>
                </wp:positionH>
                <wp:positionV relativeFrom="paragraph">
                  <wp:posOffset>0</wp:posOffset>
                </wp:positionV>
                <wp:extent cx="6035040" cy="680720"/>
                <wp:effectExtent l="9525" t="5715" r="13335" b="8890"/>
                <wp:wrapSquare wrapText="bothSides"/>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D750ED" w:rsidRPr="005007AB" w:rsidRDefault="00D750ED" w:rsidP="006D7448">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uLAIAAE8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LqkaJRhGi36&#10;iqIx0ypBZvOoT+98gWWP7gFih97dW/7DE2N3HZaJWwDbd4LVyGoa67NnB2Lg8Sip+k+2Rnh2CDZJ&#10;NTSgIyCKQIbkyNPFETEEwvHjMn+7yOdoHMfccpW/myXLMlacTzvw4YOwmsRNSQHJJ3R2vPchsmHF&#10;uSSxt0rWe6lUCqCtdgrIkcXpwN/qjO6vy5QhfUnXi9kiIT/L+ZcQ+33SAHW6htAy4JgrqVHneNFp&#10;8KJs702dhjAwqcY9UlbmpGOUbrQgDNWQjFqfTals/YTCgh2nGl8hbjoLvyjpcaJL6n8eGAhK1EeD&#10;5qyn86hkSMF8EaUkcJ2prjPMcIQqaaBk3O7C+GwODmTb4U3TpIaxt2hoI5PW0eyR1Yk+Tm2y4PTC&#10;4rO4jlPVn/+B7W8A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F/BauLAIAAE8EAAAOAAAAAAAAAAAAAAAAAC4CAABkcnMv&#10;ZTJvRG9jLnhtbFBLAQItABQABgAIAAAAIQDKShR53QAAAAUBAAAPAAAAAAAAAAAAAAAAAIYEAABk&#10;cnMvZG93bnJldi54bWxQSwUGAAAAAAQABADzAAAAkAUAAAAA&#10;" fillcolor="navy" strokecolor="blue">
                <v:textbox>
                  <w:txbxContent>
                    <w:p w:rsidR="00D750ED" w:rsidRPr="005007AB" w:rsidRDefault="00D750ED" w:rsidP="006D7448">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6D7448" w:rsidRDefault="006D7448" w:rsidP="006D7448">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6D7448" w:rsidSect="0015585E">
          <w:headerReference w:type="even" r:id="rId75"/>
          <w:footerReference w:type="even" r:id="rId76"/>
          <w:headerReference w:type="first" r:id="rId77"/>
          <w:pgSz w:w="12240" w:h="15840" w:code="1"/>
          <w:pgMar w:top="1296" w:right="1440" w:bottom="1296" w:left="1440" w:header="720" w:footer="252" w:gutter="0"/>
          <w:cols w:space="720"/>
          <w:docGrid w:linePitch="360"/>
        </w:sectPr>
      </w:pPr>
    </w:p>
    <w:p w:rsidR="006D7448"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6D7448" w:rsidRPr="00DB094F" w:rsidRDefault="006D7448" w:rsidP="006D7448">
      <w:pPr>
        <w:suppressAutoHyphens/>
        <w:spacing w:before="120" w:after="120"/>
        <w:jc w:val="both"/>
        <w:rPr>
          <w:kern w:val="22"/>
          <w:sz w:val="22"/>
          <w:szCs w:val="22"/>
        </w:rPr>
      </w:pPr>
      <w:bookmarkStart w:id="1"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W w:w="0" w:type="auto"/>
        <w:tblInd w:w="144" w:type="dxa"/>
        <w:tblLook w:val="01E0" w:firstRow="1" w:lastRow="1" w:firstColumn="1" w:lastColumn="1" w:noHBand="0" w:noVBand="0"/>
      </w:tblPr>
      <w:tblGrid>
        <w:gridCol w:w="9432"/>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E1AAD">
              <w:rPr>
                <w:sz w:val="22"/>
                <w:szCs w:val="22"/>
              </w:rPr>
              <w:t xml:space="preserve">(a) </w:t>
            </w:r>
            <w:r w:rsidR="00481726">
              <w:rPr>
                <w:sz w:val="22"/>
                <w:szCs w:val="22"/>
              </w:rPr>
              <w:t>MassHealth</w:t>
            </w:r>
            <w:r w:rsidRPr="006E1AAD">
              <w:rPr>
                <w:sz w:val="22"/>
                <w:szCs w:val="22"/>
              </w:rPr>
              <w:t xml:space="preserve"> engage</w:t>
            </w:r>
            <w:r w:rsidR="00FA1370">
              <w:rPr>
                <w:sz w:val="22"/>
                <w:szCs w:val="22"/>
              </w:rPr>
              <w:t>s</w:t>
            </w:r>
            <w:r w:rsidRPr="006E1AAD">
              <w:rPr>
                <w:sz w:val="22"/>
                <w:szCs w:val="22"/>
              </w:rPr>
              <w:t xml:space="preserve"> an Administrative Service Organization (ASO) to recruit qualified direct service providers who are in good financial standing </w:t>
            </w:r>
            <w:r w:rsidR="005142A2">
              <w:rPr>
                <w:sz w:val="22"/>
                <w:szCs w:val="22"/>
              </w:rPr>
              <w:t xml:space="preserve">for all waiver services except those qualified and contracted for by DDS or the Massachusetts Rehabilitation Commission (MRC). The waiver services for which </w:t>
            </w:r>
            <w:r w:rsidRPr="006E1AAD">
              <w:rPr>
                <w:sz w:val="22"/>
                <w:szCs w:val="22"/>
              </w:rPr>
              <w:t xml:space="preserve">providers </w:t>
            </w:r>
            <w:r w:rsidR="005142A2">
              <w:rPr>
                <w:sz w:val="22"/>
                <w:szCs w:val="22"/>
              </w:rPr>
              <w:t xml:space="preserve">are </w:t>
            </w:r>
            <w:proofErr w:type="gramStart"/>
            <w:r w:rsidR="005142A2">
              <w:rPr>
                <w:sz w:val="22"/>
                <w:szCs w:val="22"/>
              </w:rPr>
              <w:t>qualified/contracted</w:t>
            </w:r>
            <w:proofErr w:type="gramEnd"/>
            <w:r w:rsidR="005142A2">
              <w:rPr>
                <w:sz w:val="22"/>
                <w:szCs w:val="22"/>
              </w:rPr>
              <w:t xml:space="preserve"> by DDS include</w:t>
            </w:r>
            <w:r w:rsidRPr="006E1AAD">
              <w:rPr>
                <w:sz w:val="22"/>
                <w:szCs w:val="22"/>
              </w:rPr>
              <w:t xml:space="preserve"> Residential Habilitation and Shared Living – 24 Hour Supports.  Providers of Home Accessibility Adaptations</w:t>
            </w:r>
            <w:r w:rsidR="005142A2">
              <w:rPr>
                <w:sz w:val="22"/>
                <w:szCs w:val="22"/>
              </w:rPr>
              <w:t xml:space="preserve"> and Transitional Assistance Services</w:t>
            </w:r>
            <w:r w:rsidRPr="006E1AAD">
              <w:rPr>
                <w:sz w:val="22"/>
                <w:szCs w:val="22"/>
              </w:rPr>
              <w:t xml:space="preserve"> will be qualified by MRC. All direct service providers execute MassHealth Provider Agreements. </w:t>
            </w:r>
            <w:r w:rsidR="005142A2">
              <w:rPr>
                <w:sz w:val="22"/>
                <w:szCs w:val="22"/>
              </w:rPr>
              <w:t xml:space="preserve"> As part of the Single State Audit, KPMG reviews samples of waiver claims and activity, as noted below.  In addition, t</w:t>
            </w:r>
            <w:r w:rsidRPr="006E1AAD">
              <w:rPr>
                <w:sz w:val="22"/>
                <w:szCs w:val="22"/>
              </w:rPr>
              <w:t xml:space="preserve">he ASO </w:t>
            </w:r>
            <w:r w:rsidR="005142A2">
              <w:rPr>
                <w:sz w:val="22"/>
                <w:szCs w:val="22"/>
              </w:rPr>
              <w:t>is</w:t>
            </w:r>
            <w:r w:rsidRPr="006E1AAD">
              <w:rPr>
                <w:sz w:val="22"/>
                <w:szCs w:val="22"/>
              </w:rPr>
              <w:t xml:space="preserve"> required to have an annual independent audit.</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E1AAD">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E1AAD">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E1AAD">
              <w:rPr>
                <w:sz w:val="22"/>
                <w:szCs w:val="22"/>
              </w:rPr>
              <w:t>KPMG is the contractor that performs the Single State Audit for the Commonwealth of Massachusetts.</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6D7448" w:rsidRDefault="006D7448" w:rsidP="006D744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7448" w:rsidRPr="00823DE2" w:rsidRDefault="006D7448" w:rsidP="006D7448">
      <w:pPr>
        <w:rPr>
          <w:b/>
          <w:sz w:val="28"/>
          <w:szCs w:val="28"/>
        </w:rPr>
      </w:pPr>
      <w:r w:rsidRPr="00823DE2">
        <w:rPr>
          <w:b/>
          <w:sz w:val="28"/>
          <w:szCs w:val="28"/>
        </w:rPr>
        <w:t>Quality Improvement: Financial Accountability</w:t>
      </w:r>
    </w:p>
    <w:p w:rsidR="006D7448" w:rsidRPr="00823DE2" w:rsidRDefault="006D7448" w:rsidP="006D7448"/>
    <w:p w:rsidR="006D7448" w:rsidRPr="00823DE2" w:rsidRDefault="006D7448" w:rsidP="006D7448">
      <w:pPr>
        <w:ind w:left="720"/>
        <w:rPr>
          <w:i/>
        </w:rPr>
      </w:pPr>
      <w:r w:rsidRPr="00823DE2">
        <w:rPr>
          <w:i/>
        </w:rPr>
        <w:t>As a distinct component of the State’s quality improvement strategy, provide information in the following fields to detail the State’s methods for discovery and remediation.</w:t>
      </w:r>
    </w:p>
    <w:p w:rsidR="006D7448" w:rsidRPr="00B65FD8" w:rsidRDefault="006D7448" w:rsidP="006D7448">
      <w:pPr>
        <w:ind w:left="720"/>
        <w:rPr>
          <w:i/>
        </w:rPr>
      </w:pPr>
    </w:p>
    <w:p w:rsidR="006D7448" w:rsidRPr="00B65FD8" w:rsidRDefault="006D7448" w:rsidP="006D7448">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6D7448" w:rsidRPr="00B65FD8" w:rsidRDefault="006D7448" w:rsidP="006D7448">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6D7448" w:rsidRDefault="006D7448" w:rsidP="006D7448">
      <w:pPr>
        <w:ind w:left="720"/>
        <w:rPr>
          <w:b/>
          <w:i/>
        </w:rPr>
      </w:pPr>
    </w:p>
    <w:p w:rsidR="006D7448" w:rsidRDefault="006D7448" w:rsidP="006D7448">
      <w:pPr>
        <w:rPr>
          <w:b/>
          <w:i/>
        </w:rPr>
      </w:pPr>
      <w:r>
        <w:rPr>
          <w:b/>
          <w:i/>
        </w:rPr>
        <w:t>i. Sub-assurances:</w:t>
      </w:r>
    </w:p>
    <w:p w:rsidR="006D7448" w:rsidRDefault="006D7448" w:rsidP="006D7448">
      <w:pPr>
        <w:ind w:left="720"/>
        <w:rPr>
          <w:b/>
          <w:i/>
        </w:rPr>
      </w:pPr>
    </w:p>
    <w:p w:rsidR="006D7448" w:rsidRDefault="006D7448" w:rsidP="006D7448">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6D7448" w:rsidRPr="00823DE2" w:rsidRDefault="006D7448" w:rsidP="006D7448"/>
    <w:p w:rsidR="006D7448" w:rsidRDefault="006D7448" w:rsidP="006D7448">
      <w:pPr>
        <w:ind w:left="720"/>
        <w:rPr>
          <w:b/>
          <w:i/>
        </w:rPr>
      </w:pPr>
      <w:proofErr w:type="spellStart"/>
      <w:r>
        <w:rPr>
          <w:b/>
          <w:i/>
        </w:rPr>
        <w:t>a.i</w:t>
      </w:r>
      <w:proofErr w:type="spellEnd"/>
      <w:r>
        <w:rPr>
          <w:b/>
          <w:i/>
        </w:rPr>
        <w:t xml:space="preserve">. Performance Measures </w:t>
      </w:r>
    </w:p>
    <w:p w:rsidR="006D7448" w:rsidRDefault="006D7448" w:rsidP="006D7448">
      <w:pPr>
        <w:ind w:left="720"/>
        <w:rPr>
          <w:b/>
          <w:i/>
        </w:rPr>
      </w:pPr>
    </w:p>
    <w:p w:rsidR="006D7448" w:rsidRDefault="006D7448" w:rsidP="006D744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D7448" w:rsidRPr="00A153F3" w:rsidRDefault="006D7448" w:rsidP="006D7448">
      <w:pPr>
        <w:ind w:left="720" w:hanging="720"/>
        <w:rPr>
          <w:i/>
        </w:rPr>
      </w:pPr>
    </w:p>
    <w:p w:rsidR="006D7448" w:rsidRDefault="006D7448" w:rsidP="006D744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D7448" w:rsidRPr="00A153F3" w:rsidRDefault="006D7448" w:rsidP="006D7448">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6D7448" w:rsidRPr="00A153F3" w:rsidTr="00D8325D">
        <w:tc>
          <w:tcPr>
            <w:tcW w:w="2268" w:type="dxa"/>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shd w:val="clear" w:color="auto" w:fill="D9D9D9" w:themeFill="background1" w:themeFillShade="D9"/>
          </w:tcPr>
          <w:p w:rsidR="006D7448" w:rsidRPr="006E1AAD" w:rsidRDefault="006D7448" w:rsidP="00295C70">
            <w:r w:rsidRPr="006E1AAD">
              <w:t>Service</w:t>
            </w:r>
            <w:r w:rsidR="00FA1370">
              <w:t xml:space="preserve"> claims are coded and paid for in accordance with the specified reimbursement methodology and only for services rendered.</w:t>
            </w:r>
            <w:r w:rsidRPr="006E1AAD">
              <w:t xml:space="preserve"> % of claims submitted to and paid by MMIS will be monitored and reported </w:t>
            </w:r>
            <w:r w:rsidR="00295C70">
              <w:t xml:space="preserve">to MassHealth and </w:t>
            </w:r>
            <w:r w:rsidRPr="006E1AAD">
              <w:t>DDS</w:t>
            </w:r>
            <w:r w:rsidR="00295C70">
              <w:t xml:space="preserve"> by the ASO</w:t>
            </w:r>
            <w:r w:rsidRPr="006E1AAD">
              <w:t xml:space="preserve"> using remittance advices. (Approved and paid MMIS claims/ Total service claims submitted)</w:t>
            </w:r>
          </w:p>
        </w:tc>
      </w:tr>
      <w:tr w:rsidR="006D7448" w:rsidRPr="00A153F3" w:rsidTr="00D8325D">
        <w:tc>
          <w:tcPr>
            <w:tcW w:w="9746" w:type="dxa"/>
            <w:gridSpan w:val="5"/>
          </w:tcPr>
          <w:p w:rsidR="006D7448" w:rsidRPr="006E1AAD" w:rsidRDefault="006D7448" w:rsidP="006D7448">
            <w:pPr>
              <w:rPr>
                <w:b/>
              </w:rPr>
            </w:pPr>
            <w:r>
              <w:rPr>
                <w:b/>
                <w:i/>
              </w:rPr>
              <w:t xml:space="preserve">Data Source </w:t>
            </w:r>
            <w:r>
              <w:rPr>
                <w:i/>
              </w:rPr>
              <w:t>(Select one) (Several options are listed in the on-line application):</w:t>
            </w:r>
            <w:r>
              <w:t xml:space="preserve"> Financial records (including expenditures)</w:t>
            </w:r>
          </w:p>
        </w:tc>
      </w:tr>
      <w:tr w:rsidR="006D7448" w:rsidRPr="00A153F3" w:rsidTr="00D8325D">
        <w:tc>
          <w:tcPr>
            <w:tcW w:w="9746" w:type="dxa"/>
            <w:gridSpan w:val="5"/>
          </w:tcPr>
          <w:p w:rsidR="006D7448" w:rsidRPr="00AF7A85" w:rsidRDefault="006D7448" w:rsidP="006D7448">
            <w:pPr>
              <w:rPr>
                <w:i/>
              </w:rPr>
            </w:pPr>
            <w:r>
              <w:rPr>
                <w:i/>
              </w:rPr>
              <w:t>If ‘Other’ is selected, specify:</w:t>
            </w:r>
          </w:p>
        </w:tc>
      </w:tr>
      <w:tr w:rsidR="006D7448" w:rsidRPr="00A153F3" w:rsidTr="00D8325D">
        <w:tc>
          <w:tcPr>
            <w:tcW w:w="9746" w:type="dxa"/>
            <w:gridSpan w:val="5"/>
            <w:shd w:val="clear" w:color="auto" w:fill="D9D9D9" w:themeFill="background1" w:themeFillShade="D9"/>
          </w:tcPr>
          <w:p w:rsidR="006D7448" w:rsidRDefault="006D7448" w:rsidP="006D7448">
            <w:pPr>
              <w:rPr>
                <w:i/>
              </w:rPr>
            </w:pPr>
          </w:p>
        </w:tc>
      </w:tr>
      <w:tr w:rsidR="006D7448" w:rsidRPr="00A153F3" w:rsidTr="00D8325D">
        <w:tc>
          <w:tcPr>
            <w:tcW w:w="2268" w:type="dxa"/>
          </w:tcPr>
          <w:p w:rsidR="006D7448" w:rsidRPr="00A153F3" w:rsidRDefault="006D7448" w:rsidP="006D7448">
            <w:pPr>
              <w:rPr>
                <w:b/>
                <w:i/>
              </w:rPr>
            </w:pPr>
            <w:r w:rsidRPr="00A153F3" w:rsidDel="000B4A44">
              <w:rPr>
                <w:b/>
                <w:i/>
              </w:rPr>
              <w:t xml:space="preserve"> </w:t>
            </w:r>
          </w:p>
        </w:tc>
        <w:tc>
          <w:tcPr>
            <w:tcW w:w="2520" w:type="dxa"/>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D8325D">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6E1AAD">
              <w:rPr>
                <w:i/>
                <w:sz w:val="32"/>
                <w:szCs w:val="22"/>
              </w:rPr>
              <w:sym w:font="Wingdings" w:char="F0FC"/>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6E1AAD">
              <w:rPr>
                <w:i/>
                <w:sz w:val="32"/>
                <w:szCs w:val="22"/>
              </w:rPr>
              <w:sym w:font="Wingdings" w:char="F0FC"/>
            </w:r>
            <w:r w:rsidRPr="00A153F3">
              <w:rPr>
                <w:i/>
                <w:sz w:val="22"/>
                <w:szCs w:val="22"/>
              </w:rPr>
              <w:t xml:space="preserve"> 100% Review</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6D7448" w:rsidRPr="00A153F3" w:rsidRDefault="006D7448" w:rsidP="006D7448">
            <w:pPr>
              <w:rPr>
                <w:i/>
              </w:rPr>
            </w:pPr>
          </w:p>
        </w:tc>
        <w:tc>
          <w:tcPr>
            <w:tcW w:w="2208" w:type="dxa"/>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6E1AAD">
              <w:rPr>
                <w:i/>
                <w:sz w:val="32"/>
                <w:szCs w:val="22"/>
              </w:rPr>
              <w:sym w:font="Wingdings" w:char="F0FC"/>
            </w:r>
            <w:r w:rsidRPr="00A153F3">
              <w:rPr>
                <w:i/>
                <w:sz w:val="22"/>
                <w:szCs w:val="22"/>
              </w:rPr>
              <w:t xml:space="preserve"> Annually</w:t>
            </w: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r w:rsidR="006D7448" w:rsidRPr="00A153F3" w:rsidTr="00D8325D">
        <w:tc>
          <w:tcPr>
            <w:tcW w:w="2268" w:type="dxa"/>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6D7448" w:rsidRPr="00A153F3" w:rsidRDefault="006D7448" w:rsidP="006D7448">
            <w:pPr>
              <w:rPr>
                <w:i/>
              </w:rPr>
            </w:pPr>
          </w:p>
        </w:tc>
        <w:tc>
          <w:tcPr>
            <w:tcW w:w="2208" w:type="dxa"/>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D8325D">
        <w:tc>
          <w:tcPr>
            <w:tcW w:w="2268" w:type="dxa"/>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r w:rsidR="006D7448" w:rsidRPr="00A153F3" w:rsidTr="00D8325D">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c>
          <w:tcPr>
            <w:tcW w:w="360" w:type="dxa"/>
            <w:shd w:val="solid" w:color="auto" w:fill="auto"/>
          </w:tcPr>
          <w:p w:rsidR="006D7448" w:rsidRPr="00A153F3" w:rsidRDefault="006D7448" w:rsidP="006D7448">
            <w:pPr>
              <w:rPr>
                <w:i/>
              </w:rPr>
            </w:pPr>
          </w:p>
        </w:tc>
        <w:tc>
          <w:tcPr>
            <w:tcW w:w="2208" w:type="dxa"/>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D8325D">
        <w:tc>
          <w:tcPr>
            <w:tcW w:w="2268" w:type="dxa"/>
            <w:shd w:val="pct10" w:color="auto" w:fill="auto"/>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Look w:val="01E0" w:firstRow="1" w:lastRow="1" w:firstColumn="1" w:lastColumn="1" w:noHBand="0" w:noVBand="0"/>
      </w:tblPr>
      <w:tblGrid>
        <w:gridCol w:w="2520"/>
        <w:gridCol w:w="2390"/>
      </w:tblGrid>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6E1AAD">
              <w:rPr>
                <w:i/>
                <w:sz w:val="32"/>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6E1AAD">
              <w:rPr>
                <w:i/>
                <w:sz w:val="32"/>
                <w:szCs w:val="22"/>
              </w:rPr>
              <w:sym w:font="Wingdings" w:char="F0FC"/>
            </w:r>
            <w:r w:rsidRPr="00A153F3">
              <w:rPr>
                <w:i/>
                <w:sz w:val="22"/>
                <w:szCs w:val="22"/>
              </w:rPr>
              <w:t>Annually</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6D7448">
        <w:tc>
          <w:tcPr>
            <w:tcW w:w="2520" w:type="dxa"/>
            <w:tcBorders>
              <w:top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6D7448">
        <w:tc>
          <w:tcPr>
            <w:tcW w:w="252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p>
    <w:p w:rsidR="006D7448" w:rsidRDefault="006D7448" w:rsidP="006D7448">
      <w:pPr>
        <w:rPr>
          <w:b/>
          <w:i/>
        </w:rPr>
      </w:pPr>
      <w:r w:rsidRPr="00A153F3">
        <w:rPr>
          <w:b/>
          <w:i/>
        </w:rPr>
        <w:t>Add another Performance measure (button to prompt another performance measure)</w:t>
      </w:r>
    </w:p>
    <w:p w:rsidR="006D7448" w:rsidRDefault="006D7448" w:rsidP="006D7448">
      <w:pPr>
        <w:rPr>
          <w:b/>
          <w:i/>
        </w:rPr>
      </w:pPr>
    </w:p>
    <w:p w:rsidR="006D7448" w:rsidRPr="00A153F3" w:rsidRDefault="006D7448" w:rsidP="006D7448">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6D7448" w:rsidRPr="00A153F3" w:rsidTr="00D8325D">
        <w:tc>
          <w:tcPr>
            <w:tcW w:w="2268" w:type="dxa"/>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shd w:val="clear" w:color="auto" w:fill="D9D9D9" w:themeFill="background1" w:themeFillShade="D9"/>
          </w:tcPr>
          <w:p w:rsidR="006D7448" w:rsidRPr="006E1AAD" w:rsidRDefault="006D7448" w:rsidP="00295C70">
            <w:r w:rsidRPr="006E1AAD">
              <w:t>Service</w:t>
            </w:r>
            <w:r w:rsidR="00295C70">
              <w:t xml:space="preserve"> claims are coded and paid for in accordance with the specified reimbursement methodology and only for services rendered. </w:t>
            </w:r>
            <w:r w:rsidRPr="006E1AAD">
              <w:t xml:space="preserve">% of claims for services with the </w:t>
            </w:r>
            <w:r w:rsidR="00295C70">
              <w:t>Financial Management Service (FMS)</w:t>
            </w:r>
            <w:r w:rsidRPr="006E1AAD">
              <w:t xml:space="preserve"> that are filed appropriately. (Approved claims filed with the </w:t>
            </w:r>
            <w:r w:rsidR="00295C70">
              <w:t>FMS</w:t>
            </w:r>
            <w:r w:rsidRPr="006E1AAD">
              <w:t xml:space="preserve">/ Total number of claims filed with the </w:t>
            </w:r>
            <w:r w:rsidR="00295C70">
              <w:t>FMS)</w:t>
            </w:r>
          </w:p>
        </w:tc>
      </w:tr>
      <w:tr w:rsidR="006D7448" w:rsidRPr="00A153F3" w:rsidTr="00D8325D">
        <w:tc>
          <w:tcPr>
            <w:tcW w:w="9746" w:type="dxa"/>
            <w:gridSpan w:val="5"/>
          </w:tcPr>
          <w:p w:rsidR="006D7448" w:rsidRPr="006E1AAD" w:rsidRDefault="006D7448" w:rsidP="006D7448">
            <w:pPr>
              <w:rPr>
                <w:b/>
              </w:rPr>
            </w:pPr>
            <w:r>
              <w:rPr>
                <w:b/>
                <w:i/>
              </w:rPr>
              <w:t xml:space="preserve">Data Source </w:t>
            </w:r>
            <w:r>
              <w:rPr>
                <w:i/>
              </w:rPr>
              <w:t>(Select one) (Several options are listed in the on-line application):</w:t>
            </w:r>
            <w:r>
              <w:t xml:space="preserve"> Financial records (including expenditures)</w:t>
            </w:r>
          </w:p>
        </w:tc>
      </w:tr>
      <w:tr w:rsidR="006D7448" w:rsidRPr="00A153F3" w:rsidTr="00D8325D">
        <w:tc>
          <w:tcPr>
            <w:tcW w:w="9746" w:type="dxa"/>
            <w:gridSpan w:val="5"/>
          </w:tcPr>
          <w:p w:rsidR="006D7448" w:rsidRPr="00AF7A85" w:rsidRDefault="006D7448" w:rsidP="006D7448">
            <w:pPr>
              <w:rPr>
                <w:i/>
              </w:rPr>
            </w:pPr>
            <w:r>
              <w:rPr>
                <w:i/>
              </w:rPr>
              <w:t>If ‘Other’ is selected, specify:</w:t>
            </w:r>
          </w:p>
        </w:tc>
      </w:tr>
      <w:tr w:rsidR="006D7448" w:rsidRPr="00A153F3" w:rsidTr="00D8325D">
        <w:tc>
          <w:tcPr>
            <w:tcW w:w="9746" w:type="dxa"/>
            <w:gridSpan w:val="5"/>
            <w:shd w:val="clear" w:color="auto" w:fill="D9D9D9" w:themeFill="background1" w:themeFillShade="D9"/>
          </w:tcPr>
          <w:p w:rsidR="006D7448" w:rsidRDefault="006D7448" w:rsidP="006D7448">
            <w:pPr>
              <w:rPr>
                <w:i/>
              </w:rPr>
            </w:pPr>
          </w:p>
        </w:tc>
      </w:tr>
      <w:tr w:rsidR="006D7448" w:rsidRPr="00A153F3" w:rsidTr="00D8325D">
        <w:tc>
          <w:tcPr>
            <w:tcW w:w="2268" w:type="dxa"/>
          </w:tcPr>
          <w:p w:rsidR="006D7448" w:rsidRPr="00A153F3" w:rsidRDefault="006D7448" w:rsidP="006D7448">
            <w:pPr>
              <w:rPr>
                <w:b/>
                <w:i/>
              </w:rPr>
            </w:pPr>
            <w:r w:rsidRPr="00A153F3" w:rsidDel="000B4A44">
              <w:rPr>
                <w:b/>
                <w:i/>
              </w:rPr>
              <w:t xml:space="preserve"> </w:t>
            </w:r>
          </w:p>
        </w:tc>
        <w:tc>
          <w:tcPr>
            <w:tcW w:w="2520" w:type="dxa"/>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D8325D">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6E1AAD">
              <w:rPr>
                <w:i/>
                <w:sz w:val="32"/>
                <w:szCs w:val="22"/>
              </w:rPr>
              <w:sym w:font="Wingdings" w:char="F0FC"/>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6E1AAD">
              <w:rPr>
                <w:i/>
                <w:sz w:val="32"/>
                <w:szCs w:val="22"/>
              </w:rPr>
              <w:sym w:font="Wingdings" w:char="F0FC"/>
            </w:r>
            <w:r w:rsidRPr="00A153F3">
              <w:rPr>
                <w:i/>
                <w:sz w:val="22"/>
                <w:szCs w:val="22"/>
              </w:rPr>
              <w:t xml:space="preserve"> 100% Review</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6D7448" w:rsidRPr="00A153F3" w:rsidRDefault="006D7448" w:rsidP="006D7448">
            <w:pPr>
              <w:rPr>
                <w:i/>
              </w:rPr>
            </w:pPr>
          </w:p>
        </w:tc>
        <w:tc>
          <w:tcPr>
            <w:tcW w:w="2208" w:type="dxa"/>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6E1AAD">
              <w:rPr>
                <w:i/>
                <w:sz w:val="32"/>
                <w:szCs w:val="22"/>
              </w:rPr>
              <w:sym w:font="Wingdings" w:char="F0FC"/>
            </w:r>
            <w:r w:rsidRPr="00A153F3">
              <w:rPr>
                <w:i/>
                <w:sz w:val="22"/>
                <w:szCs w:val="22"/>
              </w:rPr>
              <w:t xml:space="preserve"> Annually</w:t>
            </w: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r w:rsidR="006D7448" w:rsidRPr="00A153F3" w:rsidTr="00D8325D">
        <w:tc>
          <w:tcPr>
            <w:tcW w:w="2268" w:type="dxa"/>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6D7448" w:rsidRPr="00A153F3" w:rsidRDefault="006D7448" w:rsidP="006D7448">
            <w:pPr>
              <w:rPr>
                <w:i/>
              </w:rPr>
            </w:pPr>
          </w:p>
        </w:tc>
        <w:tc>
          <w:tcPr>
            <w:tcW w:w="2208" w:type="dxa"/>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D8325D">
        <w:tc>
          <w:tcPr>
            <w:tcW w:w="2268" w:type="dxa"/>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r w:rsidR="006D7448" w:rsidRPr="00A153F3" w:rsidTr="00D8325D">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c>
          <w:tcPr>
            <w:tcW w:w="360" w:type="dxa"/>
            <w:shd w:val="solid" w:color="auto" w:fill="auto"/>
          </w:tcPr>
          <w:p w:rsidR="006D7448" w:rsidRPr="00A153F3" w:rsidRDefault="006D7448" w:rsidP="006D7448">
            <w:pPr>
              <w:rPr>
                <w:i/>
              </w:rPr>
            </w:pPr>
          </w:p>
        </w:tc>
        <w:tc>
          <w:tcPr>
            <w:tcW w:w="2208" w:type="dxa"/>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D8325D">
        <w:tc>
          <w:tcPr>
            <w:tcW w:w="2268" w:type="dxa"/>
            <w:shd w:val="pct10" w:color="auto" w:fill="auto"/>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6D7448" w:rsidRPr="00A153F3" w:rsidTr="00D8325D">
        <w:tc>
          <w:tcPr>
            <w:tcW w:w="2520" w:type="dxa"/>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D8325D">
        <w:tc>
          <w:tcPr>
            <w:tcW w:w="2520" w:type="dxa"/>
          </w:tcPr>
          <w:p w:rsidR="006D7448" w:rsidRPr="00A153F3" w:rsidRDefault="006D7448" w:rsidP="006D7448">
            <w:pPr>
              <w:rPr>
                <w:i/>
                <w:sz w:val="22"/>
                <w:szCs w:val="22"/>
              </w:rPr>
            </w:pPr>
            <w:r w:rsidRPr="006E1AAD">
              <w:rPr>
                <w:i/>
                <w:sz w:val="32"/>
                <w:szCs w:val="22"/>
              </w:rPr>
              <w:sym w:font="Wingdings" w:char="F0FC"/>
            </w:r>
            <w:r w:rsidRPr="00A153F3">
              <w:rPr>
                <w:i/>
                <w:sz w:val="22"/>
                <w:szCs w:val="22"/>
              </w:rPr>
              <w:t>State Medicaid Agency</w:t>
            </w: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D8325D">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D8325D">
        <w:tc>
          <w:tcPr>
            <w:tcW w:w="2520" w:type="dxa"/>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D8325D">
        <w:tc>
          <w:tcPr>
            <w:tcW w:w="252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shd w:val="clear" w:color="auto" w:fill="auto"/>
          </w:tcPr>
          <w:p w:rsidR="006D7448" w:rsidRPr="00A153F3" w:rsidRDefault="006D7448" w:rsidP="006D7448">
            <w:pPr>
              <w:rPr>
                <w:i/>
                <w:sz w:val="22"/>
                <w:szCs w:val="22"/>
              </w:rPr>
            </w:pPr>
            <w:r w:rsidRPr="006E1AAD">
              <w:rPr>
                <w:i/>
                <w:sz w:val="32"/>
                <w:szCs w:val="22"/>
              </w:rPr>
              <w:sym w:font="Wingdings" w:char="F0FC"/>
            </w:r>
            <w:r w:rsidRPr="00A153F3">
              <w:rPr>
                <w:i/>
                <w:sz w:val="22"/>
                <w:szCs w:val="22"/>
              </w:rPr>
              <w:t>Annually</w:t>
            </w:r>
          </w:p>
        </w:tc>
      </w:tr>
      <w:tr w:rsidR="006D7448" w:rsidRPr="00A153F3" w:rsidTr="00D8325D">
        <w:tc>
          <w:tcPr>
            <w:tcW w:w="2520" w:type="dxa"/>
            <w:shd w:val="pct10" w:color="auto" w:fill="auto"/>
          </w:tcPr>
          <w:p w:rsidR="006D7448" w:rsidRPr="00A153F3" w:rsidRDefault="006D7448" w:rsidP="006D7448">
            <w:pPr>
              <w:rPr>
                <w:i/>
                <w:sz w:val="22"/>
                <w:szCs w:val="22"/>
              </w:rPr>
            </w:pP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D8325D">
        <w:tc>
          <w:tcPr>
            <w:tcW w:w="2520" w:type="dxa"/>
            <w:shd w:val="pct10" w:color="auto" w:fill="auto"/>
          </w:tcPr>
          <w:p w:rsidR="006D7448" w:rsidRPr="00A153F3" w:rsidRDefault="006D7448" w:rsidP="006D7448">
            <w:pPr>
              <w:rPr>
                <w:i/>
                <w:sz w:val="22"/>
                <w:szCs w:val="22"/>
              </w:rPr>
            </w:pPr>
          </w:p>
        </w:tc>
        <w:tc>
          <w:tcPr>
            <w:tcW w:w="2390" w:type="dxa"/>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D8325D">
        <w:tc>
          <w:tcPr>
            <w:tcW w:w="2520" w:type="dxa"/>
            <w:shd w:val="pct10" w:color="auto" w:fill="auto"/>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Default="006D7448" w:rsidP="006D7448">
      <w:pPr>
        <w:rPr>
          <w:b/>
          <w:i/>
        </w:rPr>
      </w:pPr>
    </w:p>
    <w:p w:rsidR="006D7448" w:rsidRDefault="006D7448" w:rsidP="006D7448">
      <w:pPr>
        <w:rPr>
          <w:b/>
          <w:i/>
        </w:rPr>
      </w:pPr>
    </w:p>
    <w:p w:rsidR="006D7448" w:rsidRPr="00462C0A" w:rsidRDefault="006D7448" w:rsidP="006D744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6D7448" w:rsidRPr="00462C0A" w:rsidRDefault="006D7448" w:rsidP="006D7448">
      <w:pPr>
        <w:ind w:left="720" w:hanging="720"/>
        <w:rPr>
          <w:b/>
          <w:i/>
        </w:rPr>
      </w:pPr>
    </w:p>
    <w:p w:rsidR="006D7448" w:rsidRPr="0062746D" w:rsidRDefault="006D7448" w:rsidP="006D7448">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6D7448" w:rsidRPr="00462C0A" w:rsidRDefault="006D7448" w:rsidP="006D7448">
      <w:pPr>
        <w:ind w:left="720" w:hanging="720"/>
        <w:rPr>
          <w:i/>
        </w:rPr>
      </w:pPr>
    </w:p>
    <w:p w:rsidR="006D7448" w:rsidRPr="0062746D" w:rsidRDefault="006D7448" w:rsidP="006D7448">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D7448" w:rsidRDefault="006D7448" w:rsidP="006D7448">
      <w:pPr>
        <w:rPr>
          <w:i/>
        </w:rPr>
      </w:pPr>
    </w:p>
    <w:p w:rsidR="006D7448" w:rsidRPr="00A153F3" w:rsidRDefault="006D7448" w:rsidP="006D7448">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6D7448" w:rsidRPr="00A153F3" w:rsidTr="00D8325D">
        <w:tc>
          <w:tcPr>
            <w:tcW w:w="2268" w:type="dxa"/>
          </w:tcPr>
          <w:p w:rsidR="006D7448" w:rsidRPr="00A153F3" w:rsidRDefault="006D7448" w:rsidP="006D7448">
            <w:pPr>
              <w:rPr>
                <w:b/>
                <w:i/>
              </w:rPr>
            </w:pPr>
            <w:r w:rsidRPr="00A153F3">
              <w:rPr>
                <w:b/>
                <w:i/>
              </w:rPr>
              <w:t>Performance Measure:</w:t>
            </w:r>
          </w:p>
          <w:p w:rsidR="006D7448" w:rsidRPr="00A153F3" w:rsidRDefault="006D7448" w:rsidP="006D7448">
            <w:pPr>
              <w:rPr>
                <w:i/>
              </w:rPr>
            </w:pPr>
          </w:p>
        </w:tc>
        <w:tc>
          <w:tcPr>
            <w:tcW w:w="7478" w:type="dxa"/>
            <w:gridSpan w:val="4"/>
            <w:shd w:val="clear" w:color="auto" w:fill="D9D9D9" w:themeFill="background1" w:themeFillShade="D9"/>
          </w:tcPr>
          <w:p w:rsidR="006D7448" w:rsidRPr="006E1AAD" w:rsidRDefault="006D7448" w:rsidP="00D83912">
            <w:r w:rsidRPr="006E1AAD">
              <w:t>Services are coded and paid for in accordance with the reimbursement methodology. (</w:t>
            </w:r>
            <w:r w:rsidR="00D83912">
              <w:t>N</w:t>
            </w:r>
            <w:r w:rsidR="00D83912" w:rsidRPr="006E1AAD">
              <w:t xml:space="preserve">umber </w:t>
            </w:r>
            <w:r w:rsidRPr="006E1AAD">
              <w:t>of services with rates derived from and consistent with rate regulations/  Number of services for which claims were submitted)</w:t>
            </w:r>
          </w:p>
        </w:tc>
      </w:tr>
      <w:tr w:rsidR="006D7448" w:rsidRPr="00A153F3" w:rsidTr="00D8325D">
        <w:tc>
          <w:tcPr>
            <w:tcW w:w="9746" w:type="dxa"/>
            <w:gridSpan w:val="5"/>
          </w:tcPr>
          <w:p w:rsidR="006D7448" w:rsidRPr="00A153F3" w:rsidRDefault="006D7448" w:rsidP="006D7448">
            <w:pPr>
              <w:rPr>
                <w:b/>
                <w:i/>
              </w:rPr>
            </w:pPr>
            <w:r>
              <w:rPr>
                <w:b/>
                <w:i/>
              </w:rPr>
              <w:t xml:space="preserve">Data Source </w:t>
            </w:r>
            <w:r>
              <w:rPr>
                <w:i/>
              </w:rPr>
              <w:t xml:space="preserve">(Select one) (Several options are listed in the on-line application): </w:t>
            </w:r>
            <w:r>
              <w:t>Financial records (including expenditures)</w:t>
            </w:r>
          </w:p>
        </w:tc>
      </w:tr>
      <w:tr w:rsidR="006D7448" w:rsidRPr="00A153F3" w:rsidTr="00D8325D">
        <w:tc>
          <w:tcPr>
            <w:tcW w:w="9746" w:type="dxa"/>
            <w:gridSpan w:val="5"/>
          </w:tcPr>
          <w:p w:rsidR="006D7448" w:rsidRPr="00AF7A85" w:rsidRDefault="006D7448" w:rsidP="006D7448">
            <w:pPr>
              <w:rPr>
                <w:i/>
              </w:rPr>
            </w:pPr>
            <w:r>
              <w:rPr>
                <w:i/>
              </w:rPr>
              <w:t>If ‘Other’ is selected, specify:</w:t>
            </w:r>
          </w:p>
        </w:tc>
      </w:tr>
      <w:tr w:rsidR="006D7448" w:rsidRPr="00A153F3" w:rsidTr="00D8325D">
        <w:tc>
          <w:tcPr>
            <w:tcW w:w="9746" w:type="dxa"/>
            <w:gridSpan w:val="5"/>
            <w:shd w:val="clear" w:color="auto" w:fill="D9D9D9" w:themeFill="background1" w:themeFillShade="D9"/>
          </w:tcPr>
          <w:p w:rsidR="006D7448" w:rsidRDefault="006D7448" w:rsidP="006D7448">
            <w:pPr>
              <w:rPr>
                <w:i/>
              </w:rPr>
            </w:pPr>
          </w:p>
        </w:tc>
      </w:tr>
      <w:tr w:rsidR="006D7448" w:rsidRPr="00A153F3" w:rsidTr="00D8325D">
        <w:tc>
          <w:tcPr>
            <w:tcW w:w="2268" w:type="dxa"/>
          </w:tcPr>
          <w:p w:rsidR="006D7448" w:rsidRPr="00A153F3" w:rsidRDefault="006D7448" w:rsidP="006D7448">
            <w:pPr>
              <w:rPr>
                <w:b/>
                <w:i/>
              </w:rPr>
            </w:pPr>
            <w:r w:rsidRPr="00A153F3" w:rsidDel="000B4A44">
              <w:rPr>
                <w:b/>
                <w:i/>
              </w:rPr>
              <w:t xml:space="preserve"> </w:t>
            </w:r>
          </w:p>
        </w:tc>
        <w:tc>
          <w:tcPr>
            <w:tcW w:w="2520" w:type="dxa"/>
          </w:tcPr>
          <w:p w:rsidR="006D7448" w:rsidRPr="00A153F3" w:rsidRDefault="006D7448" w:rsidP="006D7448">
            <w:pPr>
              <w:rPr>
                <w:b/>
                <w:i/>
              </w:rPr>
            </w:pPr>
            <w:r w:rsidRPr="00A153F3">
              <w:rPr>
                <w:b/>
                <w:i/>
              </w:rPr>
              <w:t>Responsible Party for data collection/generation</w:t>
            </w:r>
          </w:p>
          <w:p w:rsidR="006D7448" w:rsidRPr="00A153F3" w:rsidRDefault="006D7448" w:rsidP="006D7448">
            <w:pPr>
              <w:rPr>
                <w:i/>
              </w:rPr>
            </w:pPr>
            <w:r w:rsidRPr="00A153F3">
              <w:rPr>
                <w:i/>
              </w:rPr>
              <w:t>(check each that applies)</w:t>
            </w:r>
          </w:p>
          <w:p w:rsidR="006D7448" w:rsidRPr="00A153F3" w:rsidRDefault="006D7448" w:rsidP="006D7448">
            <w:pPr>
              <w:rPr>
                <w:i/>
              </w:rPr>
            </w:pPr>
          </w:p>
        </w:tc>
        <w:tc>
          <w:tcPr>
            <w:tcW w:w="2390" w:type="dxa"/>
          </w:tcPr>
          <w:p w:rsidR="006D7448" w:rsidRPr="00A153F3" w:rsidRDefault="006D7448" w:rsidP="006D7448">
            <w:pPr>
              <w:rPr>
                <w:b/>
                <w:i/>
              </w:rPr>
            </w:pPr>
            <w:r w:rsidRPr="00B65FD8">
              <w:rPr>
                <w:b/>
                <w:i/>
              </w:rPr>
              <w:t>Frequency of data collection/generation</w:t>
            </w:r>
            <w:r w:rsidRPr="00A153F3">
              <w:rPr>
                <w:b/>
                <w:i/>
              </w:rPr>
              <w:t>:</w:t>
            </w:r>
          </w:p>
          <w:p w:rsidR="006D7448" w:rsidRPr="00A153F3" w:rsidRDefault="006D7448" w:rsidP="006D7448">
            <w:pPr>
              <w:rPr>
                <w:i/>
              </w:rPr>
            </w:pPr>
            <w:r w:rsidRPr="00A153F3">
              <w:rPr>
                <w:i/>
              </w:rPr>
              <w:t>(check each that applies)</w:t>
            </w:r>
          </w:p>
        </w:tc>
        <w:tc>
          <w:tcPr>
            <w:tcW w:w="2568" w:type="dxa"/>
            <w:gridSpan w:val="2"/>
          </w:tcPr>
          <w:p w:rsidR="006D7448" w:rsidRPr="00A153F3" w:rsidRDefault="006D7448" w:rsidP="006D7448">
            <w:pPr>
              <w:rPr>
                <w:b/>
                <w:i/>
              </w:rPr>
            </w:pPr>
            <w:r w:rsidRPr="00A153F3">
              <w:rPr>
                <w:b/>
                <w:i/>
              </w:rPr>
              <w:t>Sampling Approach</w:t>
            </w:r>
          </w:p>
          <w:p w:rsidR="006D7448" w:rsidRPr="00A153F3" w:rsidRDefault="006D7448" w:rsidP="006D7448">
            <w:pPr>
              <w:rPr>
                <w:i/>
              </w:rPr>
            </w:pPr>
            <w:r w:rsidRPr="00A153F3">
              <w:rPr>
                <w:i/>
              </w:rPr>
              <w:t>(check each that applies)</w:t>
            </w:r>
          </w:p>
        </w:tc>
      </w:tr>
      <w:tr w:rsidR="006D7448" w:rsidRPr="00A153F3" w:rsidTr="00D8325D">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r w:rsidRPr="006E1AAD">
              <w:rPr>
                <w:i/>
                <w:sz w:val="32"/>
                <w:szCs w:val="22"/>
              </w:rPr>
              <w:sym w:font="Wingdings" w:char="F0FC"/>
            </w:r>
            <w:r w:rsidRPr="00A153F3">
              <w:rPr>
                <w:i/>
                <w:sz w:val="22"/>
                <w:szCs w:val="22"/>
              </w:rPr>
              <w:t xml:space="preserve"> State Medicaid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Weekly</w:t>
            </w:r>
          </w:p>
        </w:tc>
        <w:tc>
          <w:tcPr>
            <w:tcW w:w="2568" w:type="dxa"/>
            <w:gridSpan w:val="2"/>
          </w:tcPr>
          <w:p w:rsidR="006D7448" w:rsidRPr="00A153F3" w:rsidRDefault="006D7448" w:rsidP="006D7448">
            <w:pPr>
              <w:rPr>
                <w:i/>
              </w:rPr>
            </w:pPr>
            <w:r w:rsidRPr="006E1AAD">
              <w:rPr>
                <w:i/>
                <w:sz w:val="32"/>
                <w:szCs w:val="22"/>
              </w:rPr>
              <w:sym w:font="Wingdings" w:char="F0FC"/>
            </w:r>
            <w:r w:rsidRPr="00A153F3">
              <w:rPr>
                <w:i/>
                <w:sz w:val="22"/>
                <w:szCs w:val="22"/>
              </w:rPr>
              <w:t>100% Review</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A153F3">
              <w:rPr>
                <w:i/>
                <w:sz w:val="22"/>
                <w:szCs w:val="22"/>
              </w:rPr>
              <w:sym w:font="Wingdings" w:char="F0A8"/>
            </w:r>
            <w:r w:rsidRPr="00A153F3">
              <w:rPr>
                <w:i/>
                <w:sz w:val="22"/>
                <w:szCs w:val="22"/>
              </w:rPr>
              <w:t xml:space="preserve"> Operating Agency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Monthly</w:t>
            </w:r>
          </w:p>
        </w:tc>
        <w:tc>
          <w:tcPr>
            <w:tcW w:w="2568" w:type="dxa"/>
            <w:gridSpan w:val="2"/>
          </w:tcPr>
          <w:p w:rsidR="006D7448" w:rsidRPr="00A153F3" w:rsidRDefault="006D7448" w:rsidP="006D7448">
            <w:pPr>
              <w:rPr>
                <w:i/>
              </w:rPr>
            </w:pPr>
            <w:r w:rsidRPr="00A153F3">
              <w:rPr>
                <w:i/>
                <w:sz w:val="22"/>
                <w:szCs w:val="22"/>
              </w:rPr>
              <w:sym w:font="Wingdings" w:char="F0A8"/>
            </w:r>
            <w:r w:rsidRPr="00A153F3">
              <w:rPr>
                <w:i/>
                <w:sz w:val="22"/>
                <w:szCs w:val="22"/>
              </w:rPr>
              <w:t xml:space="preserve"> Less than 100% Review</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Pr="00A153F3" w:rsidRDefault="006D7448" w:rsidP="006D7448">
            <w:pPr>
              <w:rPr>
                <w:i/>
              </w:rPr>
            </w:pPr>
            <w:r w:rsidRPr="00B65FD8">
              <w:rPr>
                <w:i/>
                <w:sz w:val="22"/>
                <w:szCs w:val="22"/>
              </w:rPr>
              <w:sym w:font="Wingdings" w:char="F0A8"/>
            </w:r>
            <w:r w:rsidRPr="00B65FD8">
              <w:rPr>
                <w:i/>
                <w:sz w:val="22"/>
                <w:szCs w:val="22"/>
              </w:rPr>
              <w:t xml:space="preserve"> Sub-State Entity</w:t>
            </w:r>
          </w:p>
        </w:tc>
        <w:tc>
          <w:tcPr>
            <w:tcW w:w="2390" w:type="dxa"/>
          </w:tcPr>
          <w:p w:rsidR="006D7448" w:rsidRPr="00A153F3" w:rsidRDefault="006D7448" w:rsidP="006D7448">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6D7448" w:rsidRPr="00A153F3" w:rsidRDefault="006D7448" w:rsidP="006D7448">
            <w:pPr>
              <w:rPr>
                <w:i/>
              </w:rPr>
            </w:pPr>
          </w:p>
        </w:tc>
        <w:tc>
          <w:tcPr>
            <w:tcW w:w="2208" w:type="dxa"/>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Representative Sample; Confidence Interval =</w:t>
            </w:r>
          </w:p>
        </w:tc>
      </w:tr>
      <w:tr w:rsidR="006D7448" w:rsidRPr="00A153F3" w:rsidTr="00D8325D">
        <w:tc>
          <w:tcPr>
            <w:tcW w:w="2268" w:type="dxa"/>
            <w:shd w:val="solid" w:color="auto" w:fill="auto"/>
          </w:tcPr>
          <w:p w:rsidR="006D7448" w:rsidRPr="00A153F3" w:rsidRDefault="006D7448" w:rsidP="006D7448">
            <w:pPr>
              <w:rPr>
                <w:i/>
              </w:rPr>
            </w:pPr>
          </w:p>
        </w:tc>
        <w:tc>
          <w:tcPr>
            <w:tcW w:w="252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rPr>
            </w:pPr>
            <w:r w:rsidRPr="00A153F3">
              <w:rPr>
                <w:i/>
                <w:sz w:val="22"/>
                <w:szCs w:val="22"/>
              </w:rPr>
              <w:t>Specify:</w:t>
            </w:r>
          </w:p>
        </w:tc>
        <w:tc>
          <w:tcPr>
            <w:tcW w:w="2390" w:type="dxa"/>
          </w:tcPr>
          <w:p w:rsidR="006D7448" w:rsidRPr="00A153F3" w:rsidRDefault="006D7448" w:rsidP="006D7448">
            <w:pPr>
              <w:rPr>
                <w:i/>
              </w:rPr>
            </w:pPr>
            <w:r w:rsidRPr="006E1AAD">
              <w:rPr>
                <w:i/>
                <w:sz w:val="32"/>
                <w:szCs w:val="22"/>
              </w:rPr>
              <w:sym w:font="Wingdings" w:char="F0FC"/>
            </w:r>
            <w:r w:rsidRPr="00A153F3">
              <w:rPr>
                <w:i/>
                <w:sz w:val="22"/>
                <w:szCs w:val="22"/>
              </w:rPr>
              <w:t>Annually</w:t>
            </w: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r w:rsidR="006D7448" w:rsidRPr="00A153F3" w:rsidTr="00D8325D">
        <w:tc>
          <w:tcPr>
            <w:tcW w:w="2268" w:type="dxa"/>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6D7448" w:rsidRPr="00A153F3" w:rsidRDefault="006D7448" w:rsidP="006D7448">
            <w:pPr>
              <w:rPr>
                <w:i/>
              </w:rPr>
            </w:pPr>
          </w:p>
        </w:tc>
        <w:tc>
          <w:tcPr>
            <w:tcW w:w="2208" w:type="dxa"/>
            <w:shd w:val="clear" w:color="auto" w:fill="auto"/>
          </w:tcPr>
          <w:p w:rsidR="006D7448" w:rsidRPr="00A153F3" w:rsidRDefault="006D7448" w:rsidP="006D744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D7448" w:rsidRPr="00A153F3" w:rsidTr="00D8325D">
        <w:tc>
          <w:tcPr>
            <w:tcW w:w="2268" w:type="dxa"/>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w:t>
            </w:r>
          </w:p>
          <w:p w:rsidR="006D7448" w:rsidRPr="00A153F3" w:rsidRDefault="006D7448" w:rsidP="006D7448">
            <w:pPr>
              <w:rPr>
                <w:i/>
              </w:rPr>
            </w:pPr>
            <w:r w:rsidRPr="00A153F3">
              <w:rPr>
                <w:i/>
                <w:sz w:val="22"/>
                <w:szCs w:val="22"/>
              </w:rPr>
              <w:t>Specify:</w:t>
            </w: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r w:rsidR="006D7448" w:rsidRPr="00A153F3" w:rsidTr="00D8325D">
        <w:tc>
          <w:tcPr>
            <w:tcW w:w="2268" w:type="dxa"/>
          </w:tcPr>
          <w:p w:rsidR="006D7448" w:rsidRPr="00A153F3" w:rsidRDefault="006D7448" w:rsidP="006D7448">
            <w:pPr>
              <w:rPr>
                <w:i/>
              </w:rPr>
            </w:pPr>
          </w:p>
        </w:tc>
        <w:tc>
          <w:tcPr>
            <w:tcW w:w="2520" w:type="dxa"/>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c>
          <w:tcPr>
            <w:tcW w:w="360" w:type="dxa"/>
            <w:shd w:val="solid" w:color="auto" w:fill="auto"/>
          </w:tcPr>
          <w:p w:rsidR="006D7448" w:rsidRPr="00A153F3" w:rsidRDefault="006D7448" w:rsidP="006D7448">
            <w:pPr>
              <w:rPr>
                <w:i/>
              </w:rPr>
            </w:pPr>
          </w:p>
        </w:tc>
        <w:tc>
          <w:tcPr>
            <w:tcW w:w="2208" w:type="dxa"/>
          </w:tcPr>
          <w:p w:rsidR="006D7448" w:rsidRPr="00A153F3" w:rsidRDefault="006D7448" w:rsidP="006D744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D7448" w:rsidRPr="00A153F3" w:rsidTr="00D8325D">
        <w:tc>
          <w:tcPr>
            <w:tcW w:w="2268" w:type="dxa"/>
            <w:shd w:val="pct10" w:color="auto" w:fill="auto"/>
          </w:tcPr>
          <w:p w:rsidR="006D7448" w:rsidRPr="00A153F3" w:rsidRDefault="006D7448" w:rsidP="006D7448">
            <w:pPr>
              <w:rPr>
                <w:i/>
              </w:rPr>
            </w:pPr>
          </w:p>
        </w:tc>
        <w:tc>
          <w:tcPr>
            <w:tcW w:w="2520" w:type="dxa"/>
            <w:shd w:val="pct10" w:color="auto" w:fill="auto"/>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c>
          <w:tcPr>
            <w:tcW w:w="360" w:type="dxa"/>
            <w:shd w:val="solid" w:color="auto" w:fill="auto"/>
          </w:tcPr>
          <w:p w:rsidR="006D7448" w:rsidRPr="00A153F3" w:rsidRDefault="006D7448" w:rsidP="006D7448">
            <w:pPr>
              <w:rPr>
                <w:i/>
              </w:rPr>
            </w:pPr>
          </w:p>
        </w:tc>
        <w:tc>
          <w:tcPr>
            <w:tcW w:w="2208" w:type="dxa"/>
            <w:shd w:val="pct10" w:color="auto" w:fill="auto"/>
          </w:tcPr>
          <w:p w:rsidR="006D7448" w:rsidRPr="00A153F3" w:rsidRDefault="006D7448" w:rsidP="006D7448">
            <w:pPr>
              <w:rPr>
                <w:i/>
              </w:rPr>
            </w:pPr>
          </w:p>
        </w:tc>
      </w:tr>
    </w:tbl>
    <w:p w:rsidR="006D7448" w:rsidRDefault="006D7448" w:rsidP="006D7448">
      <w:pPr>
        <w:rPr>
          <w:b/>
          <w:i/>
        </w:rPr>
      </w:pPr>
      <w:r w:rsidRPr="00A153F3">
        <w:rPr>
          <w:b/>
          <w:i/>
        </w:rPr>
        <w:t>Add another Data Source for this performance measure</w:t>
      </w:r>
      <w:r>
        <w:rPr>
          <w:b/>
          <w:i/>
        </w:rPr>
        <w:t xml:space="preserve"> </w:t>
      </w:r>
    </w:p>
    <w:p w:rsidR="006D7448" w:rsidRDefault="006D7448" w:rsidP="006D7448"/>
    <w:p w:rsidR="006D7448" w:rsidRDefault="006D7448" w:rsidP="006D7448">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6D7448" w:rsidRPr="00A153F3" w:rsidTr="00D8325D">
        <w:tc>
          <w:tcPr>
            <w:tcW w:w="2520" w:type="dxa"/>
          </w:tcPr>
          <w:p w:rsidR="006D7448" w:rsidRPr="00A153F3" w:rsidRDefault="006D7448" w:rsidP="006D7448">
            <w:pPr>
              <w:rPr>
                <w:b/>
                <w:i/>
                <w:sz w:val="22"/>
                <w:szCs w:val="22"/>
              </w:rPr>
            </w:pPr>
            <w:r w:rsidRPr="00A153F3">
              <w:rPr>
                <w:b/>
                <w:i/>
                <w:sz w:val="22"/>
                <w:szCs w:val="22"/>
              </w:rPr>
              <w:t xml:space="preserve">Responsible Party for data aggregation and analysis </w:t>
            </w:r>
          </w:p>
          <w:p w:rsidR="006D7448" w:rsidRPr="00A153F3" w:rsidRDefault="006D7448" w:rsidP="006D7448">
            <w:pPr>
              <w:rPr>
                <w:b/>
                <w:i/>
                <w:sz w:val="22"/>
                <w:szCs w:val="22"/>
              </w:rPr>
            </w:pPr>
            <w:r w:rsidRPr="00A153F3">
              <w:rPr>
                <w:i/>
              </w:rPr>
              <w:t>(check each that applies</w:t>
            </w:r>
          </w:p>
        </w:tc>
        <w:tc>
          <w:tcPr>
            <w:tcW w:w="2390" w:type="dxa"/>
            <w:shd w:val="clear" w:color="auto" w:fill="auto"/>
          </w:tcPr>
          <w:p w:rsidR="006D7448" w:rsidRPr="00A153F3" w:rsidRDefault="006D7448" w:rsidP="006D7448">
            <w:pPr>
              <w:rPr>
                <w:b/>
                <w:i/>
                <w:sz w:val="22"/>
                <w:szCs w:val="22"/>
              </w:rPr>
            </w:pPr>
            <w:r w:rsidRPr="00A153F3">
              <w:rPr>
                <w:b/>
                <w:i/>
                <w:sz w:val="22"/>
                <w:szCs w:val="22"/>
              </w:rPr>
              <w:t>Frequency of data aggregation and analysis:</w:t>
            </w:r>
          </w:p>
          <w:p w:rsidR="006D7448" w:rsidRPr="00A153F3" w:rsidRDefault="006D7448" w:rsidP="006D7448">
            <w:pPr>
              <w:rPr>
                <w:b/>
                <w:i/>
                <w:sz w:val="22"/>
                <w:szCs w:val="22"/>
              </w:rPr>
            </w:pPr>
            <w:r w:rsidRPr="00A153F3">
              <w:rPr>
                <w:i/>
              </w:rPr>
              <w:t>(check each that applies</w:t>
            </w:r>
          </w:p>
        </w:tc>
      </w:tr>
      <w:tr w:rsidR="006D7448" w:rsidRPr="00A153F3" w:rsidTr="00D8325D">
        <w:tc>
          <w:tcPr>
            <w:tcW w:w="2520" w:type="dxa"/>
          </w:tcPr>
          <w:p w:rsidR="006D7448" w:rsidRPr="00A153F3" w:rsidRDefault="006D7448" w:rsidP="006D7448">
            <w:pPr>
              <w:rPr>
                <w:i/>
                <w:sz w:val="22"/>
                <w:szCs w:val="22"/>
              </w:rPr>
            </w:pPr>
            <w:r w:rsidRPr="006E1AAD">
              <w:rPr>
                <w:i/>
                <w:sz w:val="32"/>
                <w:szCs w:val="22"/>
              </w:rPr>
              <w:sym w:font="Wingdings" w:char="F0FC"/>
            </w:r>
            <w:r w:rsidRPr="00A153F3">
              <w:rPr>
                <w:i/>
                <w:sz w:val="22"/>
                <w:szCs w:val="22"/>
              </w:rPr>
              <w:t>State Medicaid Agency</w:t>
            </w: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Weekly</w:t>
            </w:r>
          </w:p>
        </w:tc>
      </w:tr>
      <w:tr w:rsidR="006D7448" w:rsidRPr="00A153F3" w:rsidTr="00D8325D">
        <w:tc>
          <w:tcPr>
            <w:tcW w:w="2520" w:type="dxa"/>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Monthly</w:t>
            </w:r>
          </w:p>
        </w:tc>
      </w:tr>
      <w:tr w:rsidR="006D7448" w:rsidRPr="00A153F3" w:rsidTr="00D8325D">
        <w:tc>
          <w:tcPr>
            <w:tcW w:w="2520" w:type="dxa"/>
          </w:tcPr>
          <w:p w:rsidR="006D7448" w:rsidRPr="00A153F3" w:rsidRDefault="006D7448" w:rsidP="006D7448">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Quarterly</w:t>
            </w:r>
          </w:p>
        </w:tc>
      </w:tr>
      <w:tr w:rsidR="006D7448" w:rsidRPr="00A153F3" w:rsidTr="00D8325D">
        <w:tc>
          <w:tcPr>
            <w:tcW w:w="2520" w:type="dxa"/>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c>
          <w:tcPr>
            <w:tcW w:w="2390" w:type="dxa"/>
            <w:shd w:val="clear" w:color="auto" w:fill="auto"/>
          </w:tcPr>
          <w:p w:rsidR="006D7448" w:rsidRPr="00A153F3" w:rsidRDefault="006D7448" w:rsidP="006D7448">
            <w:pPr>
              <w:rPr>
                <w:i/>
                <w:sz w:val="22"/>
                <w:szCs w:val="22"/>
              </w:rPr>
            </w:pPr>
            <w:r w:rsidRPr="006E1AAD">
              <w:rPr>
                <w:i/>
                <w:sz w:val="32"/>
                <w:szCs w:val="22"/>
              </w:rPr>
              <w:sym w:font="Wingdings" w:char="F0FC"/>
            </w:r>
            <w:r w:rsidRPr="00A153F3">
              <w:rPr>
                <w:i/>
                <w:sz w:val="22"/>
                <w:szCs w:val="22"/>
              </w:rPr>
              <w:t xml:space="preserve"> Annually</w:t>
            </w:r>
          </w:p>
        </w:tc>
      </w:tr>
      <w:tr w:rsidR="006D7448" w:rsidRPr="00A153F3" w:rsidTr="00D8325D">
        <w:tc>
          <w:tcPr>
            <w:tcW w:w="2520" w:type="dxa"/>
            <w:shd w:val="pct10" w:color="auto" w:fill="auto"/>
          </w:tcPr>
          <w:p w:rsidR="006D7448" w:rsidRPr="00A153F3" w:rsidRDefault="006D7448" w:rsidP="006D7448">
            <w:pPr>
              <w:rPr>
                <w:i/>
                <w:sz w:val="22"/>
                <w:szCs w:val="22"/>
              </w:rPr>
            </w:pPr>
          </w:p>
        </w:tc>
        <w:tc>
          <w:tcPr>
            <w:tcW w:w="2390" w:type="dxa"/>
            <w:shd w:val="clear" w:color="auto" w:fill="auto"/>
          </w:tcPr>
          <w:p w:rsidR="006D7448" w:rsidRPr="00A153F3" w:rsidRDefault="006D7448" w:rsidP="006D7448">
            <w:pPr>
              <w:rPr>
                <w:i/>
                <w:sz w:val="22"/>
                <w:szCs w:val="22"/>
              </w:rPr>
            </w:pPr>
            <w:r w:rsidRPr="00A153F3">
              <w:rPr>
                <w:i/>
                <w:sz w:val="22"/>
                <w:szCs w:val="22"/>
              </w:rPr>
              <w:sym w:font="Wingdings" w:char="F0A8"/>
            </w:r>
            <w:r w:rsidRPr="00A153F3">
              <w:rPr>
                <w:i/>
                <w:sz w:val="22"/>
                <w:szCs w:val="22"/>
              </w:rPr>
              <w:t xml:space="preserve"> Continuously and Ongoing</w:t>
            </w:r>
          </w:p>
        </w:tc>
      </w:tr>
      <w:tr w:rsidR="006D7448" w:rsidRPr="00A153F3" w:rsidTr="00D8325D">
        <w:tc>
          <w:tcPr>
            <w:tcW w:w="2520" w:type="dxa"/>
            <w:shd w:val="pct10" w:color="auto" w:fill="auto"/>
          </w:tcPr>
          <w:p w:rsidR="006D7448" w:rsidRPr="00A153F3" w:rsidRDefault="006D7448" w:rsidP="006D7448">
            <w:pPr>
              <w:rPr>
                <w:i/>
                <w:sz w:val="22"/>
                <w:szCs w:val="22"/>
              </w:rPr>
            </w:pPr>
          </w:p>
        </w:tc>
        <w:tc>
          <w:tcPr>
            <w:tcW w:w="2390" w:type="dxa"/>
            <w:shd w:val="clear" w:color="auto" w:fill="auto"/>
          </w:tcPr>
          <w:p w:rsidR="006D7448" w:rsidRDefault="006D7448" w:rsidP="006D7448">
            <w:pPr>
              <w:rPr>
                <w:i/>
                <w:sz w:val="22"/>
                <w:szCs w:val="22"/>
              </w:rPr>
            </w:pPr>
            <w:r w:rsidRPr="00A153F3">
              <w:rPr>
                <w:i/>
                <w:sz w:val="22"/>
                <w:szCs w:val="22"/>
              </w:rPr>
              <w:sym w:font="Wingdings" w:char="F0A8"/>
            </w:r>
            <w:r w:rsidRPr="00A153F3">
              <w:rPr>
                <w:i/>
                <w:sz w:val="22"/>
                <w:szCs w:val="22"/>
              </w:rPr>
              <w:t xml:space="preserve"> Other </w:t>
            </w:r>
          </w:p>
          <w:p w:rsidR="006D7448" w:rsidRPr="00A153F3" w:rsidRDefault="006D7448" w:rsidP="006D7448">
            <w:pPr>
              <w:rPr>
                <w:i/>
                <w:sz w:val="22"/>
                <w:szCs w:val="22"/>
              </w:rPr>
            </w:pPr>
            <w:r w:rsidRPr="00A153F3">
              <w:rPr>
                <w:i/>
                <w:sz w:val="22"/>
                <w:szCs w:val="22"/>
              </w:rPr>
              <w:t>Specify:</w:t>
            </w:r>
          </w:p>
        </w:tc>
      </w:tr>
      <w:tr w:rsidR="006D7448" w:rsidRPr="00A153F3" w:rsidTr="00D8325D">
        <w:tc>
          <w:tcPr>
            <w:tcW w:w="2520" w:type="dxa"/>
            <w:shd w:val="pct10" w:color="auto" w:fill="auto"/>
          </w:tcPr>
          <w:p w:rsidR="006D7448" w:rsidRPr="00A153F3" w:rsidRDefault="006D7448" w:rsidP="006D7448">
            <w:pPr>
              <w:rPr>
                <w:i/>
                <w:sz w:val="22"/>
                <w:szCs w:val="22"/>
              </w:rPr>
            </w:pPr>
          </w:p>
        </w:tc>
        <w:tc>
          <w:tcPr>
            <w:tcW w:w="2390" w:type="dxa"/>
            <w:shd w:val="pct10" w:color="auto" w:fill="auto"/>
          </w:tcPr>
          <w:p w:rsidR="006D7448" w:rsidRPr="00A153F3" w:rsidRDefault="006D7448" w:rsidP="006D7448">
            <w:pPr>
              <w:rPr>
                <w:i/>
                <w:sz w:val="22"/>
                <w:szCs w:val="22"/>
              </w:rPr>
            </w:pPr>
          </w:p>
        </w:tc>
      </w:tr>
    </w:tbl>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p>
    <w:p w:rsidR="006D7448" w:rsidRPr="00A153F3" w:rsidRDefault="006D7448" w:rsidP="006D7448">
      <w:pPr>
        <w:rPr>
          <w:b/>
          <w:i/>
        </w:rPr>
      </w:pPr>
      <w:r w:rsidRPr="00A153F3">
        <w:rPr>
          <w:b/>
          <w:i/>
        </w:rPr>
        <w:t>Add another Performance measure (button to prompt another performance measure)</w:t>
      </w:r>
    </w:p>
    <w:p w:rsidR="006D7448" w:rsidRDefault="006D7448" w:rsidP="006D7448">
      <w:pPr>
        <w:rPr>
          <w:i/>
        </w:rPr>
      </w:pPr>
    </w:p>
    <w:p w:rsidR="006D7448" w:rsidRPr="00A153F3" w:rsidRDefault="006D7448" w:rsidP="006D7448">
      <w:pPr>
        <w:rPr>
          <w:b/>
          <w:i/>
        </w:rPr>
      </w:pPr>
    </w:p>
    <w:p w:rsidR="006D7448" w:rsidRPr="00823DE2" w:rsidRDefault="006D7448" w:rsidP="006D7448">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6D7448" w:rsidRPr="00376676" w:rsidRDefault="006D7448" w:rsidP="006D7448">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RPr="00376676"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Pr="00376676" w:rsidRDefault="006D7448" w:rsidP="006D7448">
            <w:pPr>
              <w:jc w:val="both"/>
              <w:rPr>
                <w:b/>
                <w:kern w:val="22"/>
                <w:sz w:val="22"/>
                <w:szCs w:val="22"/>
                <w:highlight w:val="yellow"/>
              </w:rPr>
            </w:pPr>
            <w:r w:rsidRPr="006E1AAD">
              <w:rPr>
                <w:kern w:val="22"/>
                <w:sz w:val="22"/>
                <w:szCs w:val="22"/>
              </w:rPr>
              <w:t>The Administrative Service Organization reviews all claims prior to submission. The ASO will submit quarterly reports to DDS. Data are aggregated and analyzed annually to ensure services are billed in accordance with established waiver service payment rates.</w:t>
            </w:r>
          </w:p>
        </w:tc>
      </w:tr>
    </w:tbl>
    <w:p w:rsidR="006D7448" w:rsidRPr="00823DE2" w:rsidRDefault="006D7448" w:rsidP="006D7448">
      <w:pPr>
        <w:rPr>
          <w:b/>
          <w:i/>
        </w:rPr>
      </w:pPr>
    </w:p>
    <w:p w:rsidR="006D7448" w:rsidRPr="00823DE2" w:rsidRDefault="006D7448" w:rsidP="006D7448">
      <w:pPr>
        <w:rPr>
          <w:b/>
        </w:rPr>
      </w:pPr>
      <w:r w:rsidRPr="00823DE2">
        <w:rPr>
          <w:b/>
        </w:rPr>
        <w:t>b.</w:t>
      </w:r>
      <w:r w:rsidRPr="00823DE2">
        <w:rPr>
          <w:b/>
        </w:rPr>
        <w:tab/>
        <w:t>Methods for Remediation/Fixing Individual Problems</w:t>
      </w:r>
    </w:p>
    <w:p w:rsidR="006D7448" w:rsidRPr="00823DE2" w:rsidRDefault="006D7448" w:rsidP="006D7448">
      <w:pPr>
        <w:rPr>
          <w:b/>
        </w:rPr>
      </w:pPr>
    </w:p>
    <w:p w:rsidR="006D7448" w:rsidRPr="00823DE2" w:rsidRDefault="006D7448" w:rsidP="006D7448">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6D7448" w:rsidRPr="00376676" w:rsidRDefault="006D7448" w:rsidP="006D7448">
      <w:pPr>
        <w:ind w:left="720"/>
        <w:rPr>
          <w:b/>
          <w:i/>
          <w:highlight w:val="yellow"/>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6D7448" w:rsidRPr="00376676" w:rsidTr="00D8325D">
        <w:tc>
          <w:tcPr>
            <w:tcW w:w="9360" w:type="dxa"/>
            <w:shd w:val="pct10" w:color="auto" w:fill="auto"/>
          </w:tcPr>
          <w:p w:rsidR="006D7448" w:rsidRPr="00376676" w:rsidRDefault="006D7448" w:rsidP="00FD741A">
            <w:pPr>
              <w:jc w:val="both"/>
              <w:rPr>
                <w:b/>
                <w:kern w:val="22"/>
                <w:sz w:val="22"/>
                <w:szCs w:val="22"/>
                <w:highlight w:val="yellow"/>
              </w:rPr>
            </w:pPr>
            <w:r w:rsidRPr="006E1AAD">
              <w:rPr>
                <w:kern w:val="22"/>
                <w:sz w:val="22"/>
                <w:szCs w:val="22"/>
              </w:rPr>
              <w:t xml:space="preserve">DDS </w:t>
            </w:r>
            <w:r w:rsidR="00295C70">
              <w:rPr>
                <w:kern w:val="22"/>
                <w:sz w:val="22"/>
                <w:szCs w:val="22"/>
              </w:rPr>
              <w:t>is</w:t>
            </w:r>
            <w:r w:rsidRPr="006E1AAD">
              <w:rPr>
                <w:kern w:val="22"/>
                <w:sz w:val="22"/>
                <w:szCs w:val="22"/>
              </w:rPr>
              <w:t xml:space="preserv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w:t>
            </w:r>
            <w:r w:rsidR="00295C70">
              <w:rPr>
                <w:kern w:val="22"/>
                <w:sz w:val="22"/>
                <w:szCs w:val="22"/>
              </w:rPr>
              <w:t xml:space="preserve">MassHealth and/or </w:t>
            </w:r>
            <w:r w:rsidRPr="006E1AAD">
              <w:rPr>
                <w:kern w:val="22"/>
                <w:sz w:val="22"/>
                <w:szCs w:val="22"/>
              </w:rPr>
              <w:t xml:space="preserve">DDS and/or service provider and the services will only be claimed upon reconciliation of the discrepancy.  Claims that cannot be reconciled with payment vouchers or other service documentation will be reported to </w:t>
            </w:r>
            <w:r w:rsidR="00FD741A">
              <w:rPr>
                <w:kern w:val="22"/>
                <w:sz w:val="22"/>
                <w:szCs w:val="22"/>
              </w:rPr>
              <w:t>DDS</w:t>
            </w:r>
            <w:r w:rsidR="00295C70">
              <w:rPr>
                <w:kern w:val="22"/>
                <w:sz w:val="22"/>
                <w:szCs w:val="22"/>
              </w:rPr>
              <w:t xml:space="preserve"> and will be denied</w:t>
            </w:r>
            <w:r w:rsidRPr="006E1AAD">
              <w:rPr>
                <w:kern w:val="22"/>
                <w:sz w:val="22"/>
                <w:szCs w:val="22"/>
              </w:rPr>
              <w:t>.</w:t>
            </w:r>
          </w:p>
        </w:tc>
      </w:tr>
    </w:tbl>
    <w:p w:rsidR="006D7448" w:rsidRPr="00823DE2" w:rsidRDefault="006D7448" w:rsidP="006D7448">
      <w:pPr>
        <w:spacing w:before="120" w:after="120"/>
        <w:ind w:left="432" w:hanging="432"/>
        <w:jc w:val="both"/>
        <w:rPr>
          <w:b/>
          <w:kern w:val="22"/>
          <w:sz w:val="22"/>
          <w:szCs w:val="22"/>
        </w:rPr>
      </w:pPr>
    </w:p>
    <w:p w:rsidR="006D7448" w:rsidRPr="00823DE2" w:rsidRDefault="006D7448" w:rsidP="006D7448">
      <w:pPr>
        <w:rPr>
          <w:b/>
          <w:i/>
        </w:rPr>
      </w:pPr>
      <w:r w:rsidRPr="00823DE2">
        <w:rPr>
          <w:b/>
          <w:i/>
        </w:rPr>
        <w:t>ii</w:t>
      </w:r>
      <w:r>
        <w:rPr>
          <w:b/>
          <w:i/>
        </w:rPr>
        <w:t>.</w:t>
      </w:r>
      <w:r w:rsidRPr="00823DE2">
        <w:rPr>
          <w:b/>
          <w:i/>
        </w:rPr>
        <w:tab/>
        <w:t>Remediation Data Aggregation</w:t>
      </w:r>
    </w:p>
    <w:p w:rsidR="006D7448" w:rsidRPr="00E14D71" w:rsidRDefault="006D7448" w:rsidP="006D7448">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6D7448" w:rsidRPr="00823DE2" w:rsidTr="00D8325D">
        <w:tc>
          <w:tcPr>
            <w:tcW w:w="2268" w:type="dxa"/>
          </w:tcPr>
          <w:p w:rsidR="006D7448" w:rsidRPr="00823DE2" w:rsidRDefault="006D7448" w:rsidP="006D7448">
            <w:pPr>
              <w:rPr>
                <w:b/>
                <w:i/>
              </w:rPr>
            </w:pPr>
            <w:r w:rsidRPr="00823DE2">
              <w:rPr>
                <w:b/>
                <w:i/>
              </w:rPr>
              <w:t>Remediation-related Data Aggregation and Analysis (including trend identification)</w:t>
            </w:r>
          </w:p>
        </w:tc>
        <w:tc>
          <w:tcPr>
            <w:tcW w:w="2880" w:type="dxa"/>
          </w:tcPr>
          <w:p w:rsidR="006D7448" w:rsidRPr="00823DE2" w:rsidRDefault="006D7448" w:rsidP="006D7448">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6D7448" w:rsidRPr="00823DE2" w:rsidRDefault="006D7448" w:rsidP="006D7448">
            <w:pPr>
              <w:rPr>
                <w:b/>
                <w:i/>
                <w:sz w:val="22"/>
                <w:szCs w:val="22"/>
              </w:rPr>
            </w:pPr>
            <w:r w:rsidRPr="00E14D71">
              <w:rPr>
                <w:b/>
                <w:i/>
                <w:sz w:val="22"/>
                <w:szCs w:val="22"/>
              </w:rPr>
              <w:t>Frequency of data aggregation and analysis</w:t>
            </w:r>
            <w:r w:rsidRPr="00823DE2">
              <w:rPr>
                <w:b/>
                <w:i/>
                <w:sz w:val="22"/>
                <w:szCs w:val="22"/>
              </w:rPr>
              <w:t>:</w:t>
            </w:r>
          </w:p>
          <w:p w:rsidR="006D7448" w:rsidRPr="00823DE2" w:rsidRDefault="006D7448" w:rsidP="006D7448">
            <w:pPr>
              <w:rPr>
                <w:b/>
                <w:i/>
                <w:sz w:val="22"/>
                <w:szCs w:val="22"/>
              </w:rPr>
            </w:pPr>
            <w:r w:rsidRPr="00823DE2">
              <w:rPr>
                <w:i/>
              </w:rPr>
              <w:t>(check each that applies)</w:t>
            </w:r>
          </w:p>
        </w:tc>
      </w:tr>
      <w:tr w:rsidR="006D7448" w:rsidRPr="00823DE2" w:rsidTr="00D8325D">
        <w:tc>
          <w:tcPr>
            <w:tcW w:w="2268" w:type="dxa"/>
            <w:shd w:val="solid" w:color="auto" w:fill="auto"/>
          </w:tcPr>
          <w:p w:rsidR="006D7448" w:rsidRPr="00823DE2" w:rsidRDefault="006D7448" w:rsidP="006D7448">
            <w:pPr>
              <w:rPr>
                <w:i/>
              </w:rPr>
            </w:pPr>
          </w:p>
        </w:tc>
        <w:tc>
          <w:tcPr>
            <w:tcW w:w="2880" w:type="dxa"/>
          </w:tcPr>
          <w:p w:rsidR="006D7448" w:rsidRPr="00093A3D" w:rsidRDefault="006D7448" w:rsidP="006D7448">
            <w:pPr>
              <w:rPr>
                <w:b/>
                <w:sz w:val="22"/>
                <w:szCs w:val="22"/>
              </w:rPr>
            </w:pPr>
            <w:r w:rsidRPr="006E1AAD">
              <w:rPr>
                <w:i/>
                <w:sz w:val="32"/>
                <w:szCs w:val="22"/>
              </w:rPr>
              <w:sym w:font="Wingdings" w:char="F0FC"/>
            </w:r>
            <w:r w:rsidRPr="00795887">
              <w:rPr>
                <w:b/>
                <w:sz w:val="22"/>
                <w:szCs w:val="22"/>
              </w:rPr>
              <w:t xml:space="preserve"> State Medicaid Agency</w:t>
            </w:r>
          </w:p>
        </w:tc>
        <w:tc>
          <w:tcPr>
            <w:tcW w:w="2520" w:type="dxa"/>
            <w:shd w:val="clear" w:color="auto" w:fill="auto"/>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Weekly</w:t>
            </w:r>
          </w:p>
        </w:tc>
      </w:tr>
      <w:tr w:rsidR="006D7448" w:rsidRPr="00823DE2" w:rsidTr="00D8325D">
        <w:tc>
          <w:tcPr>
            <w:tcW w:w="2268" w:type="dxa"/>
            <w:shd w:val="solid" w:color="auto" w:fill="auto"/>
          </w:tcPr>
          <w:p w:rsidR="006D7448" w:rsidRPr="00823DE2" w:rsidRDefault="006D7448" w:rsidP="006D7448">
            <w:pPr>
              <w:rPr>
                <w:i/>
              </w:rPr>
            </w:pPr>
          </w:p>
        </w:tc>
        <w:tc>
          <w:tcPr>
            <w:tcW w:w="2880" w:type="dxa"/>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Monthly</w:t>
            </w:r>
          </w:p>
        </w:tc>
      </w:tr>
      <w:tr w:rsidR="006D7448" w:rsidRPr="00823DE2" w:rsidTr="00D8325D">
        <w:tc>
          <w:tcPr>
            <w:tcW w:w="2268" w:type="dxa"/>
            <w:shd w:val="solid" w:color="auto" w:fill="auto"/>
          </w:tcPr>
          <w:p w:rsidR="006D7448" w:rsidRPr="00823DE2" w:rsidRDefault="006D7448" w:rsidP="006D7448">
            <w:pPr>
              <w:rPr>
                <w:i/>
              </w:rPr>
            </w:pPr>
          </w:p>
        </w:tc>
        <w:tc>
          <w:tcPr>
            <w:tcW w:w="2880" w:type="dxa"/>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Quarterly</w:t>
            </w:r>
          </w:p>
        </w:tc>
      </w:tr>
      <w:tr w:rsidR="006D7448" w:rsidRPr="00823DE2" w:rsidTr="00D8325D">
        <w:tc>
          <w:tcPr>
            <w:tcW w:w="2268" w:type="dxa"/>
            <w:shd w:val="solid" w:color="auto" w:fill="auto"/>
          </w:tcPr>
          <w:p w:rsidR="006D7448" w:rsidRPr="00823DE2" w:rsidRDefault="006D7448" w:rsidP="006D7448">
            <w:pPr>
              <w:rPr>
                <w:i/>
              </w:rPr>
            </w:pPr>
          </w:p>
        </w:tc>
        <w:tc>
          <w:tcPr>
            <w:tcW w:w="2880" w:type="dxa"/>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Other</w:t>
            </w:r>
          </w:p>
          <w:p w:rsidR="006D7448" w:rsidRPr="00823DE2" w:rsidRDefault="006D7448" w:rsidP="006D7448">
            <w:pPr>
              <w:rPr>
                <w:i/>
                <w:sz w:val="22"/>
                <w:szCs w:val="22"/>
              </w:rPr>
            </w:pPr>
            <w:r w:rsidRPr="00795887">
              <w:rPr>
                <w:sz w:val="22"/>
                <w:szCs w:val="22"/>
              </w:rPr>
              <w:t>Specify:</w:t>
            </w:r>
          </w:p>
        </w:tc>
        <w:tc>
          <w:tcPr>
            <w:tcW w:w="2520" w:type="dxa"/>
            <w:shd w:val="clear" w:color="auto" w:fill="auto"/>
          </w:tcPr>
          <w:p w:rsidR="006D7448" w:rsidRPr="00093A3D" w:rsidRDefault="006D7448" w:rsidP="006D7448">
            <w:pPr>
              <w:rPr>
                <w:b/>
                <w:sz w:val="22"/>
                <w:szCs w:val="22"/>
              </w:rPr>
            </w:pPr>
            <w:r w:rsidRPr="006E1AAD">
              <w:rPr>
                <w:i/>
                <w:sz w:val="32"/>
                <w:szCs w:val="22"/>
              </w:rPr>
              <w:sym w:font="Wingdings" w:char="F0FC"/>
            </w:r>
            <w:r w:rsidRPr="00795887">
              <w:rPr>
                <w:b/>
                <w:sz w:val="22"/>
                <w:szCs w:val="22"/>
              </w:rPr>
              <w:t xml:space="preserve"> Annually</w:t>
            </w:r>
          </w:p>
        </w:tc>
      </w:tr>
      <w:tr w:rsidR="006D7448" w:rsidRPr="00823DE2" w:rsidTr="00D8325D">
        <w:tc>
          <w:tcPr>
            <w:tcW w:w="2268" w:type="dxa"/>
            <w:shd w:val="solid" w:color="auto" w:fill="auto"/>
          </w:tcPr>
          <w:p w:rsidR="006D7448" w:rsidRPr="00823DE2" w:rsidRDefault="006D7448" w:rsidP="006D7448">
            <w:pPr>
              <w:rPr>
                <w:i/>
              </w:rPr>
            </w:pPr>
          </w:p>
        </w:tc>
        <w:tc>
          <w:tcPr>
            <w:tcW w:w="2880" w:type="dxa"/>
            <w:shd w:val="pct10" w:color="auto" w:fill="auto"/>
          </w:tcPr>
          <w:p w:rsidR="006D7448" w:rsidRPr="00823DE2" w:rsidRDefault="006D7448" w:rsidP="006D7448">
            <w:pPr>
              <w:rPr>
                <w:i/>
                <w:sz w:val="22"/>
                <w:szCs w:val="22"/>
              </w:rPr>
            </w:pPr>
          </w:p>
        </w:tc>
        <w:tc>
          <w:tcPr>
            <w:tcW w:w="2520" w:type="dxa"/>
            <w:shd w:val="clear" w:color="auto" w:fill="auto"/>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Continuously and Ongoing</w:t>
            </w:r>
          </w:p>
        </w:tc>
      </w:tr>
      <w:tr w:rsidR="006D7448" w:rsidRPr="00823DE2" w:rsidTr="00D8325D">
        <w:tc>
          <w:tcPr>
            <w:tcW w:w="2268" w:type="dxa"/>
            <w:shd w:val="solid" w:color="auto" w:fill="auto"/>
          </w:tcPr>
          <w:p w:rsidR="006D7448" w:rsidRPr="00823DE2" w:rsidRDefault="006D7448" w:rsidP="006D7448">
            <w:pPr>
              <w:rPr>
                <w:i/>
              </w:rPr>
            </w:pPr>
          </w:p>
        </w:tc>
        <w:tc>
          <w:tcPr>
            <w:tcW w:w="2880" w:type="dxa"/>
            <w:shd w:val="pct10" w:color="auto" w:fill="auto"/>
          </w:tcPr>
          <w:p w:rsidR="006D7448" w:rsidRPr="00823DE2" w:rsidRDefault="006D7448" w:rsidP="006D7448">
            <w:pPr>
              <w:rPr>
                <w:i/>
                <w:sz w:val="22"/>
                <w:szCs w:val="22"/>
              </w:rPr>
            </w:pPr>
          </w:p>
        </w:tc>
        <w:tc>
          <w:tcPr>
            <w:tcW w:w="2520" w:type="dxa"/>
            <w:shd w:val="clear" w:color="auto" w:fill="auto"/>
          </w:tcPr>
          <w:p w:rsidR="006D7448" w:rsidRPr="00093A3D" w:rsidRDefault="006D7448" w:rsidP="006D7448">
            <w:pPr>
              <w:rPr>
                <w:b/>
                <w:sz w:val="22"/>
                <w:szCs w:val="22"/>
              </w:rPr>
            </w:pPr>
            <w:r w:rsidRPr="00795887">
              <w:rPr>
                <w:b/>
                <w:sz w:val="22"/>
                <w:szCs w:val="22"/>
              </w:rPr>
              <w:sym w:font="Wingdings" w:char="F0A8"/>
            </w:r>
            <w:r w:rsidRPr="00795887">
              <w:rPr>
                <w:b/>
                <w:sz w:val="22"/>
                <w:szCs w:val="22"/>
              </w:rPr>
              <w:t xml:space="preserve"> Other</w:t>
            </w:r>
          </w:p>
          <w:p w:rsidR="006D7448" w:rsidRPr="00823DE2" w:rsidRDefault="006D7448" w:rsidP="006D7448">
            <w:pPr>
              <w:rPr>
                <w:i/>
                <w:sz w:val="22"/>
                <w:szCs w:val="22"/>
              </w:rPr>
            </w:pPr>
            <w:r w:rsidRPr="00795887">
              <w:rPr>
                <w:sz w:val="22"/>
                <w:szCs w:val="22"/>
              </w:rPr>
              <w:t>Specify:</w:t>
            </w:r>
          </w:p>
        </w:tc>
      </w:tr>
      <w:tr w:rsidR="006D7448" w:rsidRPr="00823DE2" w:rsidTr="00D8325D">
        <w:tc>
          <w:tcPr>
            <w:tcW w:w="2268" w:type="dxa"/>
            <w:shd w:val="solid" w:color="auto" w:fill="auto"/>
          </w:tcPr>
          <w:p w:rsidR="006D7448" w:rsidRPr="00823DE2" w:rsidRDefault="006D7448" w:rsidP="006D7448">
            <w:pPr>
              <w:rPr>
                <w:i/>
              </w:rPr>
            </w:pPr>
          </w:p>
        </w:tc>
        <w:tc>
          <w:tcPr>
            <w:tcW w:w="2880" w:type="dxa"/>
            <w:shd w:val="pct10" w:color="auto" w:fill="auto"/>
          </w:tcPr>
          <w:p w:rsidR="006D7448" w:rsidRPr="00823DE2" w:rsidRDefault="006D7448" w:rsidP="006D7448">
            <w:pPr>
              <w:rPr>
                <w:i/>
                <w:sz w:val="22"/>
                <w:szCs w:val="22"/>
              </w:rPr>
            </w:pPr>
          </w:p>
        </w:tc>
        <w:tc>
          <w:tcPr>
            <w:tcW w:w="2520" w:type="dxa"/>
            <w:shd w:val="pct10" w:color="auto" w:fill="auto"/>
          </w:tcPr>
          <w:p w:rsidR="006D7448" w:rsidRPr="00823DE2" w:rsidRDefault="006D7448" w:rsidP="006D7448">
            <w:pPr>
              <w:rPr>
                <w:i/>
                <w:sz w:val="22"/>
                <w:szCs w:val="22"/>
              </w:rPr>
            </w:pPr>
          </w:p>
        </w:tc>
      </w:tr>
    </w:tbl>
    <w:p w:rsidR="006D7448" w:rsidRPr="00823DE2" w:rsidRDefault="006D7448" w:rsidP="006D7448">
      <w:pPr>
        <w:rPr>
          <w:i/>
        </w:rPr>
      </w:pPr>
    </w:p>
    <w:p w:rsidR="006D7448" w:rsidRPr="00093A3D" w:rsidRDefault="006D7448" w:rsidP="006D7448">
      <w:pPr>
        <w:rPr>
          <w:b/>
        </w:rPr>
      </w:pPr>
      <w:r w:rsidRPr="00823DE2">
        <w:rPr>
          <w:b/>
          <w:i/>
        </w:rPr>
        <w:t>c.</w:t>
      </w:r>
      <w:r w:rsidRPr="00823DE2">
        <w:rPr>
          <w:b/>
          <w:i/>
        </w:rPr>
        <w:tab/>
      </w:r>
      <w:r w:rsidRPr="00795887">
        <w:rPr>
          <w:b/>
        </w:rPr>
        <w:t>Timelines</w:t>
      </w:r>
    </w:p>
    <w:p w:rsidR="006D7448" w:rsidRPr="004222BA" w:rsidRDefault="006D7448" w:rsidP="006D7448">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6D7448" w:rsidRDefault="006D7448" w:rsidP="006D7448">
      <w:pPr>
        <w:ind w:left="720"/>
        <w:rPr>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D7448" w:rsidRPr="00CE21C1"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CE21C1" w:rsidRDefault="006D7448" w:rsidP="006D7448">
            <w:pPr>
              <w:spacing w:after="60"/>
              <w:rPr>
                <w:sz w:val="22"/>
                <w:szCs w:val="22"/>
              </w:rPr>
            </w:pPr>
            <w:r w:rsidRPr="006E1AAD">
              <w:rPr>
                <w:sz w:val="36"/>
                <w:szCs w:val="22"/>
              </w:rPr>
              <w:sym w:font="Wingdings" w:char="F09F"/>
            </w:r>
          </w:p>
        </w:tc>
        <w:tc>
          <w:tcPr>
            <w:tcW w:w="3476" w:type="dxa"/>
            <w:tcBorders>
              <w:left w:val="single" w:sz="12" w:space="0" w:color="auto"/>
            </w:tcBorders>
            <w:vAlign w:val="center"/>
          </w:tcPr>
          <w:p w:rsidR="006D7448" w:rsidRPr="000E7A9B" w:rsidRDefault="006D7448" w:rsidP="006D7448">
            <w:pPr>
              <w:spacing w:after="60"/>
              <w:rPr>
                <w:b/>
                <w:sz w:val="22"/>
                <w:szCs w:val="22"/>
              </w:rPr>
            </w:pPr>
            <w:r w:rsidRPr="000E7A9B">
              <w:rPr>
                <w:b/>
                <w:sz w:val="22"/>
                <w:szCs w:val="22"/>
              </w:rPr>
              <w:t xml:space="preserve">No </w:t>
            </w:r>
          </w:p>
        </w:tc>
      </w:tr>
      <w:tr w:rsidR="006D7448" w:rsidRPr="00CE21C1"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CE21C1" w:rsidRDefault="006D7448" w:rsidP="006D7448">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6D7448" w:rsidRPr="00CE21C1" w:rsidRDefault="006D7448" w:rsidP="006D7448">
            <w:pPr>
              <w:spacing w:after="60"/>
              <w:rPr>
                <w:sz w:val="22"/>
                <w:szCs w:val="22"/>
              </w:rPr>
            </w:pPr>
            <w:r w:rsidRPr="000E7A9B">
              <w:rPr>
                <w:b/>
                <w:sz w:val="22"/>
                <w:szCs w:val="22"/>
              </w:rPr>
              <w:t>Yes</w:t>
            </w:r>
            <w:r>
              <w:rPr>
                <w:sz w:val="22"/>
                <w:szCs w:val="22"/>
              </w:rPr>
              <w:t xml:space="preserve"> </w:t>
            </w:r>
          </w:p>
        </w:tc>
      </w:tr>
      <w:tr w:rsidR="006D7448" w:rsidRPr="00CE21C1" w:rsidTr="006D7448">
        <w:tc>
          <w:tcPr>
            <w:tcW w:w="468" w:type="dxa"/>
            <w:tcBorders>
              <w:top w:val="single" w:sz="12" w:space="0" w:color="auto"/>
              <w:left w:val="single" w:sz="12" w:space="0" w:color="auto"/>
              <w:bottom w:val="single" w:sz="12" w:space="0" w:color="auto"/>
              <w:right w:val="single" w:sz="12" w:space="0" w:color="auto"/>
            </w:tcBorders>
            <w:shd w:val="pct10" w:color="auto" w:fill="auto"/>
          </w:tcPr>
          <w:p w:rsidR="006D7448" w:rsidRPr="00CE21C1" w:rsidRDefault="006D7448" w:rsidP="006D7448">
            <w:pPr>
              <w:spacing w:after="60"/>
              <w:rPr>
                <w:b/>
                <w:sz w:val="22"/>
                <w:szCs w:val="22"/>
              </w:rPr>
            </w:pPr>
          </w:p>
        </w:tc>
        <w:tc>
          <w:tcPr>
            <w:tcW w:w="3476" w:type="dxa"/>
            <w:tcBorders>
              <w:left w:val="single" w:sz="12" w:space="0" w:color="auto"/>
            </w:tcBorders>
            <w:vAlign w:val="center"/>
          </w:tcPr>
          <w:p w:rsidR="006D7448" w:rsidRPr="000E7A9B" w:rsidRDefault="006D7448" w:rsidP="006D7448">
            <w:pPr>
              <w:spacing w:after="60"/>
              <w:rPr>
                <w:b/>
                <w:sz w:val="22"/>
                <w:szCs w:val="22"/>
              </w:rPr>
            </w:pPr>
          </w:p>
        </w:tc>
      </w:tr>
    </w:tbl>
    <w:p w:rsidR="006D7448" w:rsidRDefault="006D7448" w:rsidP="006D7448">
      <w:pPr>
        <w:ind w:left="720"/>
        <w:rPr>
          <w:i/>
          <w:highlight w:val="yellow"/>
        </w:rPr>
      </w:pPr>
    </w:p>
    <w:p w:rsidR="006D7448" w:rsidRPr="004222BA" w:rsidRDefault="006D7448" w:rsidP="006D7448">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6D7448" w:rsidRDefault="006D7448" w:rsidP="006D7448">
      <w:pPr>
        <w:rPr>
          <w:i/>
        </w:rPr>
      </w:pPr>
    </w:p>
    <w:p w:rsidR="006D7448" w:rsidRDefault="006D7448" w:rsidP="006D7448">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D7448" w:rsidTr="006D744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D7448" w:rsidRDefault="006D7448" w:rsidP="006D7448">
            <w:pPr>
              <w:jc w:val="both"/>
              <w:rPr>
                <w:kern w:val="22"/>
                <w:sz w:val="22"/>
                <w:szCs w:val="22"/>
              </w:rPr>
            </w:pPr>
          </w:p>
          <w:p w:rsidR="006D7448" w:rsidRPr="006F35FC" w:rsidRDefault="006D7448" w:rsidP="006D7448">
            <w:pPr>
              <w:jc w:val="both"/>
              <w:rPr>
                <w:kern w:val="22"/>
                <w:sz w:val="22"/>
                <w:szCs w:val="22"/>
              </w:rPr>
            </w:pPr>
          </w:p>
          <w:p w:rsidR="006D7448" w:rsidRPr="006F35FC" w:rsidRDefault="006D7448" w:rsidP="006D7448">
            <w:pPr>
              <w:jc w:val="both"/>
              <w:rPr>
                <w:kern w:val="22"/>
                <w:sz w:val="22"/>
                <w:szCs w:val="22"/>
              </w:rPr>
            </w:pPr>
          </w:p>
          <w:p w:rsidR="006D7448" w:rsidRDefault="006D7448" w:rsidP="006D7448">
            <w:pPr>
              <w:spacing w:before="60"/>
              <w:jc w:val="both"/>
              <w:rPr>
                <w:b/>
                <w:kern w:val="22"/>
                <w:sz w:val="22"/>
                <w:szCs w:val="22"/>
              </w:rPr>
            </w:pPr>
          </w:p>
        </w:tc>
      </w:tr>
    </w:tbl>
    <w:p w:rsidR="006D7448" w:rsidRPr="00A010FE" w:rsidRDefault="006D7448" w:rsidP="006D7448">
      <w:pPr>
        <w:spacing w:before="120" w:after="120"/>
        <w:ind w:left="432" w:hanging="432"/>
        <w:jc w:val="both"/>
        <w:rPr>
          <w:b/>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6D7448" w:rsidSect="007C4DDC">
          <w:type w:val="continuous"/>
          <w:pgSz w:w="12240" w:h="15840" w:code="1"/>
          <w:pgMar w:top="1296" w:right="1440" w:bottom="1296" w:left="1440" w:header="720" w:footer="252" w:gutter="0"/>
          <w:cols w:space="720"/>
          <w:docGrid w:linePitch="360"/>
        </w:sectPr>
      </w:pPr>
    </w:p>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6D7448" w:rsidRPr="0014169D"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6D7448" w:rsidRPr="009C20BC" w:rsidRDefault="006D7448" w:rsidP="006D7448">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W w:w="0" w:type="auto"/>
        <w:tblInd w:w="576" w:type="dxa"/>
        <w:tblLook w:val="01E0" w:firstRow="1" w:lastRow="1" w:firstColumn="1" w:lastColumn="1" w:noHBand="0" w:noVBand="0"/>
      </w:tblPr>
      <w:tblGrid>
        <w:gridCol w:w="9000"/>
      </w:tblGrid>
      <w:tr w:rsidR="006D7448" w:rsidRPr="009C20BC" w:rsidTr="006D7448">
        <w:tc>
          <w:tcPr>
            <w:tcW w:w="9108" w:type="dxa"/>
            <w:tcBorders>
              <w:top w:val="single" w:sz="12" w:space="0" w:color="auto"/>
              <w:left w:val="single" w:sz="12" w:space="0" w:color="auto"/>
              <w:bottom w:val="single" w:sz="12" w:space="0" w:color="auto"/>
              <w:right w:val="single" w:sz="12" w:space="0" w:color="auto"/>
            </w:tcBorders>
            <w:shd w:val="pct10" w:color="auto" w:fill="auto"/>
          </w:tcPr>
          <w:p w:rsidR="0036307A" w:rsidRPr="002166FE" w:rsidRDefault="0036307A" w:rsidP="0036307A">
            <w:pPr>
              <w:suppressAutoHyphens/>
              <w:jc w:val="both"/>
              <w:rPr>
                <w:kern w:val="22"/>
                <w:sz w:val="22"/>
                <w:szCs w:val="22"/>
              </w:rPr>
            </w:pPr>
            <w:r w:rsidRPr="002166FE">
              <w:rPr>
                <w:kern w:val="22"/>
                <w:sz w:val="22"/>
                <w:szCs w:val="22"/>
              </w:rPr>
              <w:t xml:space="preserve">The rates for all MFP waiver services have been established by the Executive Office of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36307A" w:rsidRPr="002166FE" w:rsidRDefault="0036307A" w:rsidP="0036307A">
            <w:pPr>
              <w:suppressAutoHyphens/>
              <w:jc w:val="both"/>
              <w:rPr>
                <w:kern w:val="22"/>
                <w:sz w:val="22"/>
                <w:szCs w:val="22"/>
              </w:rPr>
            </w:pPr>
          </w:p>
          <w:p w:rsidR="0036307A" w:rsidRPr="002166FE" w:rsidRDefault="0036307A" w:rsidP="0036307A">
            <w:pPr>
              <w:suppressAutoHyphens/>
              <w:rPr>
                <w:kern w:val="22"/>
                <w:sz w:val="22"/>
                <w:szCs w:val="22"/>
              </w:rPr>
            </w:pPr>
            <w:r w:rsidRPr="002166FE">
              <w:rPr>
                <w:kern w:val="22"/>
                <w:sz w:val="22"/>
                <w:szCs w:val="22"/>
              </w:rPr>
              <w:t xml:space="preserve">The MFP waiver rates can be found in EOHHS </w:t>
            </w:r>
            <w:r w:rsidR="00006C62">
              <w:rPr>
                <w:kern w:val="22"/>
                <w:sz w:val="22"/>
                <w:szCs w:val="22"/>
              </w:rPr>
              <w:t>ABI-</w:t>
            </w:r>
            <w:r w:rsidRPr="002166FE">
              <w:rPr>
                <w:kern w:val="22"/>
                <w:sz w:val="22"/>
                <w:szCs w:val="22"/>
              </w:rPr>
              <w:t>MFP waiver services regulations 101 CMR 35</w:t>
            </w:r>
            <w:r>
              <w:rPr>
                <w:kern w:val="22"/>
                <w:sz w:val="22"/>
                <w:szCs w:val="22"/>
              </w:rPr>
              <w:t>9</w:t>
            </w:r>
            <w:r w:rsidRPr="002166FE">
              <w:rPr>
                <w:kern w:val="22"/>
                <w:sz w:val="22"/>
                <w:szCs w:val="22"/>
              </w:rPr>
              <w:t xml:space="preserve">.00. The regulation can be found on the MassHealth website: </w:t>
            </w:r>
            <w:hyperlink r:id="rId78" w:history="1">
              <w:r w:rsidRPr="00395AEF">
                <w:rPr>
                  <w:rStyle w:val="Hyperlink"/>
                  <w:kern w:val="22"/>
                  <w:sz w:val="22"/>
                  <w:szCs w:val="22"/>
                </w:rPr>
                <w:t>www.mass.gov/eohhs/gov/departments/masshealth/</w:t>
              </w:r>
            </w:hyperlink>
            <w:r>
              <w:rPr>
                <w:kern w:val="22"/>
                <w:sz w:val="22"/>
                <w:szCs w:val="22"/>
              </w:rPr>
              <w:t xml:space="preserve"> </w:t>
            </w:r>
            <w:r w:rsidRPr="002166FE">
              <w:rPr>
                <w:kern w:val="22"/>
                <w:sz w:val="22"/>
                <w:szCs w:val="22"/>
              </w:rPr>
              <w:t xml:space="preserve"> </w:t>
            </w:r>
          </w:p>
          <w:p w:rsidR="0036307A" w:rsidRPr="002166FE" w:rsidRDefault="0036307A" w:rsidP="0036307A">
            <w:pPr>
              <w:suppressAutoHyphens/>
              <w:jc w:val="both"/>
              <w:rPr>
                <w:kern w:val="22"/>
                <w:sz w:val="22"/>
                <w:szCs w:val="22"/>
              </w:rPr>
            </w:pPr>
          </w:p>
          <w:p w:rsidR="0036307A" w:rsidRDefault="0036307A" w:rsidP="0036307A">
            <w:pPr>
              <w:suppressAutoHyphens/>
              <w:jc w:val="both"/>
              <w:rPr>
                <w:kern w:val="22"/>
                <w:sz w:val="22"/>
                <w:szCs w:val="22"/>
              </w:rPr>
            </w:pPr>
            <w:r>
              <w:rPr>
                <w:kern w:val="22"/>
                <w:sz w:val="22"/>
                <w:szCs w:val="22"/>
              </w:rPr>
              <w:t>101 CMR 359.00 establishes rates f</w:t>
            </w:r>
            <w:r w:rsidRPr="002166FE">
              <w:rPr>
                <w:kern w:val="22"/>
                <w:sz w:val="22"/>
                <w:szCs w:val="22"/>
              </w:rPr>
              <w:t xml:space="preserve">or </w:t>
            </w:r>
            <w:r>
              <w:rPr>
                <w:kern w:val="22"/>
                <w:sz w:val="22"/>
                <w:szCs w:val="22"/>
              </w:rPr>
              <w:t xml:space="preserve">waiver services based on and tied to existing rate setting methodologies for similar/same services when possible.  As such, the rates for waiver services in this waiver are established in one of three ways, as follows:  </w:t>
            </w:r>
          </w:p>
          <w:p w:rsidR="0036307A" w:rsidRDefault="0036307A" w:rsidP="00AC5648">
            <w:pPr>
              <w:pStyle w:val="ListParagraph"/>
              <w:numPr>
                <w:ilvl w:val="0"/>
                <w:numId w:val="6"/>
              </w:numPr>
              <w:suppressAutoHyphens/>
              <w:jc w:val="both"/>
              <w:rPr>
                <w:kern w:val="22"/>
                <w:sz w:val="22"/>
                <w:szCs w:val="22"/>
              </w:rPr>
            </w:pPr>
            <w:r>
              <w:rPr>
                <w:kern w:val="22"/>
                <w:sz w:val="22"/>
                <w:szCs w:val="22"/>
              </w:rPr>
              <w:t>W</w:t>
            </w:r>
            <w:r w:rsidRPr="00180FB9">
              <w:rPr>
                <w:kern w:val="22"/>
                <w:sz w:val="22"/>
                <w:szCs w:val="22"/>
              </w:rPr>
              <w:t xml:space="preserve">aiver services, such as Skilled Nursing or Therapy services are based on </w:t>
            </w:r>
            <w:r>
              <w:rPr>
                <w:kern w:val="22"/>
                <w:sz w:val="22"/>
                <w:szCs w:val="22"/>
              </w:rPr>
              <w:t xml:space="preserve">and tied to </w:t>
            </w:r>
            <w:r w:rsidRPr="00180FB9">
              <w:rPr>
                <w:kern w:val="22"/>
                <w:sz w:val="22"/>
                <w:szCs w:val="22"/>
              </w:rPr>
              <w:t xml:space="preserve">the comparable state plan Medicaid service rates as established by EOHHS.  </w:t>
            </w:r>
          </w:p>
          <w:p w:rsidR="0036307A" w:rsidRDefault="0036307A" w:rsidP="00AC5648">
            <w:pPr>
              <w:pStyle w:val="ListParagraph"/>
              <w:numPr>
                <w:ilvl w:val="0"/>
                <w:numId w:val="6"/>
              </w:numPr>
              <w:suppressAutoHyphens/>
              <w:jc w:val="both"/>
              <w:rPr>
                <w:kern w:val="22"/>
                <w:sz w:val="22"/>
                <w:szCs w:val="22"/>
              </w:rPr>
            </w:pPr>
            <w:r>
              <w:rPr>
                <w:kern w:val="22"/>
                <w:sz w:val="22"/>
                <w:szCs w:val="22"/>
              </w:rPr>
              <w:t>Waiver s</w:t>
            </w:r>
            <w:r w:rsidRPr="00180FB9">
              <w:rPr>
                <w:kern w:val="22"/>
                <w:sz w:val="22"/>
                <w:szCs w:val="22"/>
              </w:rPr>
              <w:t>ervices including but not limited to</w:t>
            </w:r>
            <w:r>
              <w:rPr>
                <w:kern w:val="22"/>
                <w:sz w:val="22"/>
                <w:szCs w:val="22"/>
              </w:rPr>
              <w:t xml:space="preserve"> Residential Habilitation, Peer Supports, and Family Training are based on EOHHS purchase of service regulations governing the establishment of rates for existing services where they exist; and</w:t>
            </w:r>
          </w:p>
          <w:p w:rsidR="0036307A" w:rsidRDefault="0036307A" w:rsidP="00AC5648">
            <w:pPr>
              <w:pStyle w:val="ListParagraph"/>
              <w:numPr>
                <w:ilvl w:val="0"/>
                <w:numId w:val="6"/>
              </w:numPr>
              <w:suppressAutoHyphens/>
              <w:jc w:val="both"/>
              <w:rPr>
                <w:kern w:val="22"/>
                <w:sz w:val="22"/>
                <w:szCs w:val="22"/>
              </w:rPr>
            </w:pPr>
            <w:r>
              <w:rPr>
                <w:kern w:val="22"/>
                <w:sz w:val="22"/>
                <w:szCs w:val="22"/>
              </w:rPr>
              <w:t xml:space="preserve">For waiver services such as </w:t>
            </w:r>
            <w:r w:rsidRPr="00180FB9">
              <w:rPr>
                <w:kern w:val="22"/>
                <w:sz w:val="22"/>
                <w:szCs w:val="22"/>
              </w:rPr>
              <w:t xml:space="preserve">Homemaker, </w:t>
            </w:r>
            <w:r>
              <w:rPr>
                <w:kern w:val="22"/>
                <w:sz w:val="22"/>
                <w:szCs w:val="22"/>
              </w:rPr>
              <w:t xml:space="preserve">Agency </w:t>
            </w:r>
            <w:r w:rsidRPr="00180FB9">
              <w:rPr>
                <w:kern w:val="22"/>
                <w:sz w:val="22"/>
                <w:szCs w:val="22"/>
              </w:rPr>
              <w:t xml:space="preserve">Personal Care, </w:t>
            </w:r>
            <w:r>
              <w:rPr>
                <w:kern w:val="22"/>
                <w:sz w:val="22"/>
                <w:szCs w:val="22"/>
              </w:rPr>
              <w:t xml:space="preserve">Day Services and </w:t>
            </w:r>
            <w:r w:rsidRPr="00180FB9">
              <w:rPr>
                <w:kern w:val="22"/>
                <w:sz w:val="22"/>
                <w:szCs w:val="22"/>
              </w:rPr>
              <w:t>Chore Service, CHIA developed new rates, as outlined above including utilizing an amalgamation of existing rates for comparable service components based on projected units per week, and analysis of provider cost data to establish the rate</w:t>
            </w:r>
            <w:r>
              <w:rPr>
                <w:kern w:val="22"/>
                <w:sz w:val="22"/>
                <w:szCs w:val="22"/>
              </w:rPr>
              <w:t xml:space="preserve"> or determined that individual consideration was appropriate</w:t>
            </w:r>
            <w:r w:rsidRPr="00180FB9">
              <w:rPr>
                <w:kern w:val="22"/>
                <w:sz w:val="22"/>
                <w:szCs w:val="22"/>
              </w:rPr>
              <w:t xml:space="preserve">. </w:t>
            </w:r>
          </w:p>
          <w:p w:rsidR="0036307A" w:rsidRPr="00180FB9" w:rsidRDefault="0036307A" w:rsidP="0036307A">
            <w:pPr>
              <w:suppressAutoHyphens/>
              <w:jc w:val="both"/>
              <w:rPr>
                <w:kern w:val="22"/>
                <w:sz w:val="22"/>
                <w:szCs w:val="22"/>
              </w:rPr>
            </w:pPr>
          </w:p>
          <w:p w:rsidR="0036307A" w:rsidRDefault="0036307A" w:rsidP="0036307A">
            <w:pPr>
              <w:suppressAutoHyphens/>
              <w:jc w:val="both"/>
              <w:rPr>
                <w:kern w:val="22"/>
                <w:sz w:val="22"/>
                <w:szCs w:val="22"/>
              </w:rPr>
            </w:pPr>
            <w:r w:rsidRPr="00180FB9">
              <w:rPr>
                <w:kern w:val="22"/>
                <w:sz w:val="22"/>
                <w:szCs w:val="22"/>
              </w:rPr>
              <w:t>All costs that are not eligible for federal financial participation, such as r</w:t>
            </w:r>
            <w:r w:rsidR="00144F35">
              <w:rPr>
                <w:kern w:val="22"/>
                <w:sz w:val="22"/>
                <w:szCs w:val="22"/>
              </w:rPr>
              <w:t>oom</w:t>
            </w:r>
            <w:r w:rsidRPr="00180FB9">
              <w:rPr>
                <w:kern w:val="22"/>
                <w:sz w:val="22"/>
                <w:szCs w:val="22"/>
              </w:rPr>
              <w:t xml:space="preserve"> and board, are specifically excluded from the rate computation </w:t>
            </w:r>
            <w:r>
              <w:rPr>
                <w:kern w:val="22"/>
                <w:sz w:val="22"/>
                <w:szCs w:val="22"/>
              </w:rPr>
              <w:t>o</w:t>
            </w:r>
            <w:r w:rsidRPr="00180FB9">
              <w:rPr>
                <w:kern w:val="22"/>
                <w:sz w:val="22"/>
                <w:szCs w:val="22"/>
              </w:rPr>
              <w:t xml:space="preserve">f any waiver services. </w:t>
            </w:r>
          </w:p>
          <w:p w:rsidR="0036307A" w:rsidRPr="002166FE" w:rsidRDefault="0036307A" w:rsidP="0036307A">
            <w:pPr>
              <w:suppressAutoHyphens/>
              <w:jc w:val="both"/>
              <w:rPr>
                <w:kern w:val="22"/>
                <w:sz w:val="22"/>
                <w:szCs w:val="22"/>
              </w:rPr>
            </w:pPr>
          </w:p>
          <w:p w:rsidR="0036307A" w:rsidRDefault="0036307A" w:rsidP="0036307A">
            <w:pPr>
              <w:suppressAutoHyphens/>
              <w:jc w:val="both"/>
              <w:rPr>
                <w:kern w:val="22"/>
                <w:sz w:val="22"/>
                <w:szCs w:val="22"/>
              </w:rPr>
            </w:pPr>
            <w:r w:rsidRPr="002166FE">
              <w:rPr>
                <w:kern w:val="22"/>
                <w:sz w:val="22"/>
                <w:szCs w:val="22"/>
              </w:rPr>
              <w:t xml:space="preserve">The MFP case manager will inform the participant of the availability of information about waiver services payment rates and the EOHHS </w:t>
            </w:r>
            <w:r>
              <w:rPr>
                <w:kern w:val="22"/>
                <w:sz w:val="22"/>
                <w:szCs w:val="22"/>
              </w:rPr>
              <w:t>ABI-</w:t>
            </w:r>
            <w:r w:rsidRPr="002166FE">
              <w:rPr>
                <w:kern w:val="22"/>
                <w:sz w:val="22"/>
                <w:szCs w:val="22"/>
              </w:rPr>
              <w:t>MFP waiver service regulations</w:t>
            </w:r>
            <w:r>
              <w:rPr>
                <w:kern w:val="22"/>
                <w:sz w:val="22"/>
                <w:szCs w:val="22"/>
              </w:rPr>
              <w:t xml:space="preserve"> (101 CMR 359.000)</w:t>
            </w:r>
            <w:r w:rsidRPr="002166FE">
              <w:rPr>
                <w:kern w:val="22"/>
                <w:sz w:val="22"/>
                <w:szCs w:val="22"/>
              </w:rPr>
              <w:t>.</w:t>
            </w:r>
          </w:p>
          <w:p w:rsidR="0036307A" w:rsidRPr="009C20BC" w:rsidRDefault="0036307A" w:rsidP="0036307A">
            <w:pPr>
              <w:suppressAutoHyphens/>
              <w:jc w:val="both"/>
              <w:rPr>
                <w:kern w:val="22"/>
                <w:sz w:val="22"/>
                <w:szCs w:val="22"/>
              </w:rPr>
            </w:pPr>
          </w:p>
          <w:p w:rsidR="006D7448" w:rsidRPr="009C20BC" w:rsidRDefault="00481726" w:rsidP="006D7448">
            <w:pPr>
              <w:suppressAutoHyphens/>
              <w:jc w:val="both"/>
              <w:rPr>
                <w:kern w:val="22"/>
                <w:sz w:val="22"/>
                <w:szCs w:val="22"/>
              </w:rPr>
            </w:pPr>
            <w:r>
              <w:rPr>
                <w:kern w:val="22"/>
                <w:sz w:val="22"/>
                <w:szCs w:val="22"/>
              </w:rPr>
              <w:t>MassHealth</w:t>
            </w:r>
          </w:p>
        </w:tc>
      </w:tr>
    </w:tbl>
    <w:p w:rsidR="006D7448" w:rsidRPr="009C20BC" w:rsidRDefault="006D7448" w:rsidP="006D7448">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W w:w="0" w:type="auto"/>
        <w:tblInd w:w="576" w:type="dxa"/>
        <w:tblLook w:val="01E0" w:firstRow="1" w:lastRow="1" w:firstColumn="1" w:lastColumn="1" w:noHBand="0" w:noVBand="0"/>
      </w:tblPr>
      <w:tblGrid>
        <w:gridCol w:w="9000"/>
      </w:tblGrid>
      <w:tr w:rsidR="006D7448" w:rsidRPr="009C20BC"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The Administrative Service Organization reviews all claims prior to submission, comparing the services billed with the services authorized in the waiver Plan of Care (POC). If any discrepancy is noted the ASO will report the error to DDS and/or the service provider and the services will only be claimed upon reconciliation of the discrepancy. Claims that cannot be reconciled will be reported to DDS. Once reconciled the ASO will submit claims for all services (except Residential Habilitation, Shared Living - 24 Hour Supports</w:t>
            </w:r>
            <w:r w:rsidR="0036307A">
              <w:rPr>
                <w:kern w:val="22"/>
                <w:sz w:val="22"/>
                <w:szCs w:val="22"/>
              </w:rPr>
              <w:t>,</w:t>
            </w:r>
            <w:r w:rsidRPr="006E1AAD">
              <w:rPr>
                <w:kern w:val="22"/>
                <w:sz w:val="22"/>
                <w:szCs w:val="22"/>
              </w:rPr>
              <w:t xml:space="preserve"> Home Accessibility Adaptation</w:t>
            </w:r>
            <w:r w:rsidR="0036307A">
              <w:rPr>
                <w:kern w:val="22"/>
                <w:sz w:val="22"/>
                <w:szCs w:val="22"/>
              </w:rPr>
              <w:t>s and Transitional Assistance Services</w:t>
            </w:r>
            <w:r w:rsidRPr="006E1AAD">
              <w:rPr>
                <w:kern w:val="22"/>
                <w:sz w:val="22"/>
                <w:szCs w:val="22"/>
              </w:rPr>
              <w:t>) to the MMIS which will process and pay claims as appropriate. Prior to payment, the MMIS system verifies each participant’s MassHealth eligibility. Claims payments will be made directly to the waiver service providers.</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Payment of provider claims for waiver services are made in accordance with Medicaid timeframes and promptness requirements.</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Providers of Residential Habilitation and Shared Living - 24 Hour Supports are reimbursed by DDS on a monthly basis subsequent to the provision of services and upon receipt of an electronic invoice through the Electronic Invoice Management System (EIM). DDS reviews and approves invoices with information from case managers and the Electronic Invoice Management System (EIM) or the Massachusetts Management Accounting and Reporting System (MMARS).</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Providers of Home Accessibility Adaptations</w:t>
            </w:r>
            <w:r w:rsidR="0036307A">
              <w:rPr>
                <w:kern w:val="22"/>
                <w:sz w:val="22"/>
                <w:szCs w:val="22"/>
              </w:rPr>
              <w:t xml:space="preserve"> and Transitional Assistance Services</w:t>
            </w:r>
            <w:r w:rsidRPr="006E1AAD">
              <w:rPr>
                <w:kern w:val="22"/>
                <w:sz w:val="22"/>
                <w:szCs w:val="22"/>
              </w:rPr>
              <w:t xml:space="preserve"> are reimbursed by MRC on a monthly basis subsequent to the provision of services and upon receipt of an invoice. MRC reviews and approves invoices with information from case managers, via the Electronic Invoice Management System (EIM) or the Massachusetts Management Accounting and Reporting System (MMARS). </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Residential Habilitation, Shared Living - 24 Hour Supports</w:t>
            </w:r>
            <w:r w:rsidR="0036307A">
              <w:rPr>
                <w:kern w:val="22"/>
                <w:sz w:val="22"/>
                <w:szCs w:val="22"/>
              </w:rPr>
              <w:t>,</w:t>
            </w:r>
            <w:r w:rsidRPr="006E1AAD">
              <w:rPr>
                <w:kern w:val="22"/>
                <w:sz w:val="22"/>
                <w:szCs w:val="22"/>
              </w:rPr>
              <w:t xml:space="preserve"> Home Accessibility Adaptations</w:t>
            </w:r>
            <w:r w:rsidR="0036307A">
              <w:rPr>
                <w:kern w:val="22"/>
                <w:sz w:val="22"/>
                <w:szCs w:val="22"/>
              </w:rPr>
              <w:t xml:space="preserve"> and Transitional Assistance Services</w:t>
            </w:r>
            <w:r w:rsidRPr="006E1AAD">
              <w:rPr>
                <w:kern w:val="22"/>
                <w:sz w:val="22"/>
                <w:szCs w:val="22"/>
              </w:rPr>
              <w:t xml:space="preserve"> expenditure reports are then generated and processed, and are submitted to MMIS to determine Federal Financial Participation (FFP) amounts. Claims for Residential Habilitation, Shared Living - 24 Hour Supports</w:t>
            </w:r>
            <w:r w:rsidR="0036307A">
              <w:rPr>
                <w:kern w:val="22"/>
                <w:sz w:val="22"/>
                <w:szCs w:val="22"/>
              </w:rPr>
              <w:t>,</w:t>
            </w:r>
            <w:r w:rsidRPr="006E1AAD">
              <w:rPr>
                <w:kern w:val="22"/>
                <w:sz w:val="22"/>
                <w:szCs w:val="22"/>
              </w:rPr>
              <w:t xml:space="preserve"> Home Accessibility Adaptations </w:t>
            </w:r>
            <w:r w:rsidR="0036307A">
              <w:rPr>
                <w:kern w:val="22"/>
                <w:sz w:val="22"/>
                <w:szCs w:val="22"/>
              </w:rPr>
              <w:t>and Transitional Assistance Services</w:t>
            </w:r>
            <w:r w:rsidR="0036307A" w:rsidRPr="006E1AAD" w:rsidDel="0036307A">
              <w:rPr>
                <w:kern w:val="22"/>
                <w:sz w:val="22"/>
                <w:szCs w:val="22"/>
              </w:rPr>
              <w:t xml:space="preserve"> </w:t>
            </w:r>
            <w:r w:rsidRPr="006E1AAD">
              <w:rPr>
                <w:kern w:val="22"/>
                <w:sz w:val="22"/>
                <w:szCs w:val="22"/>
              </w:rPr>
              <w:t>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 data is electronically submitted to MMIS for claim editing and processing for eligible participants and expenditures.</w:t>
            </w:r>
          </w:p>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 xml:space="preserve">When a participant chooses one of the Participant Directed Services listed in Appendix E-1, the Participant Directed Service will be included in the participant's </w:t>
            </w:r>
            <w:r w:rsidR="0036307A">
              <w:rPr>
                <w:kern w:val="22"/>
                <w:sz w:val="22"/>
                <w:szCs w:val="22"/>
              </w:rPr>
              <w:t xml:space="preserve">Plan of Care </w:t>
            </w:r>
            <w:r w:rsidRPr="006E1AAD">
              <w:rPr>
                <w:kern w:val="22"/>
                <w:sz w:val="22"/>
                <w:szCs w:val="22"/>
              </w:rPr>
              <w:t>POC.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FMS will issue appropriate checks in the name of the worker and will mail the check to the MFP waiver participant who will distribute the check to the worker. The worker may elect</w:t>
            </w:r>
            <w:r w:rsidR="0036307A">
              <w:rPr>
                <w:kern w:val="22"/>
                <w:sz w:val="22"/>
                <w:szCs w:val="22"/>
              </w:rPr>
              <w:t>, as most workers do,</w:t>
            </w:r>
            <w:r w:rsidRPr="006E1AAD">
              <w:rPr>
                <w:kern w:val="22"/>
                <w:sz w:val="22"/>
                <w:szCs w:val="22"/>
              </w:rPr>
              <w:t xml:space="preserve"> to have the FMS direct deposit payment into the worker’s bank account in which case, the participant will notify the FMS to do so.</w:t>
            </w:r>
            <w:r w:rsidR="0036307A">
              <w:rPr>
                <w:kern w:val="22"/>
                <w:sz w:val="22"/>
                <w:szCs w:val="22"/>
              </w:rPr>
              <w:t xml:space="preserve">  In rare cases where the worker </w:t>
            </w:r>
            <w:r w:rsidR="0036307A">
              <w:rPr>
                <w:sz w:val="22"/>
                <w:szCs w:val="22"/>
              </w:rPr>
              <w:t>does not choose direct deposit, the</w:t>
            </w:r>
            <w:r w:rsidR="0036307A" w:rsidRPr="00EE5A1A">
              <w:rPr>
                <w:sz w:val="22"/>
                <w:szCs w:val="22"/>
              </w:rPr>
              <w:t xml:space="preserve"> FMS issue</w:t>
            </w:r>
            <w:r w:rsidR="0036307A">
              <w:rPr>
                <w:sz w:val="22"/>
                <w:szCs w:val="22"/>
              </w:rPr>
              <w:t>s</w:t>
            </w:r>
            <w:r w:rsidR="0036307A" w:rsidRPr="00EE5A1A">
              <w:rPr>
                <w:sz w:val="22"/>
                <w:szCs w:val="22"/>
              </w:rPr>
              <w:t xml:space="preserve"> appropriate checks in the name of the worker and mail</w:t>
            </w:r>
            <w:r w:rsidR="0036307A">
              <w:rPr>
                <w:sz w:val="22"/>
                <w:szCs w:val="22"/>
              </w:rPr>
              <w:t>s</w:t>
            </w:r>
            <w:r w:rsidR="0036307A" w:rsidRPr="00EE5A1A">
              <w:rPr>
                <w:sz w:val="22"/>
                <w:szCs w:val="22"/>
              </w:rPr>
              <w:t xml:space="preserve"> the check to the waiver participant who </w:t>
            </w:r>
            <w:r w:rsidR="0036307A">
              <w:rPr>
                <w:sz w:val="22"/>
                <w:szCs w:val="22"/>
              </w:rPr>
              <w:t xml:space="preserve">then </w:t>
            </w:r>
            <w:r w:rsidR="0036307A" w:rsidRPr="00EE5A1A">
              <w:rPr>
                <w:sz w:val="22"/>
                <w:szCs w:val="22"/>
              </w:rPr>
              <w:t>distribute</w:t>
            </w:r>
            <w:r w:rsidR="0036307A">
              <w:rPr>
                <w:sz w:val="22"/>
                <w:szCs w:val="22"/>
              </w:rPr>
              <w:t>s</w:t>
            </w:r>
            <w:r w:rsidR="0036307A" w:rsidRPr="00EE5A1A">
              <w:rPr>
                <w:sz w:val="22"/>
                <w:szCs w:val="22"/>
              </w:rPr>
              <w:t xml:space="preserve"> </w:t>
            </w:r>
            <w:r w:rsidR="0036307A">
              <w:rPr>
                <w:sz w:val="22"/>
                <w:szCs w:val="22"/>
              </w:rPr>
              <w:t xml:space="preserve">the </w:t>
            </w:r>
            <w:r w:rsidR="0036307A" w:rsidRPr="00EE5A1A">
              <w:rPr>
                <w:sz w:val="22"/>
                <w:szCs w:val="22"/>
              </w:rPr>
              <w:t>check to the worker.</w:t>
            </w:r>
          </w:p>
        </w:tc>
      </w:tr>
    </w:tbl>
    <w:p w:rsidR="006D7448" w:rsidRPr="009C20BC" w:rsidRDefault="006D7448" w:rsidP="006D7448">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6D7448" w:rsidRPr="000D6C06" w:rsidTr="006D7448">
        <w:tc>
          <w:tcPr>
            <w:tcW w:w="413"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6D7448" w:rsidRPr="000D6C06" w:rsidTr="006D7448">
        <w:tc>
          <w:tcPr>
            <w:tcW w:w="413"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40"/>
                <w:szCs w:val="22"/>
              </w:rPr>
              <w:sym w:font="Wingdings" w:char="F09F"/>
            </w:r>
          </w:p>
        </w:tc>
        <w:tc>
          <w:tcPr>
            <w:tcW w:w="8623" w:type="dxa"/>
            <w:gridSpan w:val="2"/>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6D7448" w:rsidRPr="003D5B56" w:rsidTr="006D7448">
        <w:trPr>
          <w:trHeight w:val="786"/>
        </w:trPr>
        <w:tc>
          <w:tcPr>
            <w:tcW w:w="413" w:type="dxa"/>
            <w:vMerge w:val="restart"/>
            <w:shd w:val="solid"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6D7448" w:rsidRPr="008510BE"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E1AAD">
              <w:rPr>
                <w:sz w:val="32"/>
                <w:szCs w:val="22"/>
              </w:rPr>
              <w:sym w:font="Wingdings" w:char="F0FC"/>
            </w:r>
          </w:p>
        </w:tc>
        <w:tc>
          <w:tcPr>
            <w:tcW w:w="8100"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6D7448" w:rsidRPr="000D6C06" w:rsidTr="006D7448">
        <w:trPr>
          <w:trHeight w:val="4236"/>
        </w:trPr>
        <w:tc>
          <w:tcPr>
            <w:tcW w:w="413" w:type="dxa"/>
            <w:vMerge/>
            <w:shd w:val="solid"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6D7448" w:rsidRPr="006E1AA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Expenditures for Residential Habilitation, Shared Living - 24 Hour Supports</w:t>
            </w:r>
            <w:r w:rsidR="00295C70">
              <w:rPr>
                <w:kern w:val="22"/>
                <w:sz w:val="22"/>
                <w:szCs w:val="22"/>
              </w:rPr>
              <w:t>, Transitional Assistance Services</w:t>
            </w:r>
            <w:r w:rsidRPr="006E1AAD">
              <w:rPr>
                <w:kern w:val="22"/>
                <w:sz w:val="22"/>
                <w:szCs w:val="22"/>
              </w:rPr>
              <w:t xml:space="preserve"> and Home Accessibility Adaptations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r w:rsidR="00295C70">
              <w:rPr>
                <w:kern w:val="22"/>
                <w:sz w:val="22"/>
                <w:szCs w:val="22"/>
              </w:rPr>
              <w:br/>
            </w:r>
          </w:p>
          <w:p w:rsidR="006D7448" w:rsidRPr="00823DE2" w:rsidRDefault="006D7448" w:rsidP="00295C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r w:rsidRPr="006E1AAD">
              <w:rPr>
                <w:kern w:val="22"/>
                <w:sz w:val="22"/>
                <w:szCs w:val="22"/>
              </w:rPr>
              <w:t xml:space="preserve">MRC is the agency that certifies public expenditures for Home Accessibility Adaptations waiver service. DDS is the agency that certifies public expenditures for Residential Habilitation and Shared Living - 24 Hour Supports waiver services. Expenditures are certified annually utilizing cost report data. </w:t>
            </w:r>
            <w:r w:rsidR="00295C70">
              <w:rPr>
                <w:kern w:val="22"/>
                <w:sz w:val="22"/>
                <w:szCs w:val="22"/>
              </w:rPr>
              <w:t>The state’s contractor</w:t>
            </w:r>
            <w:r w:rsidR="00295C70" w:rsidRPr="006E1AAD">
              <w:rPr>
                <w:kern w:val="22"/>
                <w:sz w:val="22"/>
                <w:szCs w:val="22"/>
              </w:rPr>
              <w:t xml:space="preserve"> </w:t>
            </w:r>
            <w:r w:rsidRPr="006E1AAD">
              <w:rPr>
                <w:kern w:val="22"/>
                <w:sz w:val="22"/>
                <w:szCs w:val="22"/>
              </w:rPr>
              <w:t>from the Public Provider Reimbursement Unit at the University of Massachusetts Medical School (UMMS) Center for Health Care Financing review</w:t>
            </w:r>
            <w:r w:rsidR="00295C70">
              <w:rPr>
                <w:kern w:val="22"/>
                <w:sz w:val="22"/>
                <w:szCs w:val="22"/>
              </w:rPr>
              <w:t>s</w:t>
            </w:r>
            <w:r w:rsidRPr="006E1AAD">
              <w:rPr>
                <w:kern w:val="22"/>
                <w:sz w:val="22"/>
                <w:szCs w:val="22"/>
              </w:rPr>
              <w:t xml:space="preserve"> cost reports and </w:t>
            </w:r>
            <w:r w:rsidR="00295C70" w:rsidRPr="006E1AAD">
              <w:rPr>
                <w:kern w:val="22"/>
                <w:sz w:val="22"/>
                <w:szCs w:val="22"/>
              </w:rPr>
              <w:t>identif</w:t>
            </w:r>
            <w:r w:rsidR="00295C70">
              <w:rPr>
                <w:kern w:val="22"/>
                <w:sz w:val="22"/>
                <w:szCs w:val="22"/>
              </w:rPr>
              <w:t>ies</w:t>
            </w:r>
            <w:r w:rsidR="00295C70" w:rsidRPr="006E1AAD">
              <w:rPr>
                <w:kern w:val="22"/>
                <w:sz w:val="22"/>
                <w:szCs w:val="22"/>
              </w:rPr>
              <w:t xml:space="preserve"> </w:t>
            </w:r>
            <w:r w:rsidRPr="006E1AAD">
              <w:rPr>
                <w:kern w:val="22"/>
                <w:sz w:val="22"/>
                <w:szCs w:val="22"/>
              </w:rPr>
              <w:t xml:space="preserve">allowable </w:t>
            </w:r>
            <w:r w:rsidR="00295C70">
              <w:rPr>
                <w:kern w:val="22"/>
                <w:sz w:val="22"/>
                <w:szCs w:val="22"/>
              </w:rPr>
              <w:t xml:space="preserve">costs </w:t>
            </w:r>
            <w:r w:rsidRPr="006E1AAD">
              <w:rPr>
                <w:kern w:val="22"/>
                <w:sz w:val="22"/>
                <w:szCs w:val="22"/>
              </w:rPr>
              <w:t xml:space="preserve">and disallowable costs (such as room and board). </w:t>
            </w:r>
            <w:r w:rsidR="00295C70">
              <w:rPr>
                <w:kern w:val="22"/>
                <w:sz w:val="22"/>
                <w:szCs w:val="22"/>
              </w:rPr>
              <w:t>MRC and DDS make p</w:t>
            </w:r>
            <w:r w:rsidRPr="006E1AAD">
              <w:rPr>
                <w:kern w:val="22"/>
                <w:sz w:val="22"/>
                <w:szCs w:val="22"/>
              </w:rPr>
              <w:t>ayments to private providers</w:t>
            </w:r>
            <w:r w:rsidR="00295C70">
              <w:rPr>
                <w:kern w:val="22"/>
                <w:sz w:val="22"/>
                <w:szCs w:val="22"/>
              </w:rPr>
              <w:t xml:space="preserve"> with whom they</w:t>
            </w:r>
            <w:r w:rsidRPr="006E1AAD">
              <w:rPr>
                <w:kern w:val="22"/>
                <w:sz w:val="22"/>
                <w:szCs w:val="22"/>
              </w:rPr>
              <w:t xml:space="preserve"> contract</w:t>
            </w:r>
            <w:r w:rsidR="00295C70">
              <w:rPr>
                <w:kern w:val="22"/>
                <w:sz w:val="22"/>
                <w:szCs w:val="22"/>
              </w:rPr>
              <w:t>.</w:t>
            </w:r>
            <w:r w:rsidRPr="006E1AAD">
              <w:rPr>
                <w:kern w:val="22"/>
                <w:sz w:val="22"/>
                <w:szCs w:val="22"/>
              </w:rPr>
              <w:t xml:space="preserve"> These providers retain 100% of the payment.</w:t>
            </w:r>
          </w:p>
        </w:tc>
      </w:tr>
      <w:tr w:rsidR="006D7448" w:rsidRPr="000D6C06" w:rsidTr="006D7448">
        <w:trPr>
          <w:trHeight w:val="786"/>
        </w:trPr>
        <w:tc>
          <w:tcPr>
            <w:tcW w:w="413" w:type="dxa"/>
            <w:vMerge/>
            <w:shd w:val="solid"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6D7448" w:rsidRPr="000D6C06" w:rsidRDefault="006D7448" w:rsidP="006D7448">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6D7448" w:rsidRPr="000D6C06" w:rsidTr="006D7448">
        <w:trPr>
          <w:trHeight w:val="396"/>
        </w:trPr>
        <w:tc>
          <w:tcPr>
            <w:tcW w:w="413" w:type="dxa"/>
            <w:vMerge/>
            <w:tcBorders>
              <w:bottom w:val="single" w:sz="12" w:space="0" w:color="auto"/>
            </w:tcBorders>
            <w:shd w:val="solid"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6D7448" w:rsidRPr="000D6C06" w:rsidRDefault="006D7448" w:rsidP="006D7448">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6D7448" w:rsidRPr="000D6C06" w:rsidTr="006D7448">
        <w:tc>
          <w:tcPr>
            <w:tcW w:w="413" w:type="dxa"/>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6D7448" w:rsidRDefault="006D7448" w:rsidP="006D7448">
      <w:pPr>
        <w:suppressAutoHyphens/>
        <w:spacing w:before="120" w:after="120"/>
        <w:ind w:left="360" w:hanging="360"/>
        <w:jc w:val="both"/>
        <w:rPr>
          <w:b/>
          <w:kern w:val="22"/>
          <w:sz w:val="22"/>
          <w:szCs w:val="22"/>
          <w:highlight w:val="yellow"/>
        </w:rPr>
      </w:pPr>
    </w:p>
    <w:p w:rsidR="006D7448" w:rsidRPr="009C20BC" w:rsidRDefault="006D7448" w:rsidP="006D7448">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W w:w="0" w:type="auto"/>
        <w:tblInd w:w="576" w:type="dxa"/>
        <w:tblLook w:val="01E0" w:firstRow="1" w:lastRow="1" w:firstColumn="1" w:lastColumn="1" w:noHBand="0" w:noVBand="0"/>
      </w:tblPr>
      <w:tblGrid>
        <w:gridCol w:w="9000"/>
      </w:tblGrid>
      <w:tr w:rsidR="006D7448" w:rsidRPr="009C20BC"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9C20BC" w:rsidRDefault="006D7448" w:rsidP="00295C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The Massachusetts Medicaid Management Information System (MMIS) maintains date specific eligibility on Medicaid waiver participants. Only service claims for participants whose MassHealth waiver eligibility is verified are submitted for payment processing. The case manager will validate that the service was</w:t>
            </w:r>
            <w:r w:rsidR="00295C70">
              <w:rPr>
                <w:kern w:val="22"/>
                <w:sz w:val="22"/>
                <w:szCs w:val="22"/>
              </w:rPr>
              <w:t xml:space="preserve"> included in and authorized by the participants approved plan of care, and was,</w:t>
            </w:r>
            <w:r w:rsidRPr="006E1AAD">
              <w:rPr>
                <w:kern w:val="22"/>
                <w:sz w:val="22"/>
                <w:szCs w:val="22"/>
              </w:rPr>
              <w:t xml:space="preserve"> in fact</w:t>
            </w:r>
            <w:proofErr w:type="gramStart"/>
            <w:r w:rsidR="00295C70">
              <w:rPr>
                <w:kern w:val="22"/>
                <w:sz w:val="22"/>
                <w:szCs w:val="22"/>
              </w:rPr>
              <w:t xml:space="preserve">, </w:t>
            </w:r>
            <w:r w:rsidRPr="006E1AAD">
              <w:rPr>
                <w:kern w:val="22"/>
                <w:sz w:val="22"/>
                <w:szCs w:val="22"/>
              </w:rPr>
              <w:t xml:space="preserve"> provided</w:t>
            </w:r>
            <w:proofErr w:type="gramEnd"/>
            <w:r w:rsidR="00295C70">
              <w:rPr>
                <w:kern w:val="22"/>
                <w:sz w:val="22"/>
                <w:szCs w:val="22"/>
              </w:rPr>
              <w:t>.</w:t>
            </w:r>
          </w:p>
        </w:tc>
      </w:tr>
    </w:tbl>
    <w:p w:rsidR="006D7448" w:rsidRDefault="006D7448" w:rsidP="006D7448">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6D7448" w:rsidRDefault="006D7448" w:rsidP="006D7448">
      <w:pPr>
        <w:suppressAutoHyphens/>
        <w:ind w:left="360" w:hanging="360"/>
        <w:jc w:val="both"/>
        <w:rPr>
          <w:kern w:val="22"/>
          <w:sz w:val="22"/>
          <w:szCs w:val="22"/>
        </w:rPr>
        <w:sectPr w:rsidR="006D7448" w:rsidSect="006D7448">
          <w:headerReference w:type="even" r:id="rId79"/>
          <w:headerReference w:type="default" r:id="rId80"/>
          <w:headerReference w:type="first" r:id="rId81"/>
          <w:pgSz w:w="12240" w:h="15840" w:code="1"/>
          <w:pgMar w:top="1296" w:right="1440" w:bottom="1296" w:left="1440" w:header="720" w:footer="252" w:gutter="0"/>
          <w:cols w:space="720"/>
          <w:docGrid w:linePitch="360"/>
        </w:sectPr>
      </w:pPr>
    </w:p>
    <w:p w:rsidR="006D7448" w:rsidRPr="005E39D5" w:rsidRDefault="006D7448" w:rsidP="006D7448">
      <w:pPr>
        <w:suppressAutoHyphens/>
        <w:ind w:left="360" w:hanging="360"/>
        <w:jc w:val="both"/>
        <w:rPr>
          <w:kern w:val="22"/>
          <w:sz w:val="8"/>
          <w:szCs w:val="8"/>
        </w:rPr>
      </w:pPr>
    </w:p>
    <w:p w:rsidR="006D7448" w:rsidRPr="009538EB"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6D7448" w:rsidRPr="000D6C06" w:rsidRDefault="006D7448" w:rsidP="006D7448">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6D7448" w:rsidRPr="000D6C06" w:rsidTr="006D7448">
        <w:tc>
          <w:tcPr>
            <w:tcW w:w="459" w:type="dxa"/>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36"/>
                <w:szCs w:val="22"/>
              </w:rPr>
              <w:sym w:font="Wingdings" w:char="F09F"/>
            </w:r>
          </w:p>
        </w:tc>
        <w:tc>
          <w:tcPr>
            <w:tcW w:w="8541" w:type="dxa"/>
          </w:tcPr>
          <w:p w:rsidR="006D7448" w:rsidRPr="003C1A04"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6D7448" w:rsidRPr="009C20BC" w:rsidTr="006D7448">
        <w:trPr>
          <w:trHeight w:val="534"/>
        </w:trPr>
        <w:tc>
          <w:tcPr>
            <w:tcW w:w="459"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6D7448" w:rsidRPr="003C1A04"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6D7448" w:rsidRPr="009C20BC" w:rsidTr="006D7448">
        <w:trPr>
          <w:trHeight w:val="534"/>
        </w:trPr>
        <w:tc>
          <w:tcPr>
            <w:tcW w:w="459" w:type="dxa"/>
            <w:vMerge/>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6D7448" w:rsidRPr="009C20BC" w:rsidTr="006D7448">
        <w:trPr>
          <w:trHeight w:val="534"/>
        </w:trPr>
        <w:tc>
          <w:tcPr>
            <w:tcW w:w="459"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6D7448" w:rsidRPr="009C20BC" w:rsidTr="006D7448">
        <w:trPr>
          <w:trHeight w:val="534"/>
        </w:trPr>
        <w:tc>
          <w:tcPr>
            <w:tcW w:w="459" w:type="dxa"/>
            <w:vMerge/>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6D7448" w:rsidRPr="009C20BC" w:rsidTr="006D7448">
        <w:trPr>
          <w:trHeight w:val="534"/>
        </w:trPr>
        <w:tc>
          <w:tcPr>
            <w:tcW w:w="459" w:type="dxa"/>
            <w:vMerge w:val="restart"/>
            <w:shd w:val="pct10" w:color="auto" w:fill="auto"/>
          </w:tcPr>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6D7448" w:rsidRPr="003D5B5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6D7448" w:rsidRPr="009C20BC" w:rsidTr="006D7448">
        <w:trPr>
          <w:trHeight w:val="534"/>
        </w:trPr>
        <w:tc>
          <w:tcPr>
            <w:tcW w:w="459" w:type="dxa"/>
            <w:vMerge/>
            <w:shd w:val="pct10" w:color="auto" w:fill="auto"/>
          </w:tcPr>
          <w:p w:rsidR="006D7448" w:rsidRPr="0036298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6D7448" w:rsidRPr="0036298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6D7448" w:rsidRPr="008D461D" w:rsidRDefault="006D7448" w:rsidP="006D7448">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32"/>
      </w:tblGrid>
      <w:tr w:rsidR="006D7448" w:rsidRPr="000D6C06" w:rsidTr="006D7448">
        <w:tc>
          <w:tcPr>
            <w:tcW w:w="459" w:type="dxa"/>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32"/>
                <w:szCs w:val="22"/>
              </w:rPr>
              <w:sym w:font="Wingdings" w:char="F0FC"/>
            </w:r>
          </w:p>
        </w:tc>
        <w:tc>
          <w:tcPr>
            <w:tcW w:w="8541" w:type="dxa"/>
          </w:tcPr>
          <w:p w:rsidR="006D7448" w:rsidRPr="00A772D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6D7448" w:rsidRPr="000D6C06" w:rsidTr="006D7448">
        <w:tc>
          <w:tcPr>
            <w:tcW w:w="459" w:type="dxa"/>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6D7448" w:rsidRPr="00A772D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6D7448" w:rsidRPr="000D6C06" w:rsidTr="006D7448">
        <w:trPr>
          <w:trHeight w:val="660"/>
        </w:trPr>
        <w:tc>
          <w:tcPr>
            <w:tcW w:w="459" w:type="dxa"/>
            <w:vMerge w:val="restart"/>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32"/>
                <w:szCs w:val="22"/>
              </w:rPr>
              <w:sym w:font="Wingdings" w:char="F0FC"/>
            </w:r>
          </w:p>
        </w:tc>
        <w:tc>
          <w:tcPr>
            <w:tcW w:w="8541"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6D7448" w:rsidRPr="00DB094F"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6D7448" w:rsidRPr="000D6C06" w:rsidTr="006D7448">
        <w:trPr>
          <w:trHeight w:val="660"/>
        </w:trPr>
        <w:tc>
          <w:tcPr>
            <w:tcW w:w="459" w:type="dxa"/>
            <w:vMerge/>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6D7448" w:rsidRPr="00DB094F" w:rsidRDefault="006D7448" w:rsidP="00B5381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E1AAD">
              <w:rPr>
                <w:kern w:val="22"/>
                <w:sz w:val="22"/>
                <w:szCs w:val="22"/>
              </w:rPr>
              <w:t>For Participant Directed Services, the participant submit</w:t>
            </w:r>
            <w:r w:rsidR="00756AB0">
              <w:rPr>
                <w:kern w:val="22"/>
                <w:sz w:val="22"/>
                <w:szCs w:val="22"/>
              </w:rPr>
              <w:t>s</w:t>
            </w:r>
            <w:r w:rsidRPr="006E1AAD">
              <w:rPr>
                <w:kern w:val="22"/>
                <w:sz w:val="22"/>
                <w:szCs w:val="22"/>
              </w:rPr>
              <w:t xml:space="preserve"> timesheets for workers to the Financial </w:t>
            </w:r>
            <w:r w:rsidR="00756AB0">
              <w:rPr>
                <w:kern w:val="22"/>
                <w:sz w:val="22"/>
                <w:szCs w:val="22"/>
              </w:rPr>
              <w:t>M</w:t>
            </w:r>
            <w:r w:rsidRPr="006E1AAD">
              <w:rPr>
                <w:kern w:val="22"/>
                <w:sz w:val="22"/>
                <w:szCs w:val="22"/>
              </w:rPr>
              <w:t xml:space="preserve">anagement </w:t>
            </w:r>
            <w:r w:rsidR="00756AB0">
              <w:rPr>
                <w:kern w:val="22"/>
                <w:sz w:val="22"/>
                <w:szCs w:val="22"/>
              </w:rPr>
              <w:t>S</w:t>
            </w:r>
            <w:r w:rsidRPr="006E1AAD">
              <w:rPr>
                <w:kern w:val="22"/>
                <w:sz w:val="22"/>
                <w:szCs w:val="22"/>
              </w:rPr>
              <w:t>ervice</w:t>
            </w:r>
            <w:r w:rsidR="00756AB0">
              <w:rPr>
                <w:kern w:val="22"/>
                <w:sz w:val="22"/>
                <w:szCs w:val="22"/>
              </w:rPr>
              <w:t xml:space="preserve"> (FMS)</w:t>
            </w:r>
            <w:r w:rsidRPr="006E1AAD">
              <w:rPr>
                <w:kern w:val="22"/>
                <w:sz w:val="22"/>
                <w:szCs w:val="22"/>
              </w:rPr>
              <w:t xml:space="preserve">. The FMS reviews time sheets for participant-directed services, verifies that they are in accordance with the </w:t>
            </w:r>
            <w:r w:rsidR="00756AB0">
              <w:rPr>
                <w:kern w:val="22"/>
                <w:sz w:val="22"/>
                <w:szCs w:val="22"/>
              </w:rPr>
              <w:t>Plan of Care</w:t>
            </w:r>
            <w:r w:rsidR="00756AB0" w:rsidRPr="006E1AAD">
              <w:rPr>
                <w:kern w:val="22"/>
                <w:sz w:val="22"/>
                <w:szCs w:val="22"/>
              </w:rPr>
              <w:t xml:space="preserve"> </w:t>
            </w:r>
            <w:r w:rsidRPr="006E1AAD">
              <w:rPr>
                <w:kern w:val="22"/>
                <w:sz w:val="22"/>
                <w:szCs w:val="22"/>
              </w:rPr>
              <w:t>and submits claims to MMIS for payment. The FMS contract includes performance metrics and the submission of monthly reports reconciling expenditures for each participant with their approved service plan. The Medicaid agency conducts an annual monitoring visit to the FMS.</w:t>
            </w:r>
            <w:r w:rsidR="00B53815">
              <w:rPr>
                <w:kern w:val="22"/>
                <w:sz w:val="22"/>
                <w:szCs w:val="22"/>
              </w:rPr>
              <w:t xml:space="preserve"> </w:t>
            </w:r>
            <w:r w:rsidR="00D7790A">
              <w:rPr>
                <w:kern w:val="22"/>
                <w:sz w:val="22"/>
                <w:szCs w:val="22"/>
              </w:rPr>
              <w:t>The state will implement use of an electronic visit verification (EVV) system for certain services in accordance with the 21</w:t>
            </w:r>
            <w:r w:rsidR="00D7790A" w:rsidRPr="00170F2E">
              <w:rPr>
                <w:kern w:val="22"/>
                <w:sz w:val="22"/>
                <w:szCs w:val="22"/>
                <w:vertAlign w:val="superscript"/>
              </w:rPr>
              <w:t>st</w:t>
            </w:r>
            <w:r w:rsidR="00D7790A">
              <w:rPr>
                <w:kern w:val="22"/>
                <w:sz w:val="22"/>
                <w:szCs w:val="22"/>
              </w:rPr>
              <w:t xml:space="preserve"> Century Cures Act; the FMS will continue to review time sheets, including those submitted through the use of an EVV system.</w:t>
            </w:r>
          </w:p>
        </w:tc>
      </w:tr>
      <w:tr w:rsidR="006D7448" w:rsidRPr="000D6C06" w:rsidTr="006D7448">
        <w:trPr>
          <w:trHeight w:val="660"/>
        </w:trPr>
        <w:tc>
          <w:tcPr>
            <w:tcW w:w="459" w:type="dxa"/>
            <w:vMerge w:val="restart"/>
            <w:shd w:val="pct10" w:color="auto" w:fill="auto"/>
          </w:tcPr>
          <w:p w:rsidR="006D7448" w:rsidRPr="00DA5332" w:rsidRDefault="00756AB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shd w:val="clear"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6D7448" w:rsidRPr="000D6C06" w:rsidTr="006D7448">
        <w:trPr>
          <w:trHeight w:val="660"/>
        </w:trPr>
        <w:tc>
          <w:tcPr>
            <w:tcW w:w="459" w:type="dxa"/>
            <w:vMerge/>
            <w:shd w:val="pct10" w:color="auto" w:fill="auto"/>
          </w:tcPr>
          <w:p w:rsidR="006D7448" w:rsidRPr="00485E7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6D7448" w:rsidRPr="00485E7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6D7448" w:rsidRDefault="006D7448" w:rsidP="006D7448">
      <w:pPr>
        <w:suppressAutoHyphens/>
        <w:spacing w:before="120" w:after="120"/>
        <w:ind w:left="432" w:hanging="432"/>
        <w:rPr>
          <w:b/>
          <w:sz w:val="22"/>
          <w:szCs w:val="22"/>
        </w:rPr>
      </w:pPr>
    </w:p>
    <w:p w:rsidR="006D7448" w:rsidRPr="009C20BC" w:rsidRDefault="006D7448" w:rsidP="006D7448">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6D7448" w:rsidRPr="009C20BC" w:rsidTr="006D7448">
        <w:tc>
          <w:tcPr>
            <w:tcW w:w="458"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E1AAD">
              <w:rPr>
                <w:sz w:val="36"/>
                <w:szCs w:val="22"/>
              </w:rPr>
              <w:sym w:font="Wingdings" w:char="F09F"/>
            </w:r>
          </w:p>
        </w:tc>
        <w:tc>
          <w:tcPr>
            <w:tcW w:w="8578" w:type="dxa"/>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6D7448" w:rsidRPr="006D71A3" w:rsidTr="006D7448">
        <w:trPr>
          <w:trHeight w:val="438"/>
        </w:trPr>
        <w:tc>
          <w:tcPr>
            <w:tcW w:w="458" w:type="dxa"/>
            <w:vMerge w:val="restart"/>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6D7448" w:rsidRPr="00823DE2"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6D7448" w:rsidRPr="006D71A3" w:rsidTr="006D7448">
        <w:trPr>
          <w:trHeight w:val="438"/>
        </w:trPr>
        <w:tc>
          <w:tcPr>
            <w:tcW w:w="458" w:type="dxa"/>
            <w:vMerge/>
            <w:shd w:val="pct10" w:color="auto" w:fill="auto"/>
          </w:tcPr>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93122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6D71A3"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6D7448" w:rsidRPr="009C20BC" w:rsidRDefault="006D7448" w:rsidP="006D7448">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6D7448" w:rsidRPr="006D71A3" w:rsidTr="006D7448">
        <w:trPr>
          <w:trHeight w:val="534"/>
        </w:trPr>
        <w:tc>
          <w:tcPr>
            <w:tcW w:w="457" w:type="dxa"/>
            <w:shd w:val="pct10" w:color="auto" w:fill="auto"/>
          </w:tcPr>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36"/>
                <w:szCs w:val="22"/>
              </w:rPr>
              <w:sym w:font="Wingdings" w:char="F09F"/>
            </w:r>
          </w:p>
        </w:tc>
        <w:tc>
          <w:tcPr>
            <w:tcW w:w="8543" w:type="dxa"/>
            <w:shd w:val="clear"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6D7448" w:rsidRPr="006D71A3" w:rsidTr="006D7448">
        <w:trPr>
          <w:trHeight w:val="534"/>
        </w:trPr>
        <w:tc>
          <w:tcPr>
            <w:tcW w:w="457"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6D7448" w:rsidRPr="00690F2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6D7448" w:rsidRPr="006D71A3" w:rsidTr="006D7448">
        <w:trPr>
          <w:trHeight w:val="534"/>
        </w:trPr>
        <w:tc>
          <w:tcPr>
            <w:tcW w:w="457" w:type="dxa"/>
            <w:vMerge/>
            <w:shd w:val="pct10" w:color="auto" w:fill="auto"/>
          </w:tcPr>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6D7448" w:rsidRPr="0018411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181DE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6D7448" w:rsidRDefault="006D7448" w:rsidP="006D7448">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6D7448" w:rsidRDefault="006D7448" w:rsidP="006D7448">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6D7448" w:rsidRPr="006D71A3" w:rsidTr="006D7448">
        <w:tc>
          <w:tcPr>
            <w:tcW w:w="457" w:type="dxa"/>
            <w:shd w:val="pct10" w:color="auto" w:fill="auto"/>
          </w:tcPr>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6D7448" w:rsidRPr="00B81053"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6D7448" w:rsidRPr="006D71A3" w:rsidTr="006D7448">
        <w:tc>
          <w:tcPr>
            <w:tcW w:w="457" w:type="dxa"/>
            <w:shd w:val="pct10" w:color="auto" w:fill="auto"/>
          </w:tcPr>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6D7448" w:rsidRPr="00C014E4"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6D7448" w:rsidRPr="006D71A3" w:rsidTr="006D7448">
        <w:trPr>
          <w:trHeight w:val="534"/>
        </w:trPr>
        <w:tc>
          <w:tcPr>
            <w:tcW w:w="457" w:type="dxa"/>
            <w:vMerge w:val="restart"/>
            <w:shd w:val="pct10" w:color="auto" w:fill="auto"/>
          </w:tcPr>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6D7448" w:rsidRPr="006D71A3" w:rsidTr="006D7448">
        <w:trPr>
          <w:trHeight w:val="534"/>
        </w:trPr>
        <w:tc>
          <w:tcPr>
            <w:tcW w:w="457" w:type="dxa"/>
            <w:vMerge/>
            <w:shd w:val="pct10" w:color="auto" w:fill="auto"/>
          </w:tcPr>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6D7448" w:rsidRPr="00FA62F3" w:rsidRDefault="006D7448" w:rsidP="006D7448">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6D7448" w:rsidRPr="006D71A3" w:rsidTr="006D7448">
        <w:tc>
          <w:tcPr>
            <w:tcW w:w="459" w:type="dxa"/>
            <w:shd w:val="pct10" w:color="auto" w:fill="auto"/>
          </w:tcPr>
          <w:p w:rsidR="006D7448" w:rsidRPr="00823DE2" w:rsidRDefault="00756AB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E1AAD">
              <w:rPr>
                <w:sz w:val="36"/>
                <w:szCs w:val="22"/>
              </w:rPr>
              <w:sym w:font="Wingdings" w:char="F09F"/>
            </w:r>
          </w:p>
        </w:tc>
        <w:tc>
          <w:tcPr>
            <w:tcW w:w="8541" w:type="dxa"/>
          </w:tcPr>
          <w:p w:rsidR="006D7448" w:rsidRPr="00C014E4"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6D7448" w:rsidRPr="006D71A3" w:rsidTr="006D7448">
        <w:trPr>
          <w:trHeight w:val="786"/>
        </w:trPr>
        <w:tc>
          <w:tcPr>
            <w:tcW w:w="459" w:type="dxa"/>
            <w:vMerge w:val="restart"/>
            <w:shd w:val="pct10" w:color="auto" w:fill="auto"/>
          </w:tcPr>
          <w:p w:rsidR="006D7448" w:rsidRPr="00823DE2" w:rsidRDefault="00756AB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6D7448" w:rsidRPr="006D71A3" w:rsidTr="006D7448">
        <w:trPr>
          <w:trHeight w:val="786"/>
        </w:trPr>
        <w:tc>
          <w:tcPr>
            <w:tcW w:w="459" w:type="dxa"/>
            <w:vMerge/>
            <w:shd w:val="pct10" w:color="auto" w:fill="auto"/>
          </w:tcPr>
          <w:p w:rsidR="006D7448" w:rsidRPr="00FA62F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6D7448" w:rsidRPr="00FA62F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6D7448" w:rsidRPr="000D6C06" w:rsidRDefault="006D7448" w:rsidP="006D7448">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6D7448" w:rsidRPr="000D6C06" w:rsidRDefault="006D7448" w:rsidP="006D7448">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6D7448" w:rsidRPr="000D6C06" w:rsidTr="006D7448">
        <w:trPr>
          <w:trHeight w:val="378"/>
        </w:trPr>
        <w:tc>
          <w:tcPr>
            <w:tcW w:w="459" w:type="dxa"/>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36"/>
                <w:szCs w:val="22"/>
              </w:rPr>
              <w:sym w:font="Wingdings" w:char="F09F"/>
            </w:r>
          </w:p>
        </w:tc>
        <w:tc>
          <w:tcPr>
            <w:tcW w:w="8109" w:type="dxa"/>
            <w:tcBorders>
              <w:bottom w:val="single" w:sz="12" w:space="0" w:color="auto"/>
            </w:tcBorders>
          </w:tcPr>
          <w:p w:rsidR="006D7448" w:rsidRPr="00C014E4"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6D7448" w:rsidRPr="000D6C06" w:rsidTr="006D7448">
        <w:trPr>
          <w:trHeight w:val="378"/>
        </w:trPr>
        <w:tc>
          <w:tcPr>
            <w:tcW w:w="459" w:type="dxa"/>
            <w:vMerge w:val="restart"/>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6D7448" w:rsidRPr="000D6C06" w:rsidTr="006D7448">
        <w:trPr>
          <w:trHeight w:val="378"/>
        </w:trPr>
        <w:tc>
          <w:tcPr>
            <w:tcW w:w="459" w:type="dxa"/>
            <w:vMerge/>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6D7448" w:rsidRPr="000D6C06" w:rsidTr="006D7448">
        <w:tc>
          <w:tcPr>
            <w:tcW w:w="459" w:type="dxa"/>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6D7448" w:rsidRPr="00F16FCA" w:rsidRDefault="006D7448" w:rsidP="006D7448">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6D7448" w:rsidRPr="00F16FCA" w:rsidTr="006D7448">
        <w:tc>
          <w:tcPr>
            <w:tcW w:w="459" w:type="dxa"/>
            <w:shd w:val="pct10" w:color="auto" w:fill="auto"/>
          </w:tcPr>
          <w:p w:rsidR="006D7448" w:rsidRPr="00F16FC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1AAD">
              <w:rPr>
                <w:sz w:val="36"/>
                <w:szCs w:val="22"/>
              </w:rPr>
              <w:sym w:font="Wingdings" w:char="F09F"/>
            </w:r>
          </w:p>
        </w:tc>
        <w:tc>
          <w:tcPr>
            <w:tcW w:w="8109" w:type="dxa"/>
            <w:tcBorders>
              <w:bottom w:val="single" w:sz="12" w:space="0" w:color="auto"/>
            </w:tcBorders>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6D7448" w:rsidRPr="00F16FCA" w:rsidTr="006D7448">
        <w:tc>
          <w:tcPr>
            <w:tcW w:w="459" w:type="dxa"/>
            <w:vMerge w:val="restart"/>
            <w:shd w:val="pct10" w:color="auto" w:fill="auto"/>
          </w:tcPr>
          <w:p w:rsidR="006D7448" w:rsidRPr="00F16FC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6D7448" w:rsidRPr="00DB094F"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6D7448" w:rsidRPr="00F16FCA" w:rsidTr="006D7448">
        <w:tc>
          <w:tcPr>
            <w:tcW w:w="459" w:type="dxa"/>
            <w:vMerge/>
            <w:shd w:val="pct10" w:color="auto" w:fill="auto"/>
          </w:tcPr>
          <w:p w:rsidR="006D7448" w:rsidRPr="00F16FC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6D7448" w:rsidRPr="00931220"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F16FCA"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6D7448" w:rsidRPr="00DB094F" w:rsidTr="006D7448">
        <w:tc>
          <w:tcPr>
            <w:tcW w:w="459" w:type="dxa"/>
            <w:shd w:val="pct10" w:color="auto" w:fill="auto"/>
          </w:tcPr>
          <w:p w:rsidR="006D7448" w:rsidRPr="00DB094F"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6D7448" w:rsidRPr="00DB094F"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6D7448" w:rsidRPr="009C20BC" w:rsidRDefault="006D7448" w:rsidP="006D7448">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7991"/>
      </w:tblGrid>
      <w:tr w:rsidR="006D7448" w:rsidRPr="009C20BC" w:rsidTr="00756AB0">
        <w:tc>
          <w:tcPr>
            <w:tcW w:w="577" w:type="dxa"/>
            <w:shd w:val="pct10" w:color="auto" w:fill="auto"/>
          </w:tcPr>
          <w:p w:rsidR="006D7448" w:rsidRPr="009C20BC" w:rsidRDefault="00756AB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E1AAD">
              <w:rPr>
                <w:sz w:val="36"/>
                <w:szCs w:val="22"/>
              </w:rPr>
              <w:sym w:font="Wingdings" w:char="F09F"/>
            </w:r>
          </w:p>
        </w:tc>
        <w:tc>
          <w:tcPr>
            <w:tcW w:w="7991" w:type="dxa"/>
            <w:tcBorders>
              <w:bottom w:val="single" w:sz="12" w:space="0" w:color="auto"/>
            </w:tcBorders>
          </w:tcPr>
          <w:p w:rsidR="006D7448" w:rsidRPr="001749C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6D7448" w:rsidRPr="009C20BC" w:rsidTr="00756AB0">
        <w:tc>
          <w:tcPr>
            <w:tcW w:w="577"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7991"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6D7448" w:rsidRPr="009C20BC" w:rsidTr="00756AB0">
        <w:tc>
          <w:tcPr>
            <w:tcW w:w="577" w:type="dxa"/>
            <w:vMerge/>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7991"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56AB0" w:rsidRPr="009C20BC" w:rsidTr="00756AB0">
        <w:tc>
          <w:tcPr>
            <w:tcW w:w="577" w:type="dxa"/>
            <w:shd w:val="pct10" w:color="auto" w:fill="auto"/>
          </w:tcPr>
          <w:p w:rsidR="00756AB0" w:rsidRPr="009C20BC" w:rsidRDefault="00756AB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7991" w:type="dxa"/>
          </w:tcPr>
          <w:p w:rsidR="00756AB0" w:rsidRPr="001749C6" w:rsidRDefault="00756AB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13E10" w:rsidRPr="00F16FCA" w:rsidTr="00756AB0">
        <w:tc>
          <w:tcPr>
            <w:tcW w:w="577" w:type="dxa"/>
            <w:shd w:val="pct10" w:color="auto" w:fill="auto"/>
          </w:tcPr>
          <w:p w:rsidR="00713E10" w:rsidRPr="009C20BC" w:rsidRDefault="00713E10"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7991" w:type="dxa"/>
          </w:tcPr>
          <w:p w:rsidR="00713E10" w:rsidRPr="001749C6" w:rsidRDefault="00713E10" w:rsidP="005A041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bl>
    <w:p w:rsidR="006D7448" w:rsidRDefault="006D7448" w:rsidP="006D744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6D7448" w:rsidRDefault="006D7448" w:rsidP="006D744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6D7448" w:rsidRDefault="006D7448" w:rsidP="006D744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6D7448" w:rsidSect="006D7448">
          <w:headerReference w:type="even" r:id="rId82"/>
          <w:headerReference w:type="default" r:id="rId83"/>
          <w:headerReference w:type="first" r:id="rId84"/>
          <w:pgSz w:w="12240" w:h="15840" w:code="1"/>
          <w:pgMar w:top="1296" w:right="1440" w:bottom="1296" w:left="1440" w:header="720" w:footer="252" w:gutter="0"/>
          <w:cols w:space="720"/>
          <w:docGrid w:linePitch="360"/>
        </w:sectPr>
      </w:pPr>
    </w:p>
    <w:p w:rsidR="006D7448" w:rsidRPr="007B4AC5"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6D7448" w:rsidRDefault="006D7448" w:rsidP="006D7448">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684"/>
      </w:tblGrid>
      <w:tr w:rsidR="006D7448" w:rsidRPr="009C20BC" w:rsidTr="006D7448">
        <w:tc>
          <w:tcPr>
            <w:tcW w:w="460"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2648DD">
              <w:rPr>
                <w:sz w:val="32"/>
                <w:szCs w:val="22"/>
              </w:rPr>
              <w:sym w:font="Wingdings" w:char="F0FC"/>
            </w:r>
          </w:p>
        </w:tc>
        <w:tc>
          <w:tcPr>
            <w:tcW w:w="8684" w:type="dxa"/>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6D7448" w:rsidRPr="009C20BC" w:rsidTr="006D7448">
        <w:trPr>
          <w:trHeight w:val="1092"/>
        </w:trPr>
        <w:tc>
          <w:tcPr>
            <w:tcW w:w="460"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2648DD">
              <w:rPr>
                <w:sz w:val="32"/>
                <w:szCs w:val="22"/>
              </w:rPr>
              <w:sym w:font="Wingdings" w:char="F0FC"/>
            </w:r>
          </w:p>
        </w:tc>
        <w:tc>
          <w:tcPr>
            <w:tcW w:w="8684"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6D7448" w:rsidRPr="00AC27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6D7448" w:rsidRPr="009C20BC" w:rsidTr="006D7448">
        <w:trPr>
          <w:trHeight w:val="432"/>
        </w:trPr>
        <w:tc>
          <w:tcPr>
            <w:tcW w:w="460" w:type="dxa"/>
            <w:vMerge/>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648DD">
              <w:rPr>
                <w:kern w:val="22"/>
                <w:sz w:val="22"/>
                <w:szCs w:val="22"/>
              </w:rPr>
              <w:t>Appropriation of State Tax Revenues is made to the Executive Office of Health and Human Services, the single State Medicaid Agency. Expenditures for Residential Habilitation, Shared Living – 24 Hour Supports</w:t>
            </w:r>
            <w:r w:rsidR="00B11990">
              <w:rPr>
                <w:kern w:val="22"/>
                <w:sz w:val="22"/>
                <w:szCs w:val="22"/>
              </w:rPr>
              <w:t>,</w:t>
            </w:r>
            <w:r w:rsidRPr="002648DD">
              <w:rPr>
                <w:kern w:val="22"/>
                <w:sz w:val="22"/>
                <w:szCs w:val="22"/>
              </w:rPr>
              <w:t xml:space="preserve"> Home Accessibility Adaptations</w:t>
            </w:r>
            <w:r w:rsidR="00B11990">
              <w:rPr>
                <w:kern w:val="22"/>
                <w:sz w:val="22"/>
                <w:szCs w:val="22"/>
              </w:rPr>
              <w:t>, and Transitional Assistance Services</w:t>
            </w:r>
            <w:r w:rsidRPr="002648DD">
              <w:rPr>
                <w:kern w:val="22"/>
                <w:sz w:val="22"/>
                <w:szCs w:val="22"/>
              </w:rPr>
              <w:t xml:space="preserve"> are funded from annual legislative appropriations to the Executive Office of Health and Human Services. EOHHS then transfers to MRC 100% of the funds for the Home Accessibility Adaptations </w:t>
            </w:r>
            <w:r w:rsidR="00B11990">
              <w:rPr>
                <w:kern w:val="22"/>
                <w:sz w:val="22"/>
                <w:szCs w:val="22"/>
              </w:rPr>
              <w:t xml:space="preserve">and Transitional Assistance Services </w:t>
            </w:r>
            <w:r w:rsidRPr="002648DD">
              <w:rPr>
                <w:kern w:val="22"/>
                <w:sz w:val="22"/>
                <w:szCs w:val="22"/>
              </w:rPr>
              <w:t xml:space="preserve">waiver service and transfers to DDS 100% of the funds for the Residential Habilitation and Shared Living – 24 Hour Supports waiver services. Both MRC and DDS are  organized under EOHHS and subject to its oversight authority. As indicated in Appendix A-1,   each is a separate agency established by and subject to its own enabling legislation. The transfer of funds and requirements for each party are specified in an Interagency Service Agreement (ISA) between EOHHS and MRC and between EOHHS and DDS, respectively. MRC and DDS use the funds to make payments for these services to private providers contracted through either MRC or DDS. These providers retain 100% of the payment. </w:t>
            </w: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2648DD">
              <w:rPr>
                <w:kern w:val="22"/>
                <w:sz w:val="22"/>
                <w:szCs w:val="22"/>
              </w:rPr>
              <w:t>DDS certifies public expenditures for Residential Habilitation and Shared Living – 24 Hour Supports services</w:t>
            </w:r>
            <w:r w:rsidR="00B11990">
              <w:rPr>
                <w:kern w:val="22"/>
                <w:sz w:val="22"/>
                <w:szCs w:val="22"/>
              </w:rPr>
              <w:t>,</w:t>
            </w:r>
            <w:r w:rsidRPr="002648DD">
              <w:rPr>
                <w:kern w:val="22"/>
                <w:sz w:val="22"/>
                <w:szCs w:val="22"/>
              </w:rPr>
              <w:t xml:space="preserve"> and MRC certifies public expenditures for Home Accessibility Adaptations services</w:t>
            </w:r>
            <w:r w:rsidR="00B11990">
              <w:rPr>
                <w:kern w:val="22"/>
                <w:sz w:val="22"/>
                <w:szCs w:val="22"/>
              </w:rPr>
              <w:t xml:space="preserve"> and Transitional Assistance Services</w:t>
            </w:r>
            <w:r w:rsidRPr="002648DD">
              <w:rPr>
                <w:kern w:val="22"/>
                <w:sz w:val="22"/>
                <w:szCs w:val="22"/>
              </w:rPr>
              <w:t xml:space="preserve">. Expenditures are certified annually utilizing cost report data. </w:t>
            </w:r>
            <w:r w:rsidR="00485846">
              <w:rPr>
                <w:kern w:val="22"/>
                <w:sz w:val="22"/>
                <w:szCs w:val="22"/>
              </w:rPr>
              <w:t>The state’s contractor</w:t>
            </w:r>
            <w:r w:rsidR="00485846" w:rsidRPr="006E1AAD">
              <w:rPr>
                <w:kern w:val="22"/>
                <w:sz w:val="22"/>
                <w:szCs w:val="22"/>
              </w:rPr>
              <w:t xml:space="preserve"> </w:t>
            </w:r>
            <w:r w:rsidRPr="002648DD">
              <w:rPr>
                <w:kern w:val="22"/>
                <w:sz w:val="22"/>
                <w:szCs w:val="22"/>
              </w:rPr>
              <w:t>from the Public Provider Reimbursement Unit at the University of Massachusetts Medical School (UMMS) Center for Health Care Financing review cost reports and identify allowable and disallowable costs (such as room and board). Claims for these services are adjudicated through the state’s approved MMIS system. Rates are based on the total costs for and utilization of waiver</w:t>
            </w:r>
            <w:r w:rsidR="00B11990">
              <w:rPr>
                <w:kern w:val="22"/>
                <w:sz w:val="22"/>
                <w:szCs w:val="22"/>
              </w:rPr>
              <w:t xml:space="preserve"> </w:t>
            </w:r>
            <w:r w:rsidRPr="002648DD">
              <w:rPr>
                <w:kern w:val="22"/>
                <w:sz w:val="22"/>
                <w:szCs w:val="22"/>
              </w:rPr>
              <w:t>services. Once the claims have adjudicated through the CMS approved MMIS system, which validates that the claims are eligible for Federal Financial participation, the expenditures for waiver services are reported on the CMS 64 report.</w:t>
            </w:r>
          </w:p>
          <w:p w:rsidR="006D7448" w:rsidRPr="00AC27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highlight w:val="yellow"/>
              </w:rPr>
            </w:pPr>
          </w:p>
        </w:tc>
      </w:tr>
      <w:tr w:rsidR="006D7448" w:rsidRPr="009C20BC" w:rsidTr="006D7448">
        <w:trPr>
          <w:trHeight w:val="630"/>
        </w:trPr>
        <w:tc>
          <w:tcPr>
            <w:tcW w:w="460"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6D7448" w:rsidRPr="009C20BC" w:rsidTr="006D7448">
        <w:trPr>
          <w:trHeight w:val="423"/>
        </w:trPr>
        <w:tc>
          <w:tcPr>
            <w:tcW w:w="460" w:type="dxa"/>
            <w:vMerge/>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6D7448" w:rsidRDefault="006D7448" w:rsidP="006D7448">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6D7448" w:rsidRDefault="006D7448" w:rsidP="006D7448">
      <w:pPr>
        <w:suppressAutoHyphens/>
        <w:spacing w:before="120" w:after="120"/>
        <w:ind w:left="432" w:hanging="432"/>
        <w:jc w:val="both"/>
        <w:rPr>
          <w:i/>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6D7448" w:rsidRPr="006D71A3" w:rsidTr="006D7448">
        <w:trPr>
          <w:gridAfter w:val="1"/>
          <w:wAfter w:w="18" w:type="dxa"/>
          <w:trHeight w:val="660"/>
        </w:trPr>
        <w:tc>
          <w:tcPr>
            <w:tcW w:w="460" w:type="dxa"/>
            <w:gridSpan w:val="2"/>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2648DD">
              <w:rPr>
                <w:kern w:val="22"/>
                <w:sz w:val="36"/>
                <w:szCs w:val="22"/>
              </w:rPr>
              <w:sym w:font="Wingdings" w:char="F09F"/>
            </w:r>
          </w:p>
        </w:tc>
        <w:tc>
          <w:tcPr>
            <w:tcW w:w="8684" w:type="dxa"/>
            <w:gridSpan w:val="2"/>
            <w:tcBorders>
              <w:bottom w:val="single" w:sz="12" w:space="0" w:color="auto"/>
            </w:tcBorders>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6D7448" w:rsidRPr="006D71A3" w:rsidTr="006D7448">
        <w:trPr>
          <w:gridAfter w:val="1"/>
          <w:wAfter w:w="18" w:type="dxa"/>
          <w:trHeight w:val="660"/>
        </w:trPr>
        <w:tc>
          <w:tcPr>
            <w:tcW w:w="460" w:type="dxa"/>
            <w:gridSpan w:val="2"/>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6D7448" w:rsidRPr="00137E5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6D7448" w:rsidRPr="006D71A3" w:rsidTr="006D7448">
        <w:trPr>
          <w:trHeight w:val="660"/>
        </w:trPr>
        <w:tc>
          <w:tcPr>
            <w:tcW w:w="449" w:type="dxa"/>
            <w:shd w:val="pct10" w:color="auto" w:fill="000000" w:themeFill="text1"/>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6D7448" w:rsidRPr="006D71A3" w:rsidTr="006D7448">
        <w:trPr>
          <w:trHeight w:val="495"/>
        </w:trPr>
        <w:tc>
          <w:tcPr>
            <w:tcW w:w="449" w:type="dxa"/>
            <w:shd w:val="pct10" w:color="auto" w:fill="000000" w:themeFill="text1"/>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6D7448" w:rsidRPr="006D71A3" w:rsidTr="006D7448">
        <w:trPr>
          <w:trHeight w:val="660"/>
        </w:trPr>
        <w:tc>
          <w:tcPr>
            <w:tcW w:w="449" w:type="dxa"/>
            <w:shd w:val="pct10" w:color="auto" w:fill="000000" w:themeFill="text1"/>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6D7448" w:rsidRPr="006D71A3"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6D7448" w:rsidRPr="006D71A3" w:rsidTr="006D7448">
        <w:trPr>
          <w:trHeight w:val="468"/>
        </w:trPr>
        <w:tc>
          <w:tcPr>
            <w:tcW w:w="449" w:type="dxa"/>
            <w:tcBorders>
              <w:bottom w:val="single" w:sz="12" w:space="0" w:color="auto"/>
            </w:tcBorders>
            <w:shd w:val="pct10" w:color="auto" w:fill="000000" w:themeFill="text1"/>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6D7448" w:rsidRDefault="006D7448" w:rsidP="006D7448">
      <w:pPr>
        <w:suppressAutoHyphens/>
        <w:spacing w:before="60" w:after="120"/>
        <w:ind w:left="432" w:hanging="432"/>
        <w:jc w:val="both"/>
        <w:rPr>
          <w:b/>
          <w:sz w:val="22"/>
          <w:szCs w:val="22"/>
        </w:rPr>
      </w:pPr>
    </w:p>
    <w:p w:rsidR="006D7448" w:rsidRPr="00823DE2" w:rsidRDefault="006D7448" w:rsidP="006D7448">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6D7448" w:rsidRPr="00823DE2" w:rsidTr="006D7448">
        <w:tc>
          <w:tcPr>
            <w:tcW w:w="460" w:type="dxa"/>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48DD">
              <w:rPr>
                <w:kern w:val="22"/>
                <w:sz w:val="36"/>
                <w:szCs w:val="22"/>
              </w:rPr>
              <w:sym w:font="Wingdings" w:char="F09F"/>
            </w:r>
          </w:p>
        </w:tc>
        <w:tc>
          <w:tcPr>
            <w:tcW w:w="8684" w:type="dxa"/>
            <w:gridSpan w:val="2"/>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6D7448" w:rsidRPr="00823DE2" w:rsidTr="006D7448">
        <w:tc>
          <w:tcPr>
            <w:tcW w:w="460" w:type="dxa"/>
            <w:vMerge w:val="restart"/>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6D7448" w:rsidRPr="00853F6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6D7448" w:rsidRPr="00823DE2" w:rsidTr="006D7448">
        <w:tc>
          <w:tcPr>
            <w:tcW w:w="460" w:type="dxa"/>
            <w:vMerge/>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6D7448" w:rsidRPr="00853F6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6D7448" w:rsidRPr="00823DE2" w:rsidTr="006D7448">
        <w:tc>
          <w:tcPr>
            <w:tcW w:w="460" w:type="dxa"/>
            <w:vMerge/>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6D7448" w:rsidRPr="00853F6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6D7448" w:rsidRPr="00823DE2" w:rsidTr="006D7448">
        <w:tc>
          <w:tcPr>
            <w:tcW w:w="460" w:type="dxa"/>
            <w:vMerge/>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6D7448" w:rsidRPr="00853F6C"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6D7448" w:rsidRPr="006D71A3" w:rsidTr="006D7448">
        <w:trPr>
          <w:trHeight w:val="156"/>
        </w:trPr>
        <w:tc>
          <w:tcPr>
            <w:tcW w:w="460" w:type="dxa"/>
            <w:vMerge/>
            <w:shd w:val="solid" w:color="auto" w:fill="auto"/>
          </w:tcPr>
          <w:p w:rsidR="006D7448" w:rsidRPr="00823DE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6D7448" w:rsidRPr="006D71A3" w:rsidTr="006D7448">
        <w:trPr>
          <w:trHeight w:val="156"/>
        </w:trPr>
        <w:tc>
          <w:tcPr>
            <w:tcW w:w="460" w:type="dxa"/>
            <w:vMerge/>
            <w:tcBorders>
              <w:bottom w:val="single" w:sz="12" w:space="0" w:color="auto"/>
            </w:tcBorders>
            <w:shd w:val="solid" w:color="auto" w:fill="auto"/>
          </w:tcPr>
          <w:p w:rsidR="006D7448" w:rsidRPr="000D6C06"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BE2182" w:rsidRDefault="006D7448" w:rsidP="006D7448">
      <w:pPr>
        <w:suppressAutoHyphens/>
        <w:spacing w:after="120"/>
        <w:ind w:left="432" w:hanging="432"/>
        <w:rPr>
          <w:sz w:val="22"/>
          <w:szCs w:val="22"/>
        </w:rPr>
      </w:pPr>
    </w:p>
    <w:p w:rsidR="006D7448" w:rsidRDefault="006D7448" w:rsidP="006D7448">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6D7448" w:rsidSect="006D7448">
          <w:headerReference w:type="even" r:id="rId85"/>
          <w:headerReference w:type="default" r:id="rId86"/>
          <w:headerReference w:type="first" r:id="rId87"/>
          <w:pgSz w:w="12240" w:h="15840" w:code="1"/>
          <w:pgMar w:top="1296" w:right="1296" w:bottom="1296" w:left="1296" w:header="720" w:footer="252" w:gutter="0"/>
          <w:cols w:space="720"/>
          <w:docGrid w:linePitch="360"/>
        </w:sectPr>
      </w:pPr>
    </w:p>
    <w:p w:rsidR="006D7448" w:rsidRPr="007B4AC5"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6D7448" w:rsidRPr="00797302" w:rsidRDefault="006D7448" w:rsidP="006D7448">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6D7448" w:rsidRPr="00797302" w:rsidTr="006D7448">
        <w:tc>
          <w:tcPr>
            <w:tcW w:w="460" w:type="dxa"/>
            <w:shd w:val="pct10" w:color="auto" w:fill="auto"/>
          </w:tcPr>
          <w:p w:rsidR="006D7448" w:rsidRPr="0079730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6D7448" w:rsidRPr="00DA533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6D7448" w:rsidRPr="00797302" w:rsidTr="006D7448">
        <w:tc>
          <w:tcPr>
            <w:tcW w:w="460" w:type="dxa"/>
            <w:shd w:val="pct10" w:color="auto" w:fill="auto"/>
          </w:tcPr>
          <w:p w:rsidR="006D7448" w:rsidRPr="0079730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2648DD">
              <w:rPr>
                <w:kern w:val="22"/>
                <w:sz w:val="36"/>
                <w:szCs w:val="22"/>
              </w:rPr>
              <w:sym w:font="Wingdings" w:char="F09F"/>
            </w:r>
          </w:p>
        </w:tc>
        <w:tc>
          <w:tcPr>
            <w:tcW w:w="8576" w:type="dxa"/>
          </w:tcPr>
          <w:p w:rsidR="006D7448" w:rsidRPr="00DA5332"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6D7448" w:rsidRPr="00797302" w:rsidRDefault="006D7448" w:rsidP="006D7448">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W w:w="0" w:type="auto"/>
        <w:tblInd w:w="576" w:type="dxa"/>
        <w:tblLook w:val="01E0" w:firstRow="1" w:lastRow="1" w:firstColumn="1" w:lastColumn="1" w:noHBand="0" w:noVBand="0"/>
      </w:tblPr>
      <w:tblGrid>
        <w:gridCol w:w="9000"/>
      </w:tblGrid>
      <w:tr w:rsidR="006D7448" w:rsidTr="006D7448">
        <w:tc>
          <w:tcPr>
            <w:tcW w:w="9576" w:type="dxa"/>
            <w:tcBorders>
              <w:top w:val="single" w:sz="12" w:space="0" w:color="auto"/>
              <w:left w:val="single" w:sz="12" w:space="0" w:color="auto"/>
              <w:bottom w:val="single" w:sz="12" w:space="0" w:color="auto"/>
              <w:right w:val="single" w:sz="12" w:space="0" w:color="auto"/>
            </w:tcBorders>
            <w:shd w:val="pct10" w:color="auto" w:fill="auto"/>
          </w:tcPr>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8DD">
              <w:rPr>
                <w:sz w:val="22"/>
                <w:szCs w:val="22"/>
              </w:rPr>
              <w:t xml:space="preserve">The Executive Office of Health and Human Services (EOHHS) has developed rates that are used to pay for the service delivered in residential habilitation, assisted living and shared living-24 hour supports settings for participants in this waiver. </w:t>
            </w: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8DD">
              <w:rPr>
                <w:sz w:val="22"/>
                <w:szCs w:val="22"/>
              </w:rPr>
              <w:t xml:space="preserve"> EOHHS developed the service rates by examining the Uniform Financial Reports (UFRs) of several current providers of the residential habilitation service. The UFRs detail costs incurred by the providers for particular activities, and clearly separate activity costs that are part of the residential habilitation service from activity costs that related to providing room and board to residents in these settings. Shared Living-24 Hour Supports services and Assisted Living Services rates were developed based on an amalgamation of existing rates for comparable service components and an analysis of provider cost data. All room and board costs are excluded from the rate computation. </w:t>
            </w: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8DD">
              <w:rPr>
                <w:sz w:val="22"/>
                <w:szCs w:val="22"/>
              </w:rPr>
              <w:t>For residential habilitation EOHHS developed a separate schedule of rates reflecting the cost of room and board for participants; the Commonwealth will make room and board payments separately from the service rate payments. The Commonwealth makes payments for room and board directly to the providers of residential habilitation service through the state accounting system MMARS. These payments are not submitted to the MMIS system. The Commonwealth’s payments to providers for the cost of room and board will not be submitted for Medicaid claims.</w:t>
            </w:r>
          </w:p>
          <w:p w:rsidR="006D7448" w:rsidRPr="002648DD"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8DD">
              <w:rPr>
                <w:sz w:val="22"/>
                <w:szCs w:val="22"/>
              </w:rPr>
              <w:t>Participants receiving Assisted Living Services and Shared Living-24 Hour Supports are responsible for payment of room and board charges directly to the landlord.</w:t>
            </w:r>
          </w:p>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Pr="0079730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6D7448" w:rsidRPr="0079730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
    <w:p w:rsidR="006D7448" w:rsidRDefault="006D7448" w:rsidP="006D7448">
      <w:pPr>
        <w:suppressAutoHyphens/>
        <w:rPr>
          <w:sz w:val="22"/>
          <w:szCs w:val="22"/>
        </w:rPr>
        <w:sectPr w:rsidR="006D7448" w:rsidSect="006D7448">
          <w:headerReference w:type="even" r:id="rId88"/>
          <w:headerReference w:type="default" r:id="rId89"/>
          <w:headerReference w:type="first" r:id="rId90"/>
          <w:pgSz w:w="12240" w:h="15840" w:code="1"/>
          <w:pgMar w:top="1440" w:right="1440" w:bottom="1440" w:left="1440" w:header="720" w:footer="252" w:gutter="0"/>
          <w:cols w:space="720"/>
          <w:docGrid w:linePitch="360"/>
        </w:sectPr>
      </w:pPr>
    </w:p>
    <w:p w:rsidR="006D7448" w:rsidRPr="001E7980" w:rsidRDefault="006D7448" w:rsidP="006D7448">
      <w:pPr>
        <w:suppressAutoHyphens/>
        <w:rPr>
          <w:sz w:val="22"/>
          <w:szCs w:val="22"/>
        </w:rPr>
      </w:pPr>
    </w:p>
    <w:p w:rsidR="006D7448" w:rsidRPr="007B4AC5"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6D7448" w:rsidRPr="007B4AC5"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6D7448" w:rsidRPr="00C308FB" w:rsidRDefault="006D7448" w:rsidP="006D7448">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6D7448" w:rsidRPr="00C308FB" w:rsidTr="006D7448">
        <w:trPr>
          <w:trHeight w:val="717"/>
        </w:trPr>
        <w:tc>
          <w:tcPr>
            <w:tcW w:w="460" w:type="dxa"/>
            <w:shd w:val="pct10" w:color="auto" w:fill="auto"/>
          </w:tcPr>
          <w:p w:rsidR="006D7448" w:rsidRPr="00C308F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48DD">
              <w:rPr>
                <w:kern w:val="22"/>
                <w:sz w:val="36"/>
                <w:szCs w:val="22"/>
              </w:rPr>
              <w:sym w:font="Wingdings" w:char="F09F"/>
            </w:r>
          </w:p>
        </w:tc>
        <w:tc>
          <w:tcPr>
            <w:tcW w:w="9008" w:type="dxa"/>
            <w:tcBorders>
              <w:bottom w:val="single" w:sz="12" w:space="0" w:color="auto"/>
            </w:tcBorders>
          </w:tcPr>
          <w:p w:rsidR="006D7448" w:rsidRPr="008A12ED"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6D7448" w:rsidRPr="00C308FB" w:rsidTr="006D7448">
        <w:trPr>
          <w:trHeight w:val="1452"/>
        </w:trPr>
        <w:tc>
          <w:tcPr>
            <w:tcW w:w="460" w:type="dxa"/>
            <w:vMerge w:val="restart"/>
            <w:shd w:val="pct10" w:color="auto" w:fill="auto"/>
          </w:tcPr>
          <w:p w:rsidR="006D7448" w:rsidRPr="00C308F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6D7448" w:rsidRPr="008A12ED"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6D7448" w:rsidRPr="008A12ED"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6D7448" w:rsidRPr="00C308FB" w:rsidTr="006D7448">
        <w:trPr>
          <w:trHeight w:val="1053"/>
        </w:trPr>
        <w:tc>
          <w:tcPr>
            <w:tcW w:w="460" w:type="dxa"/>
            <w:vMerge/>
            <w:shd w:val="pct10" w:color="auto" w:fill="auto"/>
          </w:tcPr>
          <w:p w:rsidR="006D7448" w:rsidRPr="00C308F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6D7448"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6D7448"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6D7448" w:rsidRPr="002C19CB"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6D7448" w:rsidRPr="00C308FB" w:rsidTr="006D7448">
        <w:tc>
          <w:tcPr>
            <w:tcW w:w="460" w:type="dxa"/>
            <w:shd w:val="pct10" w:color="auto" w:fill="auto"/>
          </w:tcPr>
          <w:p w:rsidR="006D7448" w:rsidRPr="00C308F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6D7448" w:rsidRPr="00C308F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6D7448" w:rsidRDefault="006D7448" w:rsidP="006D744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6D7448" w:rsidRDefault="006D7448" w:rsidP="006D744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6D7448" w:rsidSect="006D7448">
          <w:headerReference w:type="even" r:id="rId91"/>
          <w:headerReference w:type="default" r:id="rId92"/>
          <w:headerReference w:type="first" r:id="rId93"/>
          <w:pgSz w:w="12240" w:h="15840" w:code="1"/>
          <w:pgMar w:top="1440" w:right="1440" w:bottom="1440" w:left="1440" w:header="720" w:footer="252" w:gutter="0"/>
          <w:cols w:space="720"/>
          <w:docGrid w:linePitch="360"/>
        </w:sectPr>
      </w:pPr>
    </w:p>
    <w:p w:rsidR="006D7448" w:rsidRPr="007B4AC5" w:rsidRDefault="006D7448" w:rsidP="006D744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6D7448" w:rsidRPr="009C20BC" w:rsidRDefault="006D7448" w:rsidP="006D7448">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6D7448" w:rsidRPr="009C20BC" w:rsidTr="006D7448">
        <w:tc>
          <w:tcPr>
            <w:tcW w:w="460"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2648DD">
              <w:rPr>
                <w:kern w:val="22"/>
                <w:sz w:val="36"/>
                <w:szCs w:val="22"/>
              </w:rPr>
              <w:sym w:font="Wingdings" w:char="F09F"/>
            </w:r>
          </w:p>
        </w:tc>
        <w:tc>
          <w:tcPr>
            <w:tcW w:w="8576" w:type="dxa"/>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6D7448" w:rsidRPr="009C20BC" w:rsidTr="006D7448">
        <w:tc>
          <w:tcPr>
            <w:tcW w:w="460"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6D7448" w:rsidRPr="009C20BC" w:rsidRDefault="006D7448" w:rsidP="006D744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B11990" w:rsidRDefault="00B11990" w:rsidP="006D7448">
      <w:pPr>
        <w:suppressAutoHyphens/>
        <w:spacing w:after="120"/>
        <w:ind w:left="432" w:hanging="432"/>
        <w:jc w:val="both"/>
        <w:rPr>
          <w:b/>
          <w:sz w:val="22"/>
          <w:szCs w:val="22"/>
        </w:rPr>
      </w:pPr>
    </w:p>
    <w:p w:rsidR="006D7448" w:rsidRPr="009C20BC" w:rsidRDefault="006D7448" w:rsidP="006D7448">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6D7448" w:rsidRPr="009C20BC" w:rsidTr="006D7448">
        <w:tc>
          <w:tcPr>
            <w:tcW w:w="460" w:type="dxa"/>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2648DD">
              <w:rPr>
                <w:kern w:val="22"/>
                <w:sz w:val="36"/>
                <w:szCs w:val="22"/>
              </w:rPr>
              <w:sym w:font="Wingdings" w:char="F09F"/>
            </w:r>
          </w:p>
        </w:tc>
        <w:tc>
          <w:tcPr>
            <w:tcW w:w="8828" w:type="dxa"/>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6D7448" w:rsidRPr="00797302" w:rsidTr="006D7448">
        <w:trPr>
          <w:trHeight w:val="936"/>
        </w:trPr>
        <w:tc>
          <w:tcPr>
            <w:tcW w:w="460" w:type="dxa"/>
            <w:vMerge w:val="restart"/>
            <w:shd w:val="pct10" w:color="auto" w:fill="auto"/>
          </w:tcPr>
          <w:p w:rsidR="006D7448" w:rsidRPr="009C20B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6D7448"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6D7448" w:rsidRPr="0079730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6D7448" w:rsidRPr="00797302" w:rsidTr="006D7448">
        <w:trPr>
          <w:trHeight w:val="936"/>
        </w:trPr>
        <w:tc>
          <w:tcPr>
            <w:tcW w:w="460" w:type="dxa"/>
            <w:vMerge/>
            <w:shd w:val="pct10" w:color="auto" w:fill="auto"/>
          </w:tcPr>
          <w:p w:rsidR="006D7448" w:rsidRPr="00797302"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6D7448" w:rsidRPr="00917D6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Pr="00917D6B"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6D7448" w:rsidRPr="007F3F9C" w:rsidRDefault="006D7448" w:rsidP="006D744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6D7448" w:rsidRDefault="006D7448" w:rsidP="006D7448">
      <w:pPr>
        <w:suppressAutoHyphens/>
        <w:spacing w:before="120" w:after="120"/>
        <w:ind w:left="1152" w:hanging="432"/>
        <w:jc w:val="both"/>
      </w:pPr>
    </w:p>
    <w:p w:rsidR="008B588A" w:rsidRDefault="008B588A">
      <w:r>
        <w:br w:type="page"/>
      </w:r>
    </w:p>
    <w:p w:rsidR="00F154FC" w:rsidRPr="00851A9E" w:rsidRDefault="00F154FC" w:rsidP="00F154FC">
      <w:pPr>
        <w:rPr>
          <w:rFonts w:ascii="Arial" w:hAnsi="Arial" w:cs="Arial"/>
          <w:sz w:val="28"/>
          <w:szCs w:val="22"/>
        </w:rPr>
      </w:pPr>
      <w:r w:rsidRPr="00851A9E">
        <w:rPr>
          <w:rFonts w:ascii="Arial" w:hAnsi="Arial" w:cs="Arial"/>
          <w:sz w:val="28"/>
          <w:szCs w:val="22"/>
        </w:rPr>
        <w:t xml:space="preserve">Data throughout Appendix J reflect projected estimates for the </w:t>
      </w:r>
      <w:r>
        <w:rPr>
          <w:rFonts w:ascii="Arial" w:hAnsi="Arial" w:cs="Arial"/>
          <w:sz w:val="28"/>
          <w:szCs w:val="22"/>
        </w:rPr>
        <w:t>five</w:t>
      </w:r>
      <w:r w:rsidRPr="00851A9E">
        <w:rPr>
          <w:rFonts w:ascii="Arial" w:hAnsi="Arial" w:cs="Arial"/>
          <w:sz w:val="28"/>
          <w:szCs w:val="22"/>
        </w:rPr>
        <w:t xml:space="preserve">-year waiver renewal period expected to begin </w:t>
      </w:r>
      <w:r>
        <w:rPr>
          <w:rFonts w:ascii="Arial" w:hAnsi="Arial" w:cs="Arial"/>
          <w:sz w:val="28"/>
          <w:szCs w:val="22"/>
        </w:rPr>
        <w:t>April</w:t>
      </w:r>
      <w:r w:rsidRPr="00851A9E">
        <w:rPr>
          <w:rFonts w:ascii="Arial" w:hAnsi="Arial" w:cs="Arial"/>
          <w:sz w:val="28"/>
          <w:szCs w:val="22"/>
        </w:rPr>
        <w:t xml:space="preserve"> 1, 2018. Waiver Years 1-5 correspond to calendar years as follows:</w:t>
      </w:r>
    </w:p>
    <w:p w:rsidR="00F154FC" w:rsidRPr="00851A9E" w:rsidRDefault="00F154FC" w:rsidP="00F154FC">
      <w:pPr>
        <w:jc w:val="center"/>
        <w:rPr>
          <w:rFonts w:ascii="Arial" w:hAnsi="Arial" w:cs="Arial"/>
          <w:sz w:val="28"/>
          <w:szCs w:val="22"/>
        </w:rPr>
      </w:pPr>
      <w:r w:rsidRPr="00851A9E">
        <w:rPr>
          <w:rFonts w:ascii="Arial" w:hAnsi="Arial" w:cs="Arial"/>
          <w:sz w:val="28"/>
          <w:szCs w:val="22"/>
        </w:rPr>
        <w:t>Waiver Year 1 (2019)</w:t>
      </w:r>
    </w:p>
    <w:p w:rsidR="00F154FC" w:rsidRPr="00851A9E" w:rsidRDefault="00F154FC" w:rsidP="00F154FC">
      <w:pPr>
        <w:jc w:val="center"/>
        <w:rPr>
          <w:rFonts w:ascii="Arial" w:hAnsi="Arial" w:cs="Arial"/>
          <w:sz w:val="28"/>
          <w:szCs w:val="22"/>
        </w:rPr>
      </w:pPr>
      <w:r w:rsidRPr="00851A9E">
        <w:rPr>
          <w:rFonts w:ascii="Arial" w:hAnsi="Arial" w:cs="Arial"/>
          <w:sz w:val="28"/>
          <w:szCs w:val="22"/>
        </w:rPr>
        <w:t>Waiver Year 2 (2020)</w:t>
      </w:r>
    </w:p>
    <w:p w:rsidR="00F154FC" w:rsidRPr="00851A9E" w:rsidRDefault="00F154FC" w:rsidP="00F154FC">
      <w:pPr>
        <w:jc w:val="center"/>
        <w:rPr>
          <w:rFonts w:ascii="Arial" w:hAnsi="Arial" w:cs="Arial"/>
          <w:sz w:val="28"/>
          <w:szCs w:val="22"/>
        </w:rPr>
      </w:pPr>
      <w:r w:rsidRPr="00851A9E">
        <w:rPr>
          <w:rFonts w:ascii="Arial" w:hAnsi="Arial" w:cs="Arial"/>
          <w:sz w:val="28"/>
          <w:szCs w:val="22"/>
        </w:rPr>
        <w:t>Waiver Year 3 (2021)</w:t>
      </w:r>
    </w:p>
    <w:p w:rsidR="00F154FC" w:rsidRPr="00851A9E" w:rsidRDefault="00F154FC" w:rsidP="00F154FC">
      <w:pPr>
        <w:jc w:val="center"/>
        <w:rPr>
          <w:rFonts w:ascii="Arial" w:hAnsi="Arial" w:cs="Arial"/>
          <w:sz w:val="28"/>
          <w:szCs w:val="22"/>
        </w:rPr>
      </w:pPr>
      <w:r w:rsidRPr="00851A9E">
        <w:rPr>
          <w:rFonts w:ascii="Arial" w:hAnsi="Arial" w:cs="Arial"/>
          <w:sz w:val="28"/>
          <w:szCs w:val="22"/>
        </w:rPr>
        <w:t>Waiver Year 4 (2022)</w:t>
      </w:r>
    </w:p>
    <w:p w:rsidR="00F154FC" w:rsidRDefault="00F154FC" w:rsidP="00F154FC">
      <w:pPr>
        <w:jc w:val="center"/>
        <w:rPr>
          <w:sz w:val="22"/>
          <w:szCs w:val="22"/>
        </w:rPr>
      </w:pPr>
      <w:r w:rsidRPr="00851A9E">
        <w:rPr>
          <w:rFonts w:ascii="Arial" w:hAnsi="Arial" w:cs="Arial"/>
          <w:sz w:val="28"/>
          <w:szCs w:val="22"/>
        </w:rPr>
        <w:t>Waiver Year 5 (2023)</w:t>
      </w:r>
    </w:p>
    <w:p w:rsidR="008B588A" w:rsidRDefault="008B588A" w:rsidP="008B588A">
      <w:pPr>
        <w:rPr>
          <w:sz w:val="22"/>
          <w:szCs w:val="22"/>
        </w:rPr>
      </w:pPr>
    </w:p>
    <w:p w:rsidR="00F154FC" w:rsidRDefault="00F154FC" w:rsidP="008B588A">
      <w:pPr>
        <w:rPr>
          <w:sz w:val="22"/>
          <w:szCs w:val="22"/>
        </w:rPr>
      </w:pPr>
    </w:p>
    <w:p w:rsidR="008B588A" w:rsidRPr="005E421C" w:rsidRDefault="008B588A" w:rsidP="008B588A">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7744BADC" wp14:editId="22C17525">
                <wp:simplePos x="0" y="0"/>
                <wp:positionH relativeFrom="column">
                  <wp:align>center</wp:align>
                </wp:positionH>
                <wp:positionV relativeFrom="paragraph">
                  <wp:posOffset>0</wp:posOffset>
                </wp:positionV>
                <wp:extent cx="6309360" cy="561975"/>
                <wp:effectExtent l="9525" t="12065" r="5715" b="698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D750ED" w:rsidRPr="00466551" w:rsidRDefault="00D750ED" w:rsidP="008B588A">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pLgIAAFEEAAAOAAAAZHJzL2Uyb0RvYy54bWysVNtu2zAMfR+wfxD0vjhOczXiFEW6DAO6&#10;rVi3D5Bl2RYmSxqlxMm+vpTspkn3NiwPgmiSh0eHZNa3x1aRgwAnjc5pOhpTIjQ3pdR1Tn/+2H1Y&#10;UuI80yVTRoucnoSjt5v379adzcTENEaVAgiCaJd1NqeN9zZLEscb0TI3MlZodFYGWubRhDopgXWI&#10;3qpkMh7Pk85AacFw4Rx+ve+ddBPxq0pw/62qnPBE5RS5+XhCPItwJps1y2pgtpF8oMH+gUXLpMai&#10;Z6h75hnZg/wLqpUcjDOVH3HTJqaqJBfxDfiadPzmNU8NsyK+BcVx9iyT+3+w/OvhEYgssXcpJZq1&#10;2KPvqBrTtRIkXQSBOusyjHuyjxCe6OyD4b8c0WbbYJi4AzBdI1iJtNIQn1wlBMNhKim6L6ZEeLb3&#10;Jmp1rKANgKgCOcaWnM4tEUdPOH6c34xXN3PsHEffbJ6uFrNYgmUv2Rac/yRMS8Ilp4DkIzo7PDgf&#10;2LDsJSSyN0qWO6lUNKAutgrIgYXxwN8yTgSmuMswpUmX09VsMovIVz73FmK3GwhehbXS45wr2eZ0&#10;GQoNkxdk+6jLOIWeSdXfsb7Sg45Bur4F/lgc+07F5KBrYcoTKgumn2vcQ7w0Bv5Q0uFM59T93jMQ&#10;lKjPGruzSqfTsATRmM4WEzTg0lNcepjmCJVTT0l/3fp+cfYWZN1gpTTKoc0ddrSSUexXVgN/nNvY&#10;g2HHwmJc2jHq9Z9g8ww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AIVbCkuAgAAUQQAAA4AAAAAAAAAAAAAAAAALgIAAGRy&#10;cy9lMm9Eb2MueG1sUEsBAi0AFAAGAAgAAAAhACA8oFDdAAAABAEAAA8AAAAAAAAAAAAAAAAAiAQA&#10;AGRycy9kb3ducmV2LnhtbFBLBQYAAAAABAAEAPMAAACSBQAAAAA=&#10;" fillcolor="navy" strokecolor="blue">
                <v:textbox>
                  <w:txbxContent>
                    <w:p w:rsidR="00D750ED" w:rsidRPr="00466551" w:rsidRDefault="00D750ED" w:rsidP="008B588A">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8B588A" w:rsidRPr="00466551" w:rsidRDefault="008B588A" w:rsidP="008B588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8B588A" w:rsidRPr="00466551" w:rsidRDefault="008B588A" w:rsidP="008B588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8B588A" w:rsidRDefault="008B588A" w:rsidP="008B588A">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8B588A"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8B588A" w:rsidRPr="00CB32C7"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240"/>
        <w:gridCol w:w="1549"/>
        <w:gridCol w:w="1255"/>
        <w:gridCol w:w="1240"/>
        <w:gridCol w:w="1140"/>
        <w:gridCol w:w="1240"/>
        <w:gridCol w:w="1364"/>
      </w:tblGrid>
      <w:tr w:rsidR="008B588A" w:rsidTr="0015585E">
        <w:trPr>
          <w:tblHeader/>
        </w:trPr>
        <w:tc>
          <w:tcPr>
            <w:tcW w:w="3516" w:type="dxa"/>
            <w:gridSpan w:val="3"/>
          </w:tcPr>
          <w:p w:rsidR="008B588A" w:rsidRPr="009F03E1" w:rsidRDefault="008B588A" w:rsidP="0015585E">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132" w:type="dxa"/>
            <w:gridSpan w:val="5"/>
            <w:shd w:val="pct10" w:color="auto" w:fill="auto"/>
          </w:tcPr>
          <w:p w:rsidR="008B588A" w:rsidRPr="00466551" w:rsidRDefault="00F154FC" w:rsidP="0015585E">
            <w:pPr>
              <w:spacing w:before="60" w:after="60"/>
              <w:rPr>
                <w:sz w:val="20"/>
              </w:rPr>
            </w:pPr>
            <w:r>
              <w:rPr>
                <w:sz w:val="20"/>
              </w:rPr>
              <w:t>Hospital, Nursing Facility</w:t>
            </w:r>
          </w:p>
        </w:tc>
      </w:tr>
      <w:tr w:rsidR="008B588A" w:rsidTr="00F154FC">
        <w:trPr>
          <w:tblHeader/>
        </w:trPr>
        <w:tc>
          <w:tcPr>
            <w:tcW w:w="0" w:type="auto"/>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21"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93"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8B588A" w:rsidRPr="009F03E1"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8B588A" w:rsidTr="00F154FC">
        <w:trPr>
          <w:trHeight w:val="316"/>
        </w:trPr>
        <w:tc>
          <w:tcPr>
            <w:tcW w:w="0" w:type="auto"/>
            <w:vAlign w:val="bottom"/>
          </w:tcPr>
          <w:p w:rsidR="008B588A" w:rsidRPr="009F03E1" w:rsidRDefault="008B588A" w:rsidP="0015585E">
            <w:pPr>
              <w:jc w:val="center"/>
              <w:rPr>
                <w:b/>
                <w:sz w:val="18"/>
                <w:szCs w:val="18"/>
              </w:rPr>
            </w:pPr>
            <w:r w:rsidRPr="009F03E1">
              <w:rPr>
                <w:b/>
                <w:sz w:val="18"/>
                <w:szCs w:val="18"/>
              </w:rPr>
              <w:t>Year</w:t>
            </w:r>
          </w:p>
        </w:tc>
        <w:tc>
          <w:tcPr>
            <w:tcW w:w="1121" w:type="dxa"/>
            <w:tcBorders>
              <w:bottom w:val="single" w:sz="12" w:space="0" w:color="auto"/>
            </w:tcBorders>
            <w:vAlign w:val="bottom"/>
          </w:tcPr>
          <w:p w:rsidR="008B588A" w:rsidRPr="009F03E1" w:rsidRDefault="008B588A" w:rsidP="0015585E">
            <w:pPr>
              <w:jc w:val="center"/>
              <w:rPr>
                <w:b/>
                <w:sz w:val="18"/>
                <w:szCs w:val="18"/>
              </w:rPr>
            </w:pPr>
            <w:r w:rsidRPr="009F03E1">
              <w:rPr>
                <w:b/>
                <w:sz w:val="18"/>
                <w:szCs w:val="18"/>
              </w:rPr>
              <w:t>Factor D</w:t>
            </w:r>
          </w:p>
        </w:tc>
        <w:tc>
          <w:tcPr>
            <w:tcW w:w="1693" w:type="dxa"/>
            <w:tcBorders>
              <w:bottom w:val="single" w:sz="12" w:space="0" w:color="auto"/>
            </w:tcBorders>
            <w:vAlign w:val="bottom"/>
          </w:tcPr>
          <w:p w:rsidR="008B588A" w:rsidRPr="009F03E1" w:rsidRDefault="008B588A" w:rsidP="0015585E">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rsidR="008B588A" w:rsidRPr="009F03E1" w:rsidRDefault="008B588A" w:rsidP="0015585E">
            <w:pPr>
              <w:jc w:val="center"/>
              <w:rPr>
                <w:b/>
                <w:bCs/>
                <w:sz w:val="18"/>
                <w:szCs w:val="18"/>
              </w:rPr>
            </w:pPr>
            <w:r w:rsidRPr="009F03E1">
              <w:rPr>
                <w:b/>
                <w:bCs/>
                <w:sz w:val="18"/>
                <w:szCs w:val="18"/>
              </w:rPr>
              <w:t>Total:</w:t>
            </w:r>
          </w:p>
          <w:p w:rsidR="008B588A" w:rsidRPr="009F03E1" w:rsidRDefault="008B588A" w:rsidP="0015585E">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rsidR="008B588A" w:rsidRPr="009F03E1" w:rsidRDefault="008B588A" w:rsidP="0015585E">
            <w:pPr>
              <w:jc w:val="center"/>
              <w:rPr>
                <w:b/>
                <w:sz w:val="18"/>
                <w:szCs w:val="18"/>
              </w:rPr>
            </w:pPr>
            <w:r w:rsidRPr="009F03E1">
              <w:rPr>
                <w:b/>
                <w:sz w:val="18"/>
                <w:szCs w:val="18"/>
              </w:rPr>
              <w:t>Factor G</w:t>
            </w:r>
          </w:p>
        </w:tc>
        <w:tc>
          <w:tcPr>
            <w:tcW w:w="1064" w:type="dxa"/>
            <w:tcBorders>
              <w:bottom w:val="single" w:sz="12" w:space="0" w:color="auto"/>
            </w:tcBorders>
            <w:vAlign w:val="bottom"/>
          </w:tcPr>
          <w:p w:rsidR="008B588A" w:rsidRPr="009F03E1" w:rsidRDefault="008B588A" w:rsidP="0015585E">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8B588A" w:rsidRPr="009F03E1" w:rsidRDefault="008B588A" w:rsidP="0015585E">
            <w:pPr>
              <w:jc w:val="center"/>
              <w:rPr>
                <w:b/>
                <w:bCs/>
                <w:sz w:val="18"/>
                <w:szCs w:val="18"/>
              </w:rPr>
            </w:pPr>
            <w:r w:rsidRPr="009F03E1">
              <w:rPr>
                <w:b/>
                <w:bCs/>
                <w:sz w:val="18"/>
                <w:szCs w:val="18"/>
              </w:rPr>
              <w:t>Total:</w:t>
            </w:r>
          </w:p>
          <w:p w:rsidR="008B588A" w:rsidRPr="009F03E1" w:rsidRDefault="008B588A" w:rsidP="0015585E">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8B588A" w:rsidRDefault="008B588A" w:rsidP="0015585E">
            <w:pPr>
              <w:jc w:val="center"/>
              <w:rPr>
                <w:b/>
                <w:sz w:val="18"/>
                <w:szCs w:val="18"/>
              </w:rPr>
            </w:pPr>
            <w:r w:rsidRPr="009F03E1">
              <w:rPr>
                <w:b/>
                <w:sz w:val="18"/>
                <w:szCs w:val="18"/>
              </w:rPr>
              <w:t>Difference</w:t>
            </w:r>
          </w:p>
          <w:p w:rsidR="008B588A" w:rsidRPr="009F03E1" w:rsidRDefault="008B588A" w:rsidP="0015585E">
            <w:pPr>
              <w:jc w:val="center"/>
              <w:rPr>
                <w:b/>
                <w:sz w:val="18"/>
                <w:szCs w:val="18"/>
              </w:rPr>
            </w:pPr>
            <w:r>
              <w:rPr>
                <w:b/>
                <w:sz w:val="18"/>
                <w:szCs w:val="18"/>
              </w:rPr>
              <w:t>(Column 7 less Column 4)</w:t>
            </w:r>
          </w:p>
        </w:tc>
      </w:tr>
      <w:tr w:rsidR="00F154FC" w:rsidTr="00F154FC">
        <w:trPr>
          <w:trHeight w:val="317"/>
        </w:trPr>
        <w:tc>
          <w:tcPr>
            <w:tcW w:w="0" w:type="auto"/>
            <w:shd w:val="clear" w:color="auto" w:fill="auto"/>
            <w:vAlign w:val="center"/>
          </w:tcPr>
          <w:p w:rsidR="00F154FC" w:rsidRPr="009F03E1" w:rsidRDefault="00F154FC"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21"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$167,657.54 </w:t>
            </w:r>
          </w:p>
        </w:tc>
        <w:tc>
          <w:tcPr>
            <w:tcW w:w="169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25,719.01 </w:t>
            </w:r>
          </w:p>
        </w:tc>
        <w:tc>
          <w:tcPr>
            <w:tcW w:w="125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$193,376.55 </w:t>
            </w:r>
          </w:p>
        </w:tc>
        <w:tc>
          <w:tcPr>
            <w:tcW w:w="114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$201,047.53 </w:t>
            </w:r>
          </w:p>
        </w:tc>
        <w:tc>
          <w:tcPr>
            <w:tcW w:w="1064"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$10,839.12 </w:t>
            </w:r>
          </w:p>
        </w:tc>
        <w:tc>
          <w:tcPr>
            <w:tcW w:w="123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$211,886.65 </w:t>
            </w:r>
          </w:p>
        </w:tc>
        <w:tc>
          <w:tcPr>
            <w:tcW w:w="1427"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$ 167,657.54 </w:t>
            </w:r>
          </w:p>
        </w:tc>
      </w:tr>
      <w:tr w:rsidR="00F154FC" w:rsidTr="00F154FC">
        <w:trPr>
          <w:trHeight w:val="317"/>
        </w:trPr>
        <w:tc>
          <w:tcPr>
            <w:tcW w:w="0" w:type="auto"/>
            <w:shd w:val="clear" w:color="auto" w:fill="auto"/>
            <w:vAlign w:val="center"/>
          </w:tcPr>
          <w:p w:rsidR="00F154FC" w:rsidRPr="009F03E1" w:rsidRDefault="00F154FC"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21"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$177,059.63 </w:t>
            </w:r>
          </w:p>
        </w:tc>
        <w:tc>
          <w:tcPr>
            <w:tcW w:w="169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27,023.74 </w:t>
            </w:r>
          </w:p>
        </w:tc>
        <w:tc>
          <w:tcPr>
            <w:tcW w:w="125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$204,083.37 </w:t>
            </w:r>
          </w:p>
        </w:tc>
        <w:tc>
          <w:tcPr>
            <w:tcW w:w="114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$211,246.70 </w:t>
            </w:r>
          </w:p>
        </w:tc>
        <w:tc>
          <w:tcPr>
            <w:tcW w:w="1064"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$11,388.99 </w:t>
            </w:r>
          </w:p>
        </w:tc>
        <w:tc>
          <w:tcPr>
            <w:tcW w:w="123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$222,635.69 </w:t>
            </w:r>
          </w:p>
        </w:tc>
        <w:tc>
          <w:tcPr>
            <w:tcW w:w="1427"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$ 177,059.63 </w:t>
            </w:r>
          </w:p>
        </w:tc>
      </w:tr>
      <w:tr w:rsidR="00F154FC" w:rsidTr="00F154FC">
        <w:trPr>
          <w:trHeight w:val="317"/>
        </w:trPr>
        <w:tc>
          <w:tcPr>
            <w:tcW w:w="0" w:type="auto"/>
            <w:shd w:val="clear" w:color="auto" w:fill="auto"/>
            <w:vAlign w:val="center"/>
          </w:tcPr>
          <w:p w:rsidR="00F154FC" w:rsidRPr="009F03E1" w:rsidRDefault="00F154FC" w:rsidP="0015585E">
            <w:pPr>
              <w:spacing w:after="58"/>
              <w:jc w:val="center"/>
              <w:rPr>
                <w:sz w:val="20"/>
              </w:rPr>
            </w:pPr>
            <w:r w:rsidRPr="009F03E1">
              <w:rPr>
                <w:sz w:val="20"/>
              </w:rPr>
              <w:t>3</w:t>
            </w:r>
          </w:p>
        </w:tc>
        <w:tc>
          <w:tcPr>
            <w:tcW w:w="1121"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$186,138.50 </w:t>
            </w:r>
          </w:p>
        </w:tc>
        <w:tc>
          <w:tcPr>
            <w:tcW w:w="169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28,306.23 </w:t>
            </w:r>
          </w:p>
        </w:tc>
        <w:tc>
          <w:tcPr>
            <w:tcW w:w="125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$214,444.73 </w:t>
            </w:r>
          </w:p>
        </w:tc>
        <w:tc>
          <w:tcPr>
            <w:tcW w:w="114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$221,272.03 </w:t>
            </w:r>
          </w:p>
        </w:tc>
        <w:tc>
          <w:tcPr>
            <w:tcW w:w="1064"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$11,929.49 </w:t>
            </w:r>
          </w:p>
        </w:tc>
        <w:tc>
          <w:tcPr>
            <w:tcW w:w="123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$233,201.52 </w:t>
            </w:r>
          </w:p>
        </w:tc>
        <w:tc>
          <w:tcPr>
            <w:tcW w:w="1427"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$ 186,138.50 </w:t>
            </w:r>
          </w:p>
        </w:tc>
      </w:tr>
      <w:tr w:rsidR="00F154FC" w:rsidTr="00F154FC">
        <w:trPr>
          <w:trHeight w:val="317"/>
        </w:trPr>
        <w:tc>
          <w:tcPr>
            <w:tcW w:w="0" w:type="auto"/>
            <w:shd w:val="clear" w:color="auto" w:fill="auto"/>
            <w:vAlign w:val="center"/>
          </w:tcPr>
          <w:p w:rsidR="00F154FC" w:rsidRPr="009F03E1" w:rsidRDefault="00F154FC" w:rsidP="0015585E">
            <w:pPr>
              <w:spacing w:after="58"/>
              <w:jc w:val="center"/>
              <w:rPr>
                <w:sz w:val="20"/>
              </w:rPr>
            </w:pPr>
            <w:r w:rsidRPr="009F03E1">
              <w:rPr>
                <w:sz w:val="20"/>
              </w:rPr>
              <w:t>4</w:t>
            </w:r>
          </w:p>
        </w:tc>
        <w:tc>
          <w:tcPr>
            <w:tcW w:w="1121"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$196,829.83 </w:t>
            </w:r>
          </w:p>
        </w:tc>
        <w:tc>
          <w:tcPr>
            <w:tcW w:w="169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29,970.18 </w:t>
            </w:r>
          </w:p>
        </w:tc>
        <w:tc>
          <w:tcPr>
            <w:tcW w:w="125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w:t>
            </w:r>
            <w:r>
              <w:rPr>
                <w:sz w:val="20"/>
              </w:rPr>
              <w:t>$</w:t>
            </w:r>
            <w:r w:rsidRPr="00F154FC">
              <w:rPr>
                <w:sz w:val="20"/>
              </w:rPr>
              <w:t xml:space="preserve">226,800.01 </w:t>
            </w:r>
          </w:p>
        </w:tc>
        <w:tc>
          <w:tcPr>
            <w:tcW w:w="114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$234,279.22 </w:t>
            </w:r>
          </w:p>
        </w:tc>
        <w:tc>
          <w:tcPr>
            <w:tcW w:w="1064"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$12,630.75 </w:t>
            </w:r>
          </w:p>
        </w:tc>
        <w:tc>
          <w:tcPr>
            <w:tcW w:w="123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$246,909.97 </w:t>
            </w:r>
          </w:p>
        </w:tc>
        <w:tc>
          <w:tcPr>
            <w:tcW w:w="1427"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$ 196,829.83 </w:t>
            </w:r>
          </w:p>
        </w:tc>
      </w:tr>
      <w:tr w:rsidR="00F154FC" w:rsidTr="00F154FC">
        <w:trPr>
          <w:trHeight w:val="317"/>
        </w:trPr>
        <w:tc>
          <w:tcPr>
            <w:tcW w:w="0" w:type="auto"/>
            <w:shd w:val="clear" w:color="auto" w:fill="auto"/>
            <w:vAlign w:val="center"/>
          </w:tcPr>
          <w:p w:rsidR="00F154FC" w:rsidRPr="009F03E1" w:rsidRDefault="00F154FC" w:rsidP="0015585E">
            <w:pPr>
              <w:spacing w:after="58"/>
              <w:jc w:val="center"/>
              <w:rPr>
                <w:sz w:val="20"/>
              </w:rPr>
            </w:pPr>
            <w:r w:rsidRPr="009F03E1">
              <w:rPr>
                <w:sz w:val="20"/>
              </w:rPr>
              <w:t>5</w:t>
            </w:r>
          </w:p>
        </w:tc>
        <w:tc>
          <w:tcPr>
            <w:tcW w:w="1121"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$205,219.00 </w:t>
            </w:r>
          </w:p>
        </w:tc>
        <w:tc>
          <w:tcPr>
            <w:tcW w:w="169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31,213.73 </w:t>
            </w:r>
          </w:p>
        </w:tc>
        <w:tc>
          <w:tcPr>
            <w:tcW w:w="125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$236,432.73 </w:t>
            </w:r>
          </w:p>
        </w:tc>
        <w:tc>
          <w:tcPr>
            <w:tcW w:w="1143"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$244,000.19 </w:t>
            </w:r>
          </w:p>
        </w:tc>
        <w:tc>
          <w:tcPr>
            <w:tcW w:w="1064"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$13,154.84 </w:t>
            </w:r>
          </w:p>
        </w:tc>
        <w:tc>
          <w:tcPr>
            <w:tcW w:w="1239"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$257,155.03 </w:t>
            </w:r>
          </w:p>
        </w:tc>
        <w:tc>
          <w:tcPr>
            <w:tcW w:w="1427" w:type="dxa"/>
            <w:shd w:val="pct10" w:color="auto" w:fill="auto"/>
            <w:vAlign w:val="bottom"/>
          </w:tcPr>
          <w:p w:rsidR="00F154FC" w:rsidRPr="00F154FC" w:rsidRDefault="00F154FC" w:rsidP="00F154F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F154FC">
              <w:rPr>
                <w:sz w:val="20"/>
              </w:rPr>
              <w:t xml:space="preserve"> $ 205,219.00 </w:t>
            </w:r>
          </w:p>
        </w:tc>
      </w:tr>
    </w:tbl>
    <w:p w:rsidR="008B588A"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8B588A" w:rsidRPr="005E421C"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8B588A" w:rsidRPr="00466551"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8B588A" w:rsidRPr="005E421C"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B588A"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8B588A" w:rsidSect="0015585E">
          <w:headerReference w:type="even" r:id="rId94"/>
          <w:footerReference w:type="even" r:id="rId95"/>
          <w:headerReference w:type="first" r:id="rId96"/>
          <w:pgSz w:w="12240" w:h="15840" w:code="1"/>
          <w:pgMar w:top="1296" w:right="1296" w:bottom="1296" w:left="1296" w:header="720" w:footer="252" w:gutter="0"/>
          <w:cols w:space="720"/>
          <w:docGrid w:linePitch="360"/>
        </w:sectPr>
      </w:pPr>
    </w:p>
    <w:p w:rsidR="008B588A" w:rsidRPr="00466551" w:rsidRDefault="008B588A" w:rsidP="008B588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8B588A" w:rsidRPr="00466D50" w:rsidRDefault="008B588A" w:rsidP="008B588A">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8B588A" w:rsidRPr="00466D50" w:rsidTr="0015585E">
        <w:trPr>
          <w:trHeight w:val="564"/>
          <w:jc w:val="center"/>
        </w:trPr>
        <w:tc>
          <w:tcPr>
            <w:tcW w:w="9378" w:type="dxa"/>
            <w:gridSpan w:val="4"/>
            <w:vAlign w:val="center"/>
          </w:tcPr>
          <w:p w:rsidR="008B588A" w:rsidRPr="00594B27" w:rsidRDefault="008B588A" w:rsidP="0015585E">
            <w:pPr>
              <w:spacing w:before="60"/>
              <w:jc w:val="center"/>
              <w:rPr>
                <w:b/>
                <w:sz w:val="22"/>
                <w:szCs w:val="22"/>
              </w:rPr>
            </w:pPr>
            <w:r w:rsidRPr="00594B27">
              <w:rPr>
                <w:b/>
                <w:sz w:val="22"/>
                <w:szCs w:val="22"/>
              </w:rPr>
              <w:t>Table J-2-a: Unduplicated Participants</w:t>
            </w:r>
          </w:p>
        </w:tc>
      </w:tr>
      <w:tr w:rsidR="008B588A" w:rsidRPr="00466D50" w:rsidTr="0015585E">
        <w:trPr>
          <w:trHeight w:val="564"/>
          <w:jc w:val="center"/>
        </w:trPr>
        <w:tc>
          <w:tcPr>
            <w:tcW w:w="2340" w:type="dxa"/>
            <w:vMerge w:val="restart"/>
            <w:vAlign w:val="center"/>
          </w:tcPr>
          <w:p w:rsidR="008B588A" w:rsidRPr="00466D50" w:rsidRDefault="008B588A" w:rsidP="0015585E">
            <w:pPr>
              <w:spacing w:before="60" w:after="60"/>
              <w:jc w:val="center"/>
              <w:rPr>
                <w:sz w:val="22"/>
                <w:szCs w:val="22"/>
              </w:rPr>
            </w:pPr>
            <w:r w:rsidRPr="00466D50">
              <w:rPr>
                <w:sz w:val="22"/>
                <w:szCs w:val="22"/>
              </w:rPr>
              <w:t>Waiver Year</w:t>
            </w:r>
          </w:p>
        </w:tc>
        <w:tc>
          <w:tcPr>
            <w:tcW w:w="2880" w:type="dxa"/>
            <w:vMerge w:val="restart"/>
            <w:vAlign w:val="center"/>
          </w:tcPr>
          <w:p w:rsidR="008B588A" w:rsidRPr="00466D50" w:rsidRDefault="008B588A" w:rsidP="0015585E">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8B588A" w:rsidRPr="00466D50" w:rsidRDefault="008B588A" w:rsidP="0015585E">
            <w:pPr>
              <w:spacing w:before="60"/>
              <w:jc w:val="center"/>
              <w:rPr>
                <w:sz w:val="22"/>
                <w:szCs w:val="22"/>
              </w:rPr>
            </w:pPr>
            <w:r>
              <w:rPr>
                <w:sz w:val="22"/>
                <w:szCs w:val="22"/>
              </w:rPr>
              <w:t>Distribution of Unduplicated Participants by Level of Care (if applicable)</w:t>
            </w:r>
          </w:p>
        </w:tc>
      </w:tr>
      <w:tr w:rsidR="008B588A" w:rsidRPr="00466D50" w:rsidTr="0015585E">
        <w:trPr>
          <w:trHeight w:val="282"/>
          <w:jc w:val="center"/>
        </w:trPr>
        <w:tc>
          <w:tcPr>
            <w:tcW w:w="2340" w:type="dxa"/>
            <w:vMerge/>
            <w:vAlign w:val="center"/>
          </w:tcPr>
          <w:p w:rsidR="008B588A" w:rsidRPr="00466D50" w:rsidRDefault="008B588A" w:rsidP="0015585E">
            <w:pPr>
              <w:spacing w:before="60" w:after="60"/>
              <w:jc w:val="center"/>
              <w:rPr>
                <w:sz w:val="22"/>
                <w:szCs w:val="22"/>
              </w:rPr>
            </w:pPr>
          </w:p>
        </w:tc>
        <w:tc>
          <w:tcPr>
            <w:tcW w:w="2880" w:type="dxa"/>
            <w:vMerge/>
          </w:tcPr>
          <w:p w:rsidR="008B588A" w:rsidRDefault="008B588A" w:rsidP="0015585E">
            <w:pPr>
              <w:spacing w:before="60"/>
              <w:jc w:val="center"/>
              <w:rPr>
                <w:sz w:val="22"/>
                <w:szCs w:val="22"/>
              </w:rPr>
            </w:pPr>
          </w:p>
        </w:tc>
        <w:tc>
          <w:tcPr>
            <w:tcW w:w="2205" w:type="dxa"/>
            <w:tcBorders>
              <w:bottom w:val="single" w:sz="12" w:space="0" w:color="auto"/>
            </w:tcBorders>
          </w:tcPr>
          <w:p w:rsidR="008B588A" w:rsidRPr="00466D50" w:rsidRDefault="008B588A" w:rsidP="0015585E">
            <w:pPr>
              <w:spacing w:before="60"/>
              <w:jc w:val="center"/>
              <w:rPr>
                <w:sz w:val="22"/>
                <w:szCs w:val="22"/>
              </w:rPr>
            </w:pPr>
            <w:r>
              <w:rPr>
                <w:sz w:val="22"/>
                <w:szCs w:val="22"/>
              </w:rPr>
              <w:t>Level of Care:</w:t>
            </w:r>
          </w:p>
        </w:tc>
        <w:tc>
          <w:tcPr>
            <w:tcW w:w="1953" w:type="dxa"/>
            <w:tcBorders>
              <w:bottom w:val="single" w:sz="12" w:space="0" w:color="auto"/>
            </w:tcBorders>
          </w:tcPr>
          <w:p w:rsidR="008B588A" w:rsidRPr="00466D50" w:rsidRDefault="008B588A" w:rsidP="0015585E">
            <w:pPr>
              <w:spacing w:before="60"/>
              <w:jc w:val="center"/>
              <w:rPr>
                <w:sz w:val="22"/>
                <w:szCs w:val="22"/>
              </w:rPr>
            </w:pPr>
            <w:r>
              <w:rPr>
                <w:sz w:val="22"/>
                <w:szCs w:val="22"/>
              </w:rPr>
              <w:t>Level of Care:</w:t>
            </w:r>
          </w:p>
        </w:tc>
      </w:tr>
      <w:tr w:rsidR="004E73F3" w:rsidRPr="00466D50" w:rsidTr="0015585E">
        <w:trPr>
          <w:trHeight w:val="282"/>
          <w:jc w:val="center"/>
        </w:trPr>
        <w:tc>
          <w:tcPr>
            <w:tcW w:w="2340" w:type="dxa"/>
            <w:vMerge/>
            <w:vAlign w:val="center"/>
          </w:tcPr>
          <w:p w:rsidR="004E73F3" w:rsidRPr="00466D50" w:rsidRDefault="004E73F3" w:rsidP="0015585E">
            <w:pPr>
              <w:spacing w:before="60" w:after="60"/>
              <w:jc w:val="center"/>
              <w:rPr>
                <w:sz w:val="22"/>
                <w:szCs w:val="22"/>
              </w:rPr>
            </w:pPr>
          </w:p>
        </w:tc>
        <w:tc>
          <w:tcPr>
            <w:tcW w:w="2880" w:type="dxa"/>
            <w:vMerge/>
            <w:tcBorders>
              <w:bottom w:val="single" w:sz="12" w:space="0" w:color="auto"/>
            </w:tcBorders>
          </w:tcPr>
          <w:p w:rsidR="004E73F3" w:rsidRDefault="004E73F3" w:rsidP="0015585E">
            <w:pPr>
              <w:spacing w:before="60"/>
              <w:jc w:val="center"/>
              <w:rPr>
                <w:sz w:val="22"/>
                <w:szCs w:val="22"/>
              </w:rPr>
            </w:pPr>
          </w:p>
        </w:tc>
        <w:tc>
          <w:tcPr>
            <w:tcW w:w="2205" w:type="dxa"/>
            <w:tcBorders>
              <w:bottom w:val="single" w:sz="12" w:space="0" w:color="auto"/>
            </w:tcBorders>
            <w:shd w:val="pct10" w:color="auto" w:fill="auto"/>
          </w:tcPr>
          <w:p w:rsidR="004E73F3" w:rsidRPr="00496224" w:rsidRDefault="004E73F3" w:rsidP="001731F9">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4E73F3" w:rsidRPr="00496224" w:rsidRDefault="004E73F3" w:rsidP="001731F9">
            <w:pPr>
              <w:spacing w:before="60"/>
              <w:jc w:val="center"/>
              <w:rPr>
                <w:b/>
                <w:sz w:val="22"/>
                <w:szCs w:val="22"/>
              </w:rPr>
            </w:pPr>
            <w:r w:rsidRPr="00496224">
              <w:rPr>
                <w:b/>
                <w:sz w:val="22"/>
                <w:szCs w:val="22"/>
              </w:rPr>
              <w:t>Nursing Facility</w:t>
            </w:r>
          </w:p>
        </w:tc>
      </w:tr>
      <w:tr w:rsidR="00F154FC" w:rsidRPr="00466D50" w:rsidTr="00D750ED">
        <w:trPr>
          <w:jc w:val="center"/>
        </w:trPr>
        <w:tc>
          <w:tcPr>
            <w:tcW w:w="2340" w:type="dxa"/>
          </w:tcPr>
          <w:p w:rsidR="00F154FC" w:rsidRPr="00466D50" w:rsidRDefault="00F154FC" w:rsidP="0015585E">
            <w:pPr>
              <w:spacing w:before="60" w:after="60"/>
              <w:rPr>
                <w:sz w:val="22"/>
                <w:szCs w:val="22"/>
              </w:rPr>
            </w:pPr>
            <w:r w:rsidRPr="00466D50">
              <w:rPr>
                <w:sz w:val="22"/>
                <w:szCs w:val="22"/>
              </w:rPr>
              <w:t>Year 1</w:t>
            </w:r>
          </w:p>
        </w:tc>
        <w:tc>
          <w:tcPr>
            <w:tcW w:w="2880" w:type="dxa"/>
            <w:shd w:val="pct10" w:color="auto" w:fill="auto"/>
          </w:tcPr>
          <w:p w:rsidR="00F154FC" w:rsidRPr="00D6070B" w:rsidRDefault="00F154FC" w:rsidP="001731F9">
            <w:pPr>
              <w:spacing w:before="60" w:after="60"/>
              <w:jc w:val="right"/>
              <w:rPr>
                <w:sz w:val="22"/>
                <w:szCs w:val="22"/>
              </w:rPr>
            </w:pPr>
            <w:r>
              <w:rPr>
                <w:sz w:val="22"/>
                <w:szCs w:val="22"/>
              </w:rPr>
              <w:t>364</w:t>
            </w:r>
          </w:p>
        </w:tc>
        <w:tc>
          <w:tcPr>
            <w:tcW w:w="2205"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184</w:t>
            </w:r>
          </w:p>
        </w:tc>
        <w:tc>
          <w:tcPr>
            <w:tcW w:w="1953"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180</w:t>
            </w:r>
          </w:p>
        </w:tc>
      </w:tr>
      <w:tr w:rsidR="00F154FC" w:rsidRPr="00466D50" w:rsidTr="00D750ED">
        <w:trPr>
          <w:jc w:val="center"/>
        </w:trPr>
        <w:tc>
          <w:tcPr>
            <w:tcW w:w="2340" w:type="dxa"/>
          </w:tcPr>
          <w:p w:rsidR="00F154FC" w:rsidRPr="00466D50" w:rsidRDefault="00F154FC" w:rsidP="0015585E">
            <w:pPr>
              <w:spacing w:before="60" w:after="60"/>
              <w:rPr>
                <w:sz w:val="22"/>
                <w:szCs w:val="22"/>
              </w:rPr>
            </w:pPr>
            <w:r w:rsidRPr="00466D50">
              <w:rPr>
                <w:sz w:val="22"/>
                <w:szCs w:val="22"/>
              </w:rPr>
              <w:t>Year 2</w:t>
            </w:r>
          </w:p>
        </w:tc>
        <w:tc>
          <w:tcPr>
            <w:tcW w:w="2880" w:type="dxa"/>
            <w:shd w:val="pct10" w:color="auto" w:fill="auto"/>
          </w:tcPr>
          <w:p w:rsidR="00F154FC" w:rsidRPr="00D6070B" w:rsidRDefault="00F154FC" w:rsidP="001731F9">
            <w:pPr>
              <w:spacing w:before="60" w:after="60"/>
              <w:jc w:val="right"/>
              <w:rPr>
                <w:sz w:val="22"/>
                <w:szCs w:val="22"/>
              </w:rPr>
            </w:pPr>
            <w:r>
              <w:rPr>
                <w:sz w:val="22"/>
                <w:szCs w:val="22"/>
              </w:rPr>
              <w:t>424</w:t>
            </w:r>
          </w:p>
        </w:tc>
        <w:tc>
          <w:tcPr>
            <w:tcW w:w="2205"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214</w:t>
            </w:r>
          </w:p>
        </w:tc>
        <w:tc>
          <w:tcPr>
            <w:tcW w:w="1953"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210</w:t>
            </w:r>
          </w:p>
        </w:tc>
      </w:tr>
      <w:tr w:rsidR="00F154FC" w:rsidRPr="00466D50" w:rsidTr="00D750ED">
        <w:trPr>
          <w:jc w:val="center"/>
        </w:trPr>
        <w:tc>
          <w:tcPr>
            <w:tcW w:w="2340" w:type="dxa"/>
          </w:tcPr>
          <w:p w:rsidR="00F154FC" w:rsidRPr="00466D50" w:rsidRDefault="00F154FC" w:rsidP="0015585E">
            <w:pPr>
              <w:spacing w:before="60" w:after="60"/>
              <w:rPr>
                <w:sz w:val="22"/>
                <w:szCs w:val="22"/>
              </w:rPr>
            </w:pPr>
            <w:r w:rsidRPr="00466D50">
              <w:rPr>
                <w:sz w:val="22"/>
                <w:szCs w:val="22"/>
              </w:rPr>
              <w:t>Year 3</w:t>
            </w:r>
          </w:p>
        </w:tc>
        <w:tc>
          <w:tcPr>
            <w:tcW w:w="2880" w:type="dxa"/>
            <w:shd w:val="pct10" w:color="auto" w:fill="auto"/>
          </w:tcPr>
          <w:p w:rsidR="00F154FC" w:rsidRPr="00D6070B" w:rsidRDefault="00F154FC" w:rsidP="001731F9">
            <w:pPr>
              <w:spacing w:before="60" w:after="60"/>
              <w:jc w:val="right"/>
              <w:rPr>
                <w:sz w:val="22"/>
                <w:szCs w:val="22"/>
              </w:rPr>
            </w:pPr>
            <w:r>
              <w:rPr>
                <w:sz w:val="22"/>
                <w:szCs w:val="22"/>
              </w:rPr>
              <w:t>484</w:t>
            </w:r>
          </w:p>
        </w:tc>
        <w:tc>
          <w:tcPr>
            <w:tcW w:w="2205"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245</w:t>
            </w:r>
          </w:p>
        </w:tc>
        <w:tc>
          <w:tcPr>
            <w:tcW w:w="1953"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239</w:t>
            </w:r>
          </w:p>
        </w:tc>
      </w:tr>
      <w:tr w:rsidR="00F154FC" w:rsidRPr="00466D50" w:rsidTr="00D750ED">
        <w:trPr>
          <w:jc w:val="center"/>
        </w:trPr>
        <w:tc>
          <w:tcPr>
            <w:tcW w:w="2340" w:type="dxa"/>
          </w:tcPr>
          <w:p w:rsidR="00F154FC" w:rsidRPr="00466D50" w:rsidRDefault="00F154FC" w:rsidP="004E73F3">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F154FC" w:rsidRPr="00D6070B" w:rsidRDefault="00F154FC" w:rsidP="001731F9">
            <w:pPr>
              <w:spacing w:before="60" w:after="60"/>
              <w:jc w:val="right"/>
              <w:rPr>
                <w:sz w:val="22"/>
                <w:szCs w:val="22"/>
              </w:rPr>
            </w:pPr>
            <w:r>
              <w:rPr>
                <w:sz w:val="22"/>
                <w:szCs w:val="22"/>
              </w:rPr>
              <w:t>529</w:t>
            </w:r>
          </w:p>
        </w:tc>
        <w:tc>
          <w:tcPr>
            <w:tcW w:w="2205"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267</w:t>
            </w:r>
          </w:p>
        </w:tc>
        <w:tc>
          <w:tcPr>
            <w:tcW w:w="1953"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262</w:t>
            </w:r>
          </w:p>
        </w:tc>
      </w:tr>
      <w:tr w:rsidR="00F154FC" w:rsidRPr="00466D50" w:rsidTr="00D750ED">
        <w:trPr>
          <w:jc w:val="center"/>
        </w:trPr>
        <w:tc>
          <w:tcPr>
            <w:tcW w:w="2340" w:type="dxa"/>
          </w:tcPr>
          <w:p w:rsidR="00F154FC" w:rsidRPr="00466D50" w:rsidRDefault="00F154FC" w:rsidP="004E73F3">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tcPr>
          <w:p w:rsidR="00F154FC" w:rsidRPr="00D6070B" w:rsidRDefault="00F154FC" w:rsidP="001731F9">
            <w:pPr>
              <w:spacing w:before="60" w:after="60"/>
              <w:jc w:val="right"/>
              <w:rPr>
                <w:sz w:val="22"/>
                <w:szCs w:val="22"/>
              </w:rPr>
            </w:pPr>
            <w:r>
              <w:rPr>
                <w:sz w:val="22"/>
                <w:szCs w:val="22"/>
              </w:rPr>
              <w:t>574</w:t>
            </w:r>
          </w:p>
        </w:tc>
        <w:tc>
          <w:tcPr>
            <w:tcW w:w="2205"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290</w:t>
            </w:r>
          </w:p>
        </w:tc>
        <w:tc>
          <w:tcPr>
            <w:tcW w:w="1953" w:type="dxa"/>
            <w:shd w:val="pct10" w:color="auto" w:fill="auto"/>
            <w:vAlign w:val="bottom"/>
          </w:tcPr>
          <w:p w:rsidR="00F154FC" w:rsidRPr="00F154FC" w:rsidRDefault="00F154FC" w:rsidP="00F154FC">
            <w:pPr>
              <w:spacing w:before="60" w:after="60"/>
              <w:jc w:val="right"/>
              <w:rPr>
                <w:sz w:val="22"/>
                <w:szCs w:val="22"/>
              </w:rPr>
            </w:pPr>
            <w:r w:rsidRPr="00F154FC">
              <w:rPr>
                <w:sz w:val="22"/>
                <w:szCs w:val="22"/>
              </w:rPr>
              <w:t>284</w:t>
            </w:r>
          </w:p>
        </w:tc>
      </w:tr>
    </w:tbl>
    <w:p w:rsidR="008B588A" w:rsidRPr="00466D50" w:rsidRDefault="008B588A" w:rsidP="008B588A">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W w:w="0" w:type="auto"/>
        <w:tblInd w:w="576" w:type="dxa"/>
        <w:tblLook w:val="01E0" w:firstRow="1" w:lastRow="1" w:firstColumn="1" w:lastColumn="1" w:noHBand="0" w:noVBand="0"/>
      </w:tblPr>
      <w:tblGrid>
        <w:gridCol w:w="9288"/>
      </w:tblGrid>
      <w:tr w:rsidR="008B588A" w:rsidTr="0015585E">
        <w:tc>
          <w:tcPr>
            <w:tcW w:w="9864" w:type="dxa"/>
            <w:tcBorders>
              <w:top w:val="single" w:sz="12" w:space="0" w:color="auto"/>
              <w:left w:val="single" w:sz="12" w:space="0" w:color="auto"/>
              <w:bottom w:val="single" w:sz="12" w:space="0" w:color="auto"/>
              <w:right w:val="single" w:sz="12" w:space="0" w:color="auto"/>
            </w:tcBorders>
            <w:shd w:val="pct10" w:color="auto" w:fill="auto"/>
          </w:tcPr>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E3270" w:rsidRDefault="005E3270"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average length of stay for each year of the waiver reflects a weighted average of new participants for that waiver year and waiver participants who continue in the waiver from the prior year. Based on experience thus far with the MFP-</w:t>
            </w:r>
            <w:r w:rsidR="00E149D3">
              <w:rPr>
                <w:sz w:val="22"/>
                <w:szCs w:val="22"/>
              </w:rPr>
              <w:t>RS</w:t>
            </w:r>
            <w:r>
              <w:rPr>
                <w:sz w:val="22"/>
                <w:szCs w:val="22"/>
              </w:rPr>
              <w:t xml:space="preserve"> population, new participants are averaged at </w:t>
            </w:r>
            <w:r w:rsidR="00E149D3">
              <w:rPr>
                <w:sz w:val="22"/>
                <w:szCs w:val="22"/>
              </w:rPr>
              <w:t xml:space="preserve">179 </w:t>
            </w:r>
            <w:r>
              <w:rPr>
                <w:sz w:val="22"/>
                <w:szCs w:val="22"/>
              </w:rPr>
              <w:t xml:space="preserve">days; this accounts for people entering the waiver early in the waiver year and later in the waiver year. Waiver participants from the previous waiver year have an average length of stay of </w:t>
            </w:r>
            <w:r w:rsidR="00E149D3">
              <w:rPr>
                <w:sz w:val="22"/>
                <w:szCs w:val="22"/>
              </w:rPr>
              <w:t xml:space="preserve">348 </w:t>
            </w:r>
            <w:r>
              <w:rPr>
                <w:sz w:val="22"/>
                <w:szCs w:val="22"/>
              </w:rPr>
              <w:t>days. The average length of stay during the five-year waiver renewal period is as follows:</w:t>
            </w:r>
            <w:r w:rsidR="00E149D3">
              <w:rPr>
                <w:sz w:val="22"/>
                <w:szCs w:val="22"/>
              </w:rPr>
              <w:t xml:space="preserve"> 320</w:t>
            </w:r>
            <w:r>
              <w:rPr>
                <w:sz w:val="22"/>
                <w:szCs w:val="22"/>
              </w:rPr>
              <w:t xml:space="preserve"> (WY1); </w:t>
            </w:r>
            <w:r w:rsidR="00E149D3">
              <w:rPr>
                <w:sz w:val="22"/>
                <w:szCs w:val="22"/>
              </w:rPr>
              <w:t xml:space="preserve">324 </w:t>
            </w:r>
            <w:r>
              <w:rPr>
                <w:sz w:val="22"/>
                <w:szCs w:val="22"/>
              </w:rPr>
              <w:t xml:space="preserve">(WY2); </w:t>
            </w:r>
            <w:r w:rsidR="00E149D3">
              <w:rPr>
                <w:sz w:val="22"/>
                <w:szCs w:val="22"/>
              </w:rPr>
              <w:t xml:space="preserve">327 </w:t>
            </w:r>
            <w:r>
              <w:rPr>
                <w:sz w:val="22"/>
                <w:szCs w:val="22"/>
              </w:rPr>
              <w:t>(WY3);</w:t>
            </w:r>
            <w:r w:rsidR="00E149D3">
              <w:rPr>
                <w:sz w:val="22"/>
                <w:szCs w:val="22"/>
              </w:rPr>
              <w:t xml:space="preserve"> 333</w:t>
            </w:r>
            <w:r>
              <w:rPr>
                <w:sz w:val="22"/>
                <w:szCs w:val="22"/>
              </w:rPr>
              <w:t xml:space="preserve"> (WY4); </w:t>
            </w:r>
            <w:r w:rsidR="00E149D3">
              <w:rPr>
                <w:sz w:val="22"/>
                <w:szCs w:val="22"/>
              </w:rPr>
              <w:t xml:space="preserve">335 </w:t>
            </w:r>
            <w:r>
              <w:rPr>
                <w:sz w:val="22"/>
                <w:szCs w:val="22"/>
              </w:rPr>
              <w:t>(WY5).</w:t>
            </w: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B588A"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8B588A" w:rsidRPr="00956F5A" w:rsidRDefault="008B588A" w:rsidP="008B588A">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8B588A" w:rsidRPr="00466D50" w:rsidRDefault="008B588A" w:rsidP="008B588A">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8B588A" w:rsidRPr="004E60B0" w:rsidTr="0015585E">
        <w:tc>
          <w:tcPr>
            <w:tcW w:w="8928" w:type="dxa"/>
            <w:shd w:val="pct10" w:color="auto" w:fill="auto"/>
          </w:tcPr>
          <w:p w:rsidR="008B588A" w:rsidRPr="00156135"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6135">
              <w:rPr>
                <w:sz w:val="22"/>
                <w:szCs w:val="22"/>
              </w:rPr>
              <w:t>Factor D costs are based on the following:</w:t>
            </w:r>
          </w:p>
          <w:p w:rsidR="000B7812"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6135">
              <w:rPr>
                <w:sz w:val="22"/>
                <w:szCs w:val="22"/>
              </w:rPr>
              <w:t xml:space="preserve">- Number of Users: </w:t>
            </w:r>
          </w:p>
          <w:p w:rsidR="000B7812" w:rsidRDefault="000B7812"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The estimated number of users for each waiver service</w:t>
            </w:r>
            <w:r w:rsidR="000426BC">
              <w:rPr>
                <w:sz w:val="22"/>
                <w:szCs w:val="22"/>
              </w:rPr>
              <w:t>,</w:t>
            </w:r>
            <w:r w:rsidRPr="00BB7400">
              <w:rPr>
                <w:sz w:val="22"/>
                <w:szCs w:val="22"/>
              </w:rPr>
              <w:t xml:space="preserve"> </w:t>
            </w:r>
            <w:r>
              <w:rPr>
                <w:sz w:val="22"/>
                <w:szCs w:val="22"/>
              </w:rPr>
              <w:t>except Community Based Day Supports (CBDS) and Community Behavioral Health Support and Navigation</w:t>
            </w:r>
            <w:r w:rsidR="000426BC">
              <w:rPr>
                <w:sz w:val="22"/>
                <w:szCs w:val="22"/>
              </w:rPr>
              <w:t>,</w:t>
            </w:r>
            <w:r>
              <w:rPr>
                <w:sz w:val="22"/>
                <w:szCs w:val="22"/>
              </w:rPr>
              <w:t xml:space="preserve"> </w:t>
            </w:r>
            <w:r w:rsidRPr="00BB7400">
              <w:rPr>
                <w:sz w:val="22"/>
                <w:szCs w:val="22"/>
              </w:rPr>
              <w:t xml:space="preserve">is based on </w:t>
            </w:r>
            <w:r>
              <w:rPr>
                <w:sz w:val="22"/>
                <w:szCs w:val="22"/>
              </w:rPr>
              <w:t>actual utilization data for the MFP-RS waiver in prior waiver years. For most services</w:t>
            </w:r>
            <w:r w:rsidR="000426BC">
              <w:rPr>
                <w:sz w:val="22"/>
                <w:szCs w:val="22"/>
              </w:rPr>
              <w:t>,</w:t>
            </w:r>
            <w:r>
              <w:rPr>
                <w:sz w:val="22"/>
                <w:szCs w:val="22"/>
              </w:rPr>
              <w:t xml:space="preserve"> service utilization was based on the average</w:t>
            </w:r>
            <w:r w:rsidR="000426BC">
              <w:rPr>
                <w:sz w:val="22"/>
                <w:szCs w:val="22"/>
              </w:rPr>
              <w:t>s experienced in</w:t>
            </w:r>
            <w:r>
              <w:rPr>
                <w:sz w:val="22"/>
                <w:szCs w:val="22"/>
              </w:rPr>
              <w:t xml:space="preserve"> waiver years 2015-2017, with estimates for Specialized Medical Equipment based only on waiver year 2017 to reflect the increased utilization of this service. The estimated number of users for CBDS is based on utilization of comparable services by ABI and MFP waiver participants, including Day Services, Prevocational Services, and Supported Employment. The estimated number of users for Community Behavioral Health Support and Navigation is based on </w:t>
            </w:r>
            <w:r w:rsidR="000426BC">
              <w:rPr>
                <w:sz w:val="22"/>
                <w:szCs w:val="22"/>
              </w:rPr>
              <w:t xml:space="preserve">past experience of </w:t>
            </w:r>
            <w:r>
              <w:rPr>
                <w:sz w:val="22"/>
                <w:szCs w:val="22"/>
              </w:rPr>
              <w:t>MFP-RS waiver participants</w:t>
            </w:r>
            <w:r w:rsidR="000426BC">
              <w:rPr>
                <w:sz w:val="22"/>
                <w:szCs w:val="22"/>
              </w:rPr>
              <w:t xml:space="preserve"> accessing similar supports and functions</w:t>
            </w:r>
            <w:r>
              <w:rPr>
                <w:sz w:val="22"/>
                <w:szCs w:val="22"/>
              </w:rPr>
              <w:t xml:space="preserve"> associated with the 1915(b) waiver.</w:t>
            </w:r>
          </w:p>
          <w:p w:rsidR="008B588A" w:rsidRPr="00156135"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0B7812"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6135">
              <w:rPr>
                <w:sz w:val="22"/>
                <w:szCs w:val="22"/>
              </w:rPr>
              <w:t xml:space="preserve">- Average Units per User: </w:t>
            </w:r>
          </w:p>
          <w:p w:rsidR="008B588A" w:rsidRPr="00156135" w:rsidRDefault="000B7812"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average units per user for all waiver services except CBDS, Day Services, and Community Behavioral Health Support and Navigation are based on actual utilization for the MFP-RS waiver in waiver years 2015-2017. The average unit per user for CBDS is based on Case Manager projections for utilization of this service. Average units of Day services were estimated at 80% of prior utilization as participants were estimated to substitute some units of Day services with the newly available CBDS service. The estimated number of units per user for Community Behavioral Health Support and Navigation is based on MassHealth experience with similar services.</w:t>
            </w:r>
          </w:p>
          <w:p w:rsidR="000B7812"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6135">
              <w:rPr>
                <w:sz w:val="22"/>
                <w:szCs w:val="22"/>
              </w:rPr>
              <w:t xml:space="preserve">- Average Cost per Unit: </w:t>
            </w:r>
          </w:p>
          <w:p w:rsidR="008B588A" w:rsidRPr="00156135" w:rsidRDefault="000B7812"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waiver years 2015-2017. For CBDS the average cost per unit is estimated at a blended average of the anticipated rate for this service. The average cost per unit for Home Accessibility Adaptations and Transitional Assistance are based on claims data from waiver years 2015-2017. The average cost per unit for Community Behavioral Health Support and Navigation is based on rates for similar 1915(c) waiver services in Massachusetts.  </w:t>
            </w:r>
          </w:p>
          <w:p w:rsidR="000B7812"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6135">
              <w:rPr>
                <w:sz w:val="22"/>
                <w:szCs w:val="22"/>
              </w:rPr>
              <w:t xml:space="preserve">- Trend: </w:t>
            </w:r>
            <w:r w:rsidR="000B7812">
              <w:rPr>
                <w:sz w:val="22"/>
                <w:szCs w:val="22"/>
              </w:rPr>
              <w:t>Average costs per unit described above are trended forward by 3.8% annually, beginning in Waiver Year 2, based on the Medical Consumer Price Index</w:t>
            </w:r>
            <w:r w:rsidR="009E5459">
              <w:rPr>
                <w:sz w:val="22"/>
                <w:szCs w:val="22"/>
              </w:rPr>
              <w:t xml:space="preserve"> (CPI)</w:t>
            </w:r>
            <w:r w:rsidR="000B7812">
              <w:rPr>
                <w:sz w:val="22"/>
                <w:szCs w:val="22"/>
              </w:rPr>
              <w:t>.</w:t>
            </w: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8B588A" w:rsidRPr="00466D50" w:rsidRDefault="008B588A" w:rsidP="008B588A">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8B588A" w:rsidRPr="004E60B0" w:rsidTr="0015585E">
        <w:tc>
          <w:tcPr>
            <w:tcW w:w="8928" w:type="dxa"/>
            <w:tcBorders>
              <w:top w:val="single" w:sz="12" w:space="0" w:color="auto"/>
              <w:left w:val="single" w:sz="12" w:space="0" w:color="auto"/>
              <w:bottom w:val="single" w:sz="12" w:space="0" w:color="auto"/>
              <w:right w:val="single" w:sz="12" w:space="0" w:color="auto"/>
            </w:tcBorders>
            <w:shd w:val="pct10" w:color="auto" w:fill="auto"/>
          </w:tcPr>
          <w:p w:rsidR="00A83491" w:rsidRDefault="00A83491" w:rsidP="00A834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B0B">
              <w:rPr>
                <w:sz w:val="22"/>
                <w:szCs w:val="22"/>
              </w:rPr>
              <w:t>Factor D'</w:t>
            </w:r>
            <w:r>
              <w:rPr>
                <w:sz w:val="22"/>
                <w:szCs w:val="22"/>
              </w:rPr>
              <w:t xml:space="preserve"> costs are based on a weighted average annualized cost from waiver years 2015-2017. The annualized value of </w:t>
            </w:r>
            <w:r w:rsidRPr="00264B0B">
              <w:rPr>
                <w:sz w:val="22"/>
                <w:szCs w:val="22"/>
              </w:rPr>
              <w:t>Factor D'</w:t>
            </w:r>
            <w:r>
              <w:rPr>
                <w:sz w:val="22"/>
                <w:szCs w:val="22"/>
              </w:rPr>
              <w:t xml:space="preserve"> is adjusted by the average length of stay used for Factor D to make the period of comparison comparable.</w:t>
            </w:r>
          </w:p>
          <w:p w:rsidR="00A83491" w:rsidRDefault="00A83491" w:rsidP="00A834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83491" w:rsidRDefault="00C076FE" w:rsidP="00A834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weighted average cost from waiver years 2015-2017 was utilized as the base for 2018 and then trended forward by 3.8% annually, based on the Medical Consumer Price Index (CPI). </w:t>
            </w:r>
            <w:r w:rsidR="00A83491">
              <w:rPr>
                <w:sz w:val="22"/>
                <w:szCs w:val="22"/>
              </w:rPr>
              <w:t xml:space="preserve"> </w:t>
            </w:r>
          </w:p>
          <w:p w:rsidR="00A83491" w:rsidRDefault="00A83491" w:rsidP="00A834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83491" w:rsidRDefault="00A83491" w:rsidP="00A834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 </w:t>
            </w:r>
            <w:r w:rsidRPr="00264B0B">
              <w:rPr>
                <w:sz w:val="22"/>
                <w:szCs w:val="22"/>
              </w:rPr>
              <w:t>Factor D'</w:t>
            </w:r>
            <w:r>
              <w:rPr>
                <w:sz w:val="22"/>
                <w:szCs w:val="22"/>
              </w:rPr>
              <w:t xml:space="preserve"> costs are based on waiver year 2015-2017 data, the cost and utilization of prescription drugs in the base data reflects the full implementation of Medicare Part D. Therefore no Medicare Part D drug costs or utilization </w:t>
            </w:r>
            <w:proofErr w:type="gramStart"/>
            <w:r>
              <w:rPr>
                <w:sz w:val="22"/>
                <w:szCs w:val="22"/>
              </w:rPr>
              <w:t>are</w:t>
            </w:r>
            <w:proofErr w:type="gramEnd"/>
            <w:r>
              <w:rPr>
                <w:sz w:val="22"/>
                <w:szCs w:val="22"/>
              </w:rPr>
              <w:t xml:space="preserve"> included in the </w:t>
            </w:r>
            <w:r w:rsidRPr="00264B0B">
              <w:rPr>
                <w:sz w:val="22"/>
                <w:szCs w:val="22"/>
              </w:rPr>
              <w:t>Factor D'</w:t>
            </w:r>
            <w:r>
              <w:rPr>
                <w:sz w:val="22"/>
                <w:szCs w:val="22"/>
              </w:rPr>
              <w:t xml:space="preserve"> estimate.</w:t>
            </w: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8B588A" w:rsidRPr="00466D50" w:rsidRDefault="008B588A" w:rsidP="008B588A">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W w:w="0" w:type="auto"/>
        <w:tblInd w:w="1008" w:type="dxa"/>
        <w:tblLook w:val="01E0" w:firstRow="1" w:lastRow="1" w:firstColumn="1" w:lastColumn="1" w:noHBand="0" w:noVBand="0"/>
      </w:tblPr>
      <w:tblGrid>
        <w:gridCol w:w="8856"/>
      </w:tblGrid>
      <w:tr w:rsidR="008B588A" w:rsidRPr="004E60B0" w:rsidTr="0015585E">
        <w:tc>
          <w:tcPr>
            <w:tcW w:w="8928" w:type="dxa"/>
            <w:tcBorders>
              <w:top w:val="single" w:sz="12" w:space="0" w:color="auto"/>
              <w:left w:val="single" w:sz="12" w:space="0" w:color="auto"/>
              <w:bottom w:val="single" w:sz="12" w:space="0" w:color="auto"/>
              <w:right w:val="single" w:sz="12" w:space="0" w:color="auto"/>
            </w:tcBorders>
            <w:shd w:val="pct10" w:color="auto" w:fill="auto"/>
          </w:tcPr>
          <w:p w:rsidR="008B588A"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6135">
              <w:rPr>
                <w:sz w:val="22"/>
                <w:szCs w:val="22"/>
              </w:rPr>
              <w:t xml:space="preserve">Factor G is derived from a weighted average of </w:t>
            </w:r>
            <w:r w:rsidR="00A83491">
              <w:rPr>
                <w:sz w:val="22"/>
                <w:szCs w:val="22"/>
              </w:rPr>
              <w:t>Waiver Year 2016</w:t>
            </w:r>
            <w:r w:rsidRPr="00156135">
              <w:rPr>
                <w:sz w:val="22"/>
                <w:szCs w:val="22"/>
              </w:rPr>
              <w:t xml:space="preserve"> actual average cost per member per year for a comparable population in a continuous nursing facility or chronic rehabilitation hospital stay, based on the expected proportion of waiver participants at each level of care over the 5 year waiver period.  </w:t>
            </w:r>
            <w:r w:rsidR="00412C6C" w:rsidRPr="00412C6C">
              <w:rPr>
                <w:sz w:val="22"/>
                <w:szCs w:val="22"/>
              </w:rPr>
              <w:t xml:space="preserve">Factor G costs are trended forward from the base year of 2018 by 3.8% annually, based on the Medical Consumer Price Index. </w:t>
            </w:r>
            <w:r w:rsidRPr="00156135">
              <w:rPr>
                <w:sz w:val="22"/>
                <w:szCs w:val="22"/>
              </w:rPr>
              <w:t xml:space="preserve"> The annualized value of Factor G is adjusted by the average length of stay used for Factor D to make the period of comparison comparable.</w:t>
            </w: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B588A" w:rsidRPr="00466D50" w:rsidRDefault="008B588A" w:rsidP="008B588A">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W w:w="0" w:type="auto"/>
        <w:tblInd w:w="1008" w:type="dxa"/>
        <w:tblLook w:val="01E0" w:firstRow="1" w:lastRow="1" w:firstColumn="1" w:lastColumn="1" w:noHBand="0" w:noVBand="0"/>
      </w:tblPr>
      <w:tblGrid>
        <w:gridCol w:w="8856"/>
      </w:tblGrid>
      <w:tr w:rsidR="008B588A" w:rsidRPr="004E60B0" w:rsidTr="0015585E">
        <w:tc>
          <w:tcPr>
            <w:tcW w:w="8856" w:type="dxa"/>
            <w:tcBorders>
              <w:top w:val="single" w:sz="12" w:space="0" w:color="auto"/>
              <w:left w:val="single" w:sz="12" w:space="0" w:color="auto"/>
              <w:bottom w:val="single" w:sz="12" w:space="0" w:color="auto"/>
              <w:right w:val="single" w:sz="12" w:space="0" w:color="auto"/>
            </w:tcBorders>
            <w:shd w:val="pct10" w:color="auto" w:fill="auto"/>
          </w:tcPr>
          <w:p w:rsidR="008B588A" w:rsidRDefault="008B588A" w:rsidP="0015585E">
            <w:pPr>
              <w:tabs>
                <w:tab w:val="left" w:pos="-1872"/>
                <w:tab w:val="left" w:pos="-1152"/>
                <w:tab w:val="left" w:pos="-432"/>
                <w:tab w:val="left" w:pos="2160"/>
              </w:tabs>
              <w:rPr>
                <w:sz w:val="22"/>
                <w:szCs w:val="22"/>
              </w:rPr>
            </w:pPr>
            <w:r w:rsidRPr="00156135">
              <w:rPr>
                <w:sz w:val="22"/>
                <w:szCs w:val="22"/>
              </w:rPr>
              <w:t xml:space="preserve">Factor G’ is derived from a weighted average of </w:t>
            </w:r>
            <w:r w:rsidR="00A83491">
              <w:rPr>
                <w:sz w:val="22"/>
                <w:szCs w:val="22"/>
              </w:rPr>
              <w:t>Waiver Year 2016</w:t>
            </w:r>
            <w:r w:rsidRPr="00156135">
              <w:rPr>
                <w:sz w:val="22"/>
                <w:szCs w:val="22"/>
              </w:rPr>
              <w:t xml:space="preserve"> actual average cost per member per year for non-facility Medicaid State Plan costs for a comparable population in a continuous nursing facility or chronic rehabilitation hospital stay, as referenced above.  </w:t>
            </w:r>
            <w:r w:rsidR="00412C6C" w:rsidRPr="00412C6C">
              <w:rPr>
                <w:sz w:val="22"/>
                <w:szCs w:val="22"/>
              </w:rPr>
              <w:t>Factor G</w:t>
            </w:r>
            <w:r w:rsidR="00412C6C">
              <w:rPr>
                <w:sz w:val="22"/>
                <w:szCs w:val="22"/>
              </w:rPr>
              <w:t>’</w:t>
            </w:r>
            <w:r w:rsidR="00412C6C" w:rsidRPr="00412C6C">
              <w:rPr>
                <w:sz w:val="22"/>
                <w:szCs w:val="22"/>
              </w:rPr>
              <w:t xml:space="preserve"> costs are trended forward from the base year of 2018 by 3.8% annually, based on the Medical Consumer Price Index. </w:t>
            </w:r>
            <w:r w:rsidRPr="00156135">
              <w:rPr>
                <w:sz w:val="22"/>
                <w:szCs w:val="22"/>
              </w:rPr>
              <w:t xml:space="preserve"> The annualized value of Factor G’ is adjusted by the average length of stay used for Factor D to make the period of comparison comparable.</w:t>
            </w: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B588A" w:rsidRPr="004E60B0"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8B588A" w:rsidRDefault="008B588A" w:rsidP="008B588A">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8B588A" w:rsidRPr="009C20BC" w:rsidTr="0015585E">
        <w:tc>
          <w:tcPr>
            <w:tcW w:w="460" w:type="dxa"/>
            <w:shd w:val="pct10" w:color="auto" w:fill="auto"/>
          </w:tcPr>
          <w:p w:rsidR="008B588A"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56135">
              <w:rPr>
                <w:sz w:val="32"/>
                <w:szCs w:val="22"/>
              </w:rPr>
              <w:sym w:font="Wingdings" w:char="F09F"/>
            </w:r>
          </w:p>
        </w:tc>
        <w:tc>
          <w:tcPr>
            <w:tcW w:w="8576" w:type="dxa"/>
          </w:tcPr>
          <w:p w:rsidR="008B588A"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8B588A" w:rsidRPr="009C20BC" w:rsidTr="0015585E">
        <w:tc>
          <w:tcPr>
            <w:tcW w:w="460" w:type="dxa"/>
            <w:shd w:val="pct10" w:color="auto" w:fill="auto"/>
          </w:tcPr>
          <w:p w:rsidR="008B588A" w:rsidRDefault="008B588A" w:rsidP="001558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8B588A" w:rsidRDefault="008B588A" w:rsidP="0015585E">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8B588A" w:rsidRPr="00DB037F" w:rsidRDefault="008B588A" w:rsidP="008B588A">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10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986"/>
        <w:gridCol w:w="1350"/>
        <w:gridCol w:w="1710"/>
        <w:gridCol w:w="2083"/>
      </w:tblGrid>
      <w:tr w:rsidR="008B588A" w:rsidTr="00C63FA8">
        <w:trPr>
          <w:tblHeader/>
          <w:jc w:val="center"/>
        </w:trPr>
        <w:tc>
          <w:tcPr>
            <w:tcW w:w="10359" w:type="dxa"/>
            <w:gridSpan w:val="6"/>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8B588A" w:rsidTr="00C63FA8">
        <w:trPr>
          <w:tblHeader/>
          <w:jc w:val="center"/>
        </w:trPr>
        <w:tc>
          <w:tcPr>
            <w:tcW w:w="2970" w:type="dxa"/>
            <w:vMerge w:val="restart"/>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86" w:type="dxa"/>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710" w:type="dxa"/>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83" w:type="dxa"/>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8B588A" w:rsidTr="00C63FA8">
        <w:trPr>
          <w:tblHeader/>
          <w:jc w:val="center"/>
        </w:trPr>
        <w:tc>
          <w:tcPr>
            <w:tcW w:w="2970" w:type="dxa"/>
            <w:vMerge/>
            <w:tcBorders>
              <w:bottom w:val="single" w:sz="12" w:space="0" w:color="auto"/>
            </w:tcBorders>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86" w:type="dxa"/>
            <w:tcBorders>
              <w:bottom w:val="single" w:sz="12" w:space="0" w:color="auto"/>
            </w:tcBorders>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710" w:type="dxa"/>
            <w:tcBorders>
              <w:bottom w:val="single" w:sz="12" w:space="0" w:color="auto"/>
            </w:tcBorders>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83" w:type="dxa"/>
            <w:tcBorders>
              <w:bottom w:val="single" w:sz="12" w:space="0" w:color="auto"/>
            </w:tcBorders>
            <w:vAlign w:val="center"/>
          </w:tcPr>
          <w:p w:rsidR="008B588A" w:rsidRDefault="008B588A"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A83491" w:rsidRDefault="00A83491"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24</w:t>
            </w:r>
          </w:p>
        </w:tc>
        <w:tc>
          <w:tcPr>
            <w:tcW w:w="1350" w:type="dxa"/>
            <w:shd w:val="pct10" w:color="auto" w:fill="auto"/>
          </w:tcPr>
          <w:p w:rsidR="00A83491" w:rsidRPr="00C63FA8" w:rsidRDefault="00A83491" w:rsidP="00C63FA8">
            <w:pPr>
              <w:jc w:val="right"/>
              <w:rPr>
                <w:sz w:val="22"/>
                <w:szCs w:val="22"/>
              </w:rPr>
            </w:pPr>
            <w:r w:rsidRPr="00C63FA8">
              <w:rPr>
                <w:sz w:val="22"/>
                <w:szCs w:val="22"/>
              </w:rPr>
              <w:t>615</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9.15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135,054.00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A83491" w:rsidRDefault="00A83491"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328</w:t>
            </w:r>
          </w:p>
        </w:tc>
        <w:tc>
          <w:tcPr>
            <w:tcW w:w="1350" w:type="dxa"/>
            <w:shd w:val="pct10" w:color="auto" w:fill="auto"/>
          </w:tcPr>
          <w:p w:rsidR="00A83491" w:rsidRPr="00C63FA8" w:rsidRDefault="00A83491" w:rsidP="00C63FA8">
            <w:pPr>
              <w:jc w:val="right"/>
              <w:rPr>
                <w:sz w:val="22"/>
                <w:szCs w:val="22"/>
              </w:rPr>
            </w:pPr>
            <w:r w:rsidRPr="00C63FA8">
              <w:rPr>
                <w:sz w:val="22"/>
                <w:szCs w:val="22"/>
              </w:rPr>
              <w:t>320</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504.46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52,948,121.60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A83491" w:rsidRDefault="00A83491" w:rsidP="00FA17BE">
            <w:pPr>
              <w:jc w:val="center"/>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33</w:t>
            </w:r>
          </w:p>
        </w:tc>
        <w:tc>
          <w:tcPr>
            <w:tcW w:w="1350" w:type="dxa"/>
            <w:shd w:val="pct10" w:color="auto" w:fill="auto"/>
          </w:tcPr>
          <w:p w:rsidR="00A83491" w:rsidRPr="00C63FA8" w:rsidRDefault="00A83491" w:rsidP="00C63FA8">
            <w:pPr>
              <w:jc w:val="right"/>
              <w:rPr>
                <w:sz w:val="22"/>
                <w:szCs w:val="22"/>
              </w:rPr>
            </w:pPr>
            <w:r w:rsidRPr="00C63FA8">
              <w:rPr>
                <w:sz w:val="22"/>
                <w:szCs w:val="22"/>
              </w:rPr>
              <w:t>350</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9.15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105,682.50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A83491" w:rsidRDefault="00A83491" w:rsidP="0015585E">
            <w:pPr>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18</w:t>
            </w:r>
          </w:p>
        </w:tc>
        <w:tc>
          <w:tcPr>
            <w:tcW w:w="1350" w:type="dxa"/>
            <w:shd w:val="pct10" w:color="auto" w:fill="auto"/>
          </w:tcPr>
          <w:p w:rsidR="00A83491" w:rsidRPr="00C63FA8" w:rsidRDefault="00A83491" w:rsidP="00C63FA8">
            <w:pPr>
              <w:jc w:val="right"/>
              <w:rPr>
                <w:sz w:val="22"/>
                <w:szCs w:val="22"/>
              </w:rPr>
            </w:pPr>
            <w:r w:rsidRPr="00C63FA8">
              <w:rPr>
                <w:sz w:val="22"/>
                <w:szCs w:val="22"/>
              </w:rPr>
              <w:t>320</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104.53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602,092.80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A83491" w:rsidRDefault="00A83491" w:rsidP="0015585E">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36</w:t>
            </w:r>
          </w:p>
        </w:tc>
        <w:tc>
          <w:tcPr>
            <w:tcW w:w="1350" w:type="dxa"/>
            <w:shd w:val="pct10" w:color="auto" w:fill="auto"/>
          </w:tcPr>
          <w:p w:rsidR="00A83491" w:rsidRPr="00C63FA8" w:rsidRDefault="00A83491" w:rsidP="00C63FA8">
            <w:pPr>
              <w:jc w:val="right"/>
              <w:rPr>
                <w:sz w:val="22"/>
                <w:szCs w:val="22"/>
              </w:rPr>
            </w:pPr>
            <w:r w:rsidRPr="00C63FA8">
              <w:rPr>
                <w:sz w:val="22"/>
                <w:szCs w:val="22"/>
              </w:rPr>
              <w:t>3,282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5.16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609,664.32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Behavioral Health Support and Navigation</w:t>
            </w:r>
          </w:p>
        </w:tc>
        <w:tc>
          <w:tcPr>
            <w:tcW w:w="1260" w:type="dxa"/>
            <w:shd w:val="pct10" w:color="auto" w:fill="auto"/>
          </w:tcPr>
          <w:p w:rsidR="00A83491" w:rsidRDefault="00A83491" w:rsidP="0015585E">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18</w:t>
            </w:r>
          </w:p>
        </w:tc>
        <w:tc>
          <w:tcPr>
            <w:tcW w:w="1350" w:type="dxa"/>
            <w:shd w:val="pct10" w:color="auto" w:fill="auto"/>
          </w:tcPr>
          <w:p w:rsidR="00A83491" w:rsidRPr="00C63FA8" w:rsidRDefault="00A83491" w:rsidP="00C63FA8">
            <w:pPr>
              <w:jc w:val="right"/>
              <w:rPr>
                <w:sz w:val="22"/>
                <w:szCs w:val="22"/>
              </w:rPr>
            </w:pPr>
            <w:r w:rsidRPr="00C63FA8">
              <w:rPr>
                <w:sz w:val="22"/>
                <w:szCs w:val="22"/>
              </w:rPr>
              <w:t>1,823</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10.91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358,000.74 </w:t>
            </w:r>
          </w:p>
        </w:tc>
      </w:tr>
      <w:tr w:rsidR="00A83491" w:rsidTr="00A83491">
        <w:trPr>
          <w:trHeight w:val="288"/>
          <w:jc w:val="center"/>
        </w:trPr>
        <w:tc>
          <w:tcPr>
            <w:tcW w:w="2970" w:type="dxa"/>
            <w:shd w:val="pct10" w:color="auto" w:fill="auto"/>
          </w:tcPr>
          <w:p w:rsidR="00A83491" w:rsidRDefault="00A83491" w:rsidP="00FA17B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A83491" w:rsidRDefault="00A83491" w:rsidP="0015585E">
            <w:pPr>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154</w:t>
            </w:r>
          </w:p>
        </w:tc>
        <w:tc>
          <w:tcPr>
            <w:tcW w:w="1350" w:type="dxa"/>
            <w:shd w:val="pct10" w:color="auto" w:fill="auto"/>
          </w:tcPr>
          <w:p w:rsidR="00A83491" w:rsidRPr="00C63FA8" w:rsidRDefault="00A83491" w:rsidP="00C63FA8">
            <w:pPr>
              <w:jc w:val="right"/>
              <w:rPr>
                <w:sz w:val="22"/>
                <w:szCs w:val="22"/>
              </w:rPr>
            </w:pPr>
            <w:r w:rsidRPr="00C63FA8">
              <w:rPr>
                <w:sz w:val="22"/>
                <w:szCs w:val="22"/>
              </w:rPr>
              <w:t>102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102.90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1,616,353.20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A83491" w:rsidRDefault="00A83491" w:rsidP="0015585E">
            <w:pPr>
              <w:jc w:val="right"/>
              <w:rPr>
                <w:sz w:val="22"/>
                <w:szCs w:val="22"/>
              </w:rPr>
            </w:pPr>
            <w:r>
              <w:rPr>
                <w:sz w:val="22"/>
                <w:szCs w:val="22"/>
              </w:rPr>
              <w:t>Item</w:t>
            </w:r>
          </w:p>
        </w:tc>
        <w:tc>
          <w:tcPr>
            <w:tcW w:w="986" w:type="dxa"/>
            <w:shd w:val="pct10" w:color="auto" w:fill="auto"/>
          </w:tcPr>
          <w:p w:rsidR="00A83491" w:rsidRPr="00C63FA8" w:rsidRDefault="00A83491" w:rsidP="00C63FA8">
            <w:pPr>
              <w:jc w:val="right"/>
              <w:rPr>
                <w:sz w:val="22"/>
                <w:szCs w:val="22"/>
              </w:rPr>
            </w:pPr>
            <w:r w:rsidRPr="00C63FA8">
              <w:rPr>
                <w:sz w:val="22"/>
                <w:szCs w:val="22"/>
              </w:rPr>
              <w:t>4</w:t>
            </w:r>
          </w:p>
        </w:tc>
        <w:tc>
          <w:tcPr>
            <w:tcW w:w="1350" w:type="dxa"/>
            <w:shd w:val="pct10" w:color="auto" w:fill="auto"/>
          </w:tcPr>
          <w:p w:rsidR="00A83491" w:rsidRPr="00C63FA8" w:rsidRDefault="00A83491" w:rsidP="00C63FA8">
            <w:pPr>
              <w:jc w:val="right"/>
              <w:rPr>
                <w:sz w:val="22"/>
                <w:szCs w:val="22"/>
              </w:rPr>
            </w:pPr>
            <w:r w:rsidRPr="00C63FA8">
              <w:rPr>
                <w:sz w:val="22"/>
                <w:szCs w:val="22"/>
              </w:rPr>
              <w:t>1</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5,730.57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22,922.28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A83491" w:rsidRDefault="00A83491" w:rsidP="0015585E">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7</w:t>
            </w:r>
          </w:p>
        </w:tc>
        <w:tc>
          <w:tcPr>
            <w:tcW w:w="1350" w:type="dxa"/>
            <w:shd w:val="pct10" w:color="auto" w:fill="auto"/>
          </w:tcPr>
          <w:p w:rsidR="00A83491" w:rsidRPr="00C63FA8" w:rsidRDefault="00A83491" w:rsidP="00C63FA8">
            <w:pPr>
              <w:jc w:val="right"/>
              <w:rPr>
                <w:sz w:val="22"/>
                <w:szCs w:val="22"/>
              </w:rPr>
            </w:pPr>
            <w:r w:rsidRPr="00C63FA8">
              <w:rPr>
                <w:sz w:val="22"/>
                <w:szCs w:val="22"/>
              </w:rPr>
              <w:t>401</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10.91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30,624.37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A83491" w:rsidRDefault="00A83491" w:rsidP="0015585E">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58</w:t>
            </w:r>
          </w:p>
        </w:tc>
        <w:tc>
          <w:tcPr>
            <w:tcW w:w="1350" w:type="dxa"/>
            <w:shd w:val="pct10" w:color="auto" w:fill="auto"/>
          </w:tcPr>
          <w:p w:rsidR="00A83491" w:rsidRPr="00C63FA8" w:rsidRDefault="00A83491" w:rsidP="00C63FA8">
            <w:pPr>
              <w:jc w:val="right"/>
              <w:rPr>
                <w:sz w:val="22"/>
                <w:szCs w:val="22"/>
              </w:rPr>
            </w:pPr>
            <w:r w:rsidRPr="00C63FA8">
              <w:rPr>
                <w:sz w:val="22"/>
                <w:szCs w:val="22"/>
              </w:rPr>
              <w:t>57</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71.20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235,387.20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A83491" w:rsidRDefault="00A83491" w:rsidP="0015585E">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4</w:t>
            </w:r>
          </w:p>
        </w:tc>
        <w:tc>
          <w:tcPr>
            <w:tcW w:w="1350" w:type="dxa"/>
            <w:shd w:val="pct10" w:color="auto" w:fill="auto"/>
          </w:tcPr>
          <w:p w:rsidR="00A83491" w:rsidRPr="00C63FA8" w:rsidRDefault="00A83491" w:rsidP="00C63FA8">
            <w:pPr>
              <w:jc w:val="right"/>
              <w:rPr>
                <w:sz w:val="22"/>
                <w:szCs w:val="22"/>
              </w:rPr>
            </w:pPr>
            <w:r w:rsidRPr="00C63FA8">
              <w:rPr>
                <w:sz w:val="22"/>
                <w:szCs w:val="22"/>
              </w:rPr>
              <w:t>14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31.02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1,737.12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A83491" w:rsidRDefault="00A83491" w:rsidP="0015585E">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34</w:t>
            </w:r>
          </w:p>
        </w:tc>
        <w:tc>
          <w:tcPr>
            <w:tcW w:w="1350" w:type="dxa"/>
            <w:shd w:val="pct10" w:color="auto" w:fill="auto"/>
          </w:tcPr>
          <w:p w:rsidR="00A83491" w:rsidRPr="00C63FA8" w:rsidRDefault="00A83491" w:rsidP="00C63FA8">
            <w:pPr>
              <w:jc w:val="right"/>
              <w:rPr>
                <w:sz w:val="22"/>
                <w:szCs w:val="22"/>
              </w:rPr>
            </w:pPr>
            <w:r w:rsidRPr="00C63FA8">
              <w:rPr>
                <w:sz w:val="22"/>
                <w:szCs w:val="22"/>
              </w:rPr>
              <w:t>2,109</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6.49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465,371.94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A83491" w:rsidRDefault="00A83491" w:rsidP="0015585E">
            <w:pPr>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68</w:t>
            </w:r>
          </w:p>
        </w:tc>
        <w:tc>
          <w:tcPr>
            <w:tcW w:w="1350" w:type="dxa"/>
            <w:shd w:val="pct10" w:color="auto" w:fill="auto"/>
          </w:tcPr>
          <w:p w:rsidR="00A83491" w:rsidRPr="00C63FA8" w:rsidRDefault="00A83491" w:rsidP="00C63FA8">
            <w:pPr>
              <w:jc w:val="right"/>
              <w:rPr>
                <w:sz w:val="22"/>
                <w:szCs w:val="22"/>
              </w:rPr>
            </w:pPr>
            <w:r w:rsidRPr="00C63FA8">
              <w:rPr>
                <w:sz w:val="22"/>
                <w:szCs w:val="22"/>
              </w:rPr>
              <w:t>61</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68.30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283,308.40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Family Training</w:t>
            </w:r>
          </w:p>
        </w:tc>
        <w:tc>
          <w:tcPr>
            <w:tcW w:w="1260" w:type="dxa"/>
            <w:shd w:val="pct10" w:color="auto" w:fill="auto"/>
          </w:tcPr>
          <w:p w:rsidR="00A83491" w:rsidRDefault="00A83491" w:rsidP="0015585E">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7</w:t>
            </w:r>
          </w:p>
        </w:tc>
        <w:tc>
          <w:tcPr>
            <w:tcW w:w="1350" w:type="dxa"/>
            <w:shd w:val="pct10" w:color="auto" w:fill="auto"/>
          </w:tcPr>
          <w:p w:rsidR="00A83491" w:rsidRPr="00C63FA8" w:rsidRDefault="00A83491" w:rsidP="00C63FA8">
            <w:pPr>
              <w:jc w:val="right"/>
              <w:rPr>
                <w:sz w:val="22"/>
                <w:szCs w:val="22"/>
              </w:rPr>
            </w:pPr>
            <w:r w:rsidRPr="00C63FA8">
              <w:rPr>
                <w:sz w:val="22"/>
                <w:szCs w:val="22"/>
              </w:rPr>
              <w:t>207</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6.49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9,404.01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A83491" w:rsidRDefault="00A83491" w:rsidP="0015585E">
            <w:pPr>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18</w:t>
            </w:r>
          </w:p>
        </w:tc>
        <w:tc>
          <w:tcPr>
            <w:tcW w:w="1350" w:type="dxa"/>
            <w:shd w:val="pct10" w:color="auto" w:fill="auto"/>
          </w:tcPr>
          <w:p w:rsidR="00A83491" w:rsidRPr="00C63FA8" w:rsidRDefault="00A83491" w:rsidP="00C63FA8">
            <w:pPr>
              <w:jc w:val="right"/>
              <w:rPr>
                <w:sz w:val="22"/>
                <w:szCs w:val="22"/>
              </w:rPr>
            </w:pPr>
            <w:r w:rsidRPr="00C63FA8">
              <w:rPr>
                <w:sz w:val="22"/>
                <w:szCs w:val="22"/>
              </w:rPr>
              <w:t>320</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211.49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1,218,182.40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A83491" w:rsidRDefault="00A83491" w:rsidP="0015585E">
            <w:pPr>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11</w:t>
            </w:r>
          </w:p>
        </w:tc>
        <w:tc>
          <w:tcPr>
            <w:tcW w:w="1350" w:type="dxa"/>
            <w:shd w:val="pct10" w:color="auto" w:fill="auto"/>
          </w:tcPr>
          <w:p w:rsidR="00A83491" w:rsidRPr="00C63FA8" w:rsidRDefault="00A83491" w:rsidP="00C63FA8">
            <w:pPr>
              <w:jc w:val="right"/>
              <w:rPr>
                <w:sz w:val="22"/>
                <w:szCs w:val="22"/>
              </w:rPr>
            </w:pPr>
            <w:r w:rsidRPr="00C63FA8">
              <w:rPr>
                <w:sz w:val="22"/>
                <w:szCs w:val="22"/>
              </w:rPr>
              <w:t>182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86.99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174,153.98 </w:t>
            </w:r>
          </w:p>
        </w:tc>
      </w:tr>
      <w:tr w:rsidR="00A83491" w:rsidTr="00A83491">
        <w:trPr>
          <w:trHeight w:val="288"/>
          <w:jc w:val="center"/>
        </w:trPr>
        <w:tc>
          <w:tcPr>
            <w:tcW w:w="2970" w:type="dxa"/>
            <w:shd w:val="pct10" w:color="auto" w:fill="auto"/>
          </w:tcPr>
          <w:p w:rsidR="00A83491"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A83491" w:rsidRDefault="00A83491" w:rsidP="0015585E">
            <w:pPr>
              <w:jc w:val="right"/>
              <w:rPr>
                <w:sz w:val="22"/>
                <w:szCs w:val="22"/>
              </w:rPr>
            </w:pPr>
            <w:r>
              <w:rPr>
                <w:sz w:val="22"/>
                <w:szCs w:val="22"/>
              </w:rPr>
              <w:t>Item</w:t>
            </w:r>
          </w:p>
        </w:tc>
        <w:tc>
          <w:tcPr>
            <w:tcW w:w="986" w:type="dxa"/>
            <w:shd w:val="pct10" w:color="auto" w:fill="auto"/>
          </w:tcPr>
          <w:p w:rsidR="00A83491" w:rsidRPr="00C63FA8" w:rsidRDefault="00A83491" w:rsidP="00C63FA8">
            <w:pPr>
              <w:jc w:val="right"/>
              <w:rPr>
                <w:sz w:val="22"/>
                <w:szCs w:val="22"/>
              </w:rPr>
            </w:pPr>
            <w:r w:rsidRPr="00C63FA8">
              <w:rPr>
                <w:sz w:val="22"/>
                <w:szCs w:val="22"/>
              </w:rPr>
              <w:t>217</w:t>
            </w:r>
          </w:p>
        </w:tc>
        <w:tc>
          <w:tcPr>
            <w:tcW w:w="1350" w:type="dxa"/>
            <w:shd w:val="pct10" w:color="auto" w:fill="auto"/>
          </w:tcPr>
          <w:p w:rsidR="00A83491" w:rsidRPr="00C63FA8" w:rsidRDefault="00A83491" w:rsidP="00C63FA8">
            <w:pPr>
              <w:jc w:val="right"/>
              <w:rPr>
                <w:sz w:val="22"/>
                <w:szCs w:val="22"/>
              </w:rPr>
            </w:pPr>
            <w:r w:rsidRPr="00C63FA8">
              <w:rPr>
                <w:sz w:val="22"/>
                <w:szCs w:val="22"/>
              </w:rPr>
              <w:t>6</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300.06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390,678.12 </w:t>
            </w:r>
          </w:p>
        </w:tc>
      </w:tr>
      <w:tr w:rsidR="00A83491" w:rsidTr="00A83491">
        <w:trPr>
          <w:trHeight w:val="288"/>
          <w:jc w:val="center"/>
        </w:trPr>
        <w:tc>
          <w:tcPr>
            <w:tcW w:w="2970" w:type="dxa"/>
            <w:shd w:val="pct10" w:color="auto" w:fill="auto"/>
          </w:tcPr>
          <w:p w:rsidR="00A83491" w:rsidRPr="00864CB0"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A83491" w:rsidRDefault="00A83491" w:rsidP="0015585E">
            <w:pPr>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30</w:t>
            </w:r>
          </w:p>
        </w:tc>
        <w:tc>
          <w:tcPr>
            <w:tcW w:w="1350" w:type="dxa"/>
            <w:shd w:val="pct10" w:color="auto" w:fill="auto"/>
          </w:tcPr>
          <w:p w:rsidR="00A83491" w:rsidRPr="00C63FA8" w:rsidRDefault="00A83491" w:rsidP="00C63FA8">
            <w:pPr>
              <w:jc w:val="right"/>
              <w:rPr>
                <w:sz w:val="22"/>
                <w:szCs w:val="22"/>
              </w:rPr>
            </w:pPr>
            <w:r w:rsidRPr="00C63FA8">
              <w:rPr>
                <w:sz w:val="22"/>
                <w:szCs w:val="22"/>
              </w:rPr>
              <w:t>65</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72.88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142,116.00 </w:t>
            </w:r>
          </w:p>
        </w:tc>
      </w:tr>
      <w:tr w:rsidR="00A83491" w:rsidTr="00A83491">
        <w:trPr>
          <w:trHeight w:val="288"/>
          <w:jc w:val="center"/>
        </w:trPr>
        <w:tc>
          <w:tcPr>
            <w:tcW w:w="2970" w:type="dxa"/>
            <w:shd w:val="pct10" w:color="auto" w:fill="auto"/>
          </w:tcPr>
          <w:p w:rsidR="00A83491" w:rsidRPr="00864CB0"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A83491" w:rsidRDefault="00A83491" w:rsidP="0015585E">
            <w:pPr>
              <w:jc w:val="right"/>
              <w:rPr>
                <w:sz w:val="22"/>
                <w:szCs w:val="22"/>
              </w:rPr>
            </w:pPr>
            <w:r>
              <w:rPr>
                <w:sz w:val="22"/>
                <w:szCs w:val="22"/>
              </w:rPr>
              <w:t>Per Episode</w:t>
            </w:r>
          </w:p>
        </w:tc>
        <w:tc>
          <w:tcPr>
            <w:tcW w:w="986" w:type="dxa"/>
            <w:shd w:val="pct10" w:color="auto" w:fill="auto"/>
          </w:tcPr>
          <w:p w:rsidR="00A83491" w:rsidRPr="00C63FA8" w:rsidRDefault="00A83491" w:rsidP="00C63FA8">
            <w:pPr>
              <w:jc w:val="right"/>
              <w:rPr>
                <w:sz w:val="22"/>
                <w:szCs w:val="22"/>
              </w:rPr>
            </w:pPr>
            <w:r w:rsidRPr="00C63FA8">
              <w:rPr>
                <w:sz w:val="22"/>
                <w:szCs w:val="22"/>
              </w:rPr>
              <w:t>60</w:t>
            </w:r>
          </w:p>
        </w:tc>
        <w:tc>
          <w:tcPr>
            <w:tcW w:w="1350" w:type="dxa"/>
            <w:shd w:val="pct10" w:color="auto" w:fill="auto"/>
          </w:tcPr>
          <w:p w:rsidR="00A83491" w:rsidRPr="00C63FA8" w:rsidRDefault="00A83491" w:rsidP="00C63FA8">
            <w:pPr>
              <w:jc w:val="right"/>
              <w:rPr>
                <w:sz w:val="22"/>
                <w:szCs w:val="22"/>
              </w:rPr>
            </w:pPr>
            <w:r w:rsidRPr="00C63FA8">
              <w:rPr>
                <w:sz w:val="22"/>
                <w:szCs w:val="22"/>
              </w:rPr>
              <w:t>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1,028.75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123,450.00 </w:t>
            </w:r>
          </w:p>
        </w:tc>
      </w:tr>
      <w:tr w:rsidR="00A83491" w:rsidTr="00A83491">
        <w:trPr>
          <w:trHeight w:val="288"/>
          <w:jc w:val="center"/>
        </w:trPr>
        <w:tc>
          <w:tcPr>
            <w:tcW w:w="2970" w:type="dxa"/>
            <w:shd w:val="pct10" w:color="auto" w:fill="auto"/>
          </w:tcPr>
          <w:p w:rsidR="00A83491" w:rsidRPr="00864CB0" w:rsidRDefault="00A83491" w:rsidP="0015585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A83491" w:rsidRDefault="00A83491" w:rsidP="0015585E">
            <w:pPr>
              <w:jc w:val="right"/>
              <w:rPr>
                <w:sz w:val="22"/>
                <w:szCs w:val="22"/>
              </w:rPr>
            </w:pPr>
            <w:r>
              <w:rPr>
                <w:sz w:val="22"/>
                <w:szCs w:val="22"/>
              </w:rPr>
              <w:t>One Way Trip</w:t>
            </w:r>
          </w:p>
        </w:tc>
        <w:tc>
          <w:tcPr>
            <w:tcW w:w="986" w:type="dxa"/>
            <w:shd w:val="pct10" w:color="auto" w:fill="auto"/>
          </w:tcPr>
          <w:p w:rsidR="00A83491" w:rsidRPr="00C63FA8" w:rsidRDefault="00A83491" w:rsidP="00C63FA8">
            <w:pPr>
              <w:jc w:val="right"/>
              <w:rPr>
                <w:sz w:val="22"/>
                <w:szCs w:val="22"/>
              </w:rPr>
            </w:pPr>
            <w:r w:rsidRPr="00C63FA8">
              <w:rPr>
                <w:sz w:val="22"/>
                <w:szCs w:val="22"/>
              </w:rPr>
              <w:t>157</w:t>
            </w:r>
          </w:p>
        </w:tc>
        <w:tc>
          <w:tcPr>
            <w:tcW w:w="1350" w:type="dxa"/>
            <w:shd w:val="pct10" w:color="auto" w:fill="auto"/>
          </w:tcPr>
          <w:p w:rsidR="00A83491" w:rsidRPr="00C63FA8" w:rsidRDefault="00A83491" w:rsidP="00C63FA8">
            <w:pPr>
              <w:jc w:val="right"/>
              <w:rPr>
                <w:sz w:val="22"/>
                <w:szCs w:val="22"/>
              </w:rPr>
            </w:pPr>
            <w:r w:rsidRPr="00C63FA8">
              <w:rPr>
                <w:sz w:val="22"/>
                <w:szCs w:val="22"/>
              </w:rPr>
              <w:t>247</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40.10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1,555,037.90 </w:t>
            </w:r>
          </w:p>
        </w:tc>
      </w:tr>
      <w:tr w:rsidR="00A83491" w:rsidTr="00A83491">
        <w:trPr>
          <w:trHeight w:val="288"/>
          <w:jc w:val="center"/>
        </w:trPr>
        <w:tc>
          <w:tcPr>
            <w:tcW w:w="8276" w:type="dxa"/>
            <w:gridSpan w:val="5"/>
          </w:tcPr>
          <w:p w:rsidR="00A83491" w:rsidRDefault="00A83491"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61,027,342.88 </w:t>
            </w:r>
          </w:p>
          <w:p w:rsidR="00A83491" w:rsidRPr="00A83491" w:rsidRDefault="00A83491" w:rsidP="00A83491">
            <w:pPr>
              <w:jc w:val="right"/>
              <w:rPr>
                <w:sz w:val="22"/>
                <w:szCs w:val="22"/>
              </w:rPr>
            </w:pPr>
          </w:p>
        </w:tc>
      </w:tr>
      <w:tr w:rsidR="00C63FA8" w:rsidTr="00C63FA8">
        <w:trPr>
          <w:trHeight w:val="288"/>
          <w:jc w:val="center"/>
        </w:trPr>
        <w:tc>
          <w:tcPr>
            <w:tcW w:w="8276" w:type="dxa"/>
            <w:gridSpan w:val="5"/>
          </w:tcPr>
          <w:p w:rsidR="00C63FA8" w:rsidRDefault="00C63FA8"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83" w:type="dxa"/>
            <w:shd w:val="pct10" w:color="auto" w:fill="auto"/>
          </w:tcPr>
          <w:p w:rsidR="00C63FA8" w:rsidRPr="00C63FA8" w:rsidRDefault="00C63FA8" w:rsidP="00C63FA8">
            <w:pPr>
              <w:jc w:val="right"/>
              <w:rPr>
                <w:sz w:val="22"/>
                <w:szCs w:val="18"/>
              </w:rPr>
            </w:pPr>
            <w:r w:rsidRPr="00C63FA8">
              <w:rPr>
                <w:sz w:val="22"/>
                <w:szCs w:val="18"/>
              </w:rPr>
              <w:t>364</w:t>
            </w:r>
          </w:p>
        </w:tc>
      </w:tr>
      <w:tr w:rsidR="00C63FA8" w:rsidTr="00C63FA8">
        <w:trPr>
          <w:trHeight w:val="288"/>
          <w:jc w:val="center"/>
        </w:trPr>
        <w:tc>
          <w:tcPr>
            <w:tcW w:w="8276" w:type="dxa"/>
            <w:gridSpan w:val="5"/>
          </w:tcPr>
          <w:p w:rsidR="00C63FA8" w:rsidRDefault="00C63FA8" w:rsidP="0015585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83" w:type="dxa"/>
            <w:shd w:val="pct10" w:color="auto" w:fill="auto"/>
          </w:tcPr>
          <w:p w:rsidR="00C63FA8" w:rsidRPr="00C63FA8" w:rsidRDefault="00A83491" w:rsidP="00C63FA8">
            <w:pPr>
              <w:jc w:val="right"/>
              <w:rPr>
                <w:sz w:val="22"/>
                <w:szCs w:val="18"/>
              </w:rPr>
            </w:pPr>
            <w:r w:rsidRPr="00A83491">
              <w:rPr>
                <w:sz w:val="22"/>
                <w:szCs w:val="18"/>
              </w:rPr>
              <w:t>$167,657.54</w:t>
            </w:r>
          </w:p>
        </w:tc>
      </w:tr>
      <w:tr w:rsidR="00C63FA8" w:rsidTr="00C63FA8">
        <w:trPr>
          <w:trHeight w:val="288"/>
          <w:jc w:val="center"/>
        </w:trPr>
        <w:tc>
          <w:tcPr>
            <w:tcW w:w="8276" w:type="dxa"/>
            <w:gridSpan w:val="5"/>
          </w:tcPr>
          <w:p w:rsidR="00C63FA8" w:rsidRDefault="00C63FA8" w:rsidP="0015585E">
            <w:pPr>
              <w:spacing w:before="60" w:after="60"/>
              <w:rPr>
                <w:rFonts w:ascii="Arial" w:hAnsi="Arial" w:cs="Arial"/>
                <w:sz w:val="20"/>
              </w:rPr>
            </w:pPr>
            <w:r w:rsidRPr="009C3AE3">
              <w:rPr>
                <w:rFonts w:ascii="Arial" w:hAnsi="Arial" w:cs="Arial"/>
                <w:sz w:val="20"/>
              </w:rPr>
              <w:t>AVERAGE LENGTH OF STAY ON THE WAIVER</w:t>
            </w:r>
          </w:p>
        </w:tc>
        <w:tc>
          <w:tcPr>
            <w:tcW w:w="2083" w:type="dxa"/>
            <w:shd w:val="pct10" w:color="auto" w:fill="auto"/>
          </w:tcPr>
          <w:p w:rsidR="00C63FA8" w:rsidRPr="00C63FA8" w:rsidRDefault="00C63FA8" w:rsidP="00C63FA8">
            <w:pPr>
              <w:jc w:val="right"/>
              <w:rPr>
                <w:bCs/>
                <w:sz w:val="22"/>
                <w:szCs w:val="18"/>
              </w:rPr>
            </w:pPr>
            <w:r w:rsidRPr="00C63FA8">
              <w:rPr>
                <w:bCs/>
                <w:sz w:val="22"/>
                <w:szCs w:val="18"/>
              </w:rPr>
              <w:t>320</w:t>
            </w:r>
          </w:p>
        </w:tc>
      </w:tr>
    </w:tbl>
    <w:p w:rsidR="00C5233C" w:rsidRDefault="00C5233C"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5233C" w:rsidRDefault="00C5233C">
      <w:pPr>
        <w:rPr>
          <w:sz w:val="22"/>
          <w:szCs w:val="22"/>
        </w:rPr>
      </w:pPr>
      <w:r>
        <w:rPr>
          <w:sz w:val="22"/>
          <w:szCs w:val="22"/>
        </w:rPr>
        <w:br w:type="page"/>
      </w:r>
    </w:p>
    <w:p w:rsidR="008B588A"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10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986"/>
        <w:gridCol w:w="1350"/>
        <w:gridCol w:w="1710"/>
        <w:gridCol w:w="2083"/>
      </w:tblGrid>
      <w:tr w:rsidR="00C63FA8" w:rsidTr="005E3270">
        <w:trPr>
          <w:tblHeader/>
          <w:jc w:val="center"/>
        </w:trPr>
        <w:tc>
          <w:tcPr>
            <w:tcW w:w="10359" w:type="dxa"/>
            <w:gridSpan w:val="6"/>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sidR="00C5233C">
              <w:rPr>
                <w:rFonts w:ascii="Arial" w:hAnsi="Arial" w:cs="Arial"/>
                <w:sz w:val="22"/>
                <w:szCs w:val="22"/>
              </w:rPr>
              <w:t>2</w:t>
            </w:r>
          </w:p>
        </w:tc>
      </w:tr>
      <w:tr w:rsidR="00C63FA8" w:rsidTr="005E3270">
        <w:trPr>
          <w:tblHeader/>
          <w:jc w:val="center"/>
        </w:trPr>
        <w:tc>
          <w:tcPr>
            <w:tcW w:w="2970" w:type="dxa"/>
            <w:vMerge w:val="restart"/>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86" w:type="dxa"/>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710" w:type="dxa"/>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83" w:type="dxa"/>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C63FA8" w:rsidTr="005E3270">
        <w:trPr>
          <w:tblHeader/>
          <w:jc w:val="center"/>
        </w:trPr>
        <w:tc>
          <w:tcPr>
            <w:tcW w:w="2970" w:type="dxa"/>
            <w:vMerge/>
            <w:tcBorders>
              <w:bottom w:val="single" w:sz="12" w:space="0" w:color="auto"/>
            </w:tcBorders>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86" w:type="dxa"/>
            <w:tcBorders>
              <w:bottom w:val="single" w:sz="12" w:space="0" w:color="auto"/>
            </w:tcBorders>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710" w:type="dxa"/>
            <w:tcBorders>
              <w:bottom w:val="single" w:sz="12" w:space="0" w:color="auto"/>
            </w:tcBorders>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83" w:type="dxa"/>
            <w:tcBorders>
              <w:bottom w:val="single" w:sz="12" w:space="0" w:color="auto"/>
            </w:tcBorders>
            <w:vAlign w:val="center"/>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A83491" w:rsidRDefault="00A83491"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28</w:t>
            </w:r>
          </w:p>
        </w:tc>
        <w:tc>
          <w:tcPr>
            <w:tcW w:w="1350" w:type="dxa"/>
            <w:shd w:val="pct10" w:color="auto" w:fill="auto"/>
          </w:tcPr>
          <w:p w:rsidR="00A83491" w:rsidRPr="00C63FA8" w:rsidRDefault="00A83491" w:rsidP="00C63FA8">
            <w:pPr>
              <w:jc w:val="right"/>
              <w:rPr>
                <w:sz w:val="22"/>
                <w:szCs w:val="22"/>
              </w:rPr>
            </w:pPr>
            <w:r w:rsidRPr="00C63FA8">
              <w:rPr>
                <w:sz w:val="22"/>
                <w:szCs w:val="22"/>
              </w:rPr>
              <w:t>622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9.50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165,452.00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A83491" w:rsidRDefault="00A83491"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377</w:t>
            </w:r>
          </w:p>
        </w:tc>
        <w:tc>
          <w:tcPr>
            <w:tcW w:w="1350" w:type="dxa"/>
            <w:shd w:val="pct10" w:color="auto" w:fill="auto"/>
          </w:tcPr>
          <w:p w:rsidR="00A83491" w:rsidRPr="00C63FA8" w:rsidRDefault="00A83491" w:rsidP="00C63FA8">
            <w:pPr>
              <w:jc w:val="right"/>
              <w:rPr>
                <w:sz w:val="22"/>
                <w:szCs w:val="22"/>
              </w:rPr>
            </w:pPr>
            <w:r w:rsidRPr="00C63FA8">
              <w:rPr>
                <w:sz w:val="22"/>
                <w:szCs w:val="22"/>
              </w:rPr>
              <w:t>324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523.63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63,960,357.24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A83491" w:rsidRDefault="00A83491" w:rsidP="005E3270">
            <w:pPr>
              <w:jc w:val="center"/>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38</w:t>
            </w:r>
          </w:p>
        </w:tc>
        <w:tc>
          <w:tcPr>
            <w:tcW w:w="1350" w:type="dxa"/>
            <w:shd w:val="pct10" w:color="auto" w:fill="auto"/>
          </w:tcPr>
          <w:p w:rsidR="00A83491" w:rsidRPr="00C63FA8" w:rsidRDefault="00A83491" w:rsidP="00C63FA8">
            <w:pPr>
              <w:jc w:val="right"/>
              <w:rPr>
                <w:sz w:val="22"/>
                <w:szCs w:val="22"/>
              </w:rPr>
            </w:pPr>
            <w:r w:rsidRPr="00C63FA8">
              <w:rPr>
                <w:sz w:val="22"/>
                <w:szCs w:val="22"/>
              </w:rPr>
              <w:t>354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9.50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127,794.00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A83491" w:rsidRDefault="00A83491" w:rsidP="005E3270">
            <w:pPr>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21</w:t>
            </w:r>
          </w:p>
        </w:tc>
        <w:tc>
          <w:tcPr>
            <w:tcW w:w="1350" w:type="dxa"/>
            <w:shd w:val="pct10" w:color="auto" w:fill="auto"/>
          </w:tcPr>
          <w:p w:rsidR="00A83491" w:rsidRPr="00C63FA8" w:rsidRDefault="00A83491" w:rsidP="00C63FA8">
            <w:pPr>
              <w:jc w:val="right"/>
              <w:rPr>
                <w:sz w:val="22"/>
                <w:szCs w:val="22"/>
              </w:rPr>
            </w:pPr>
            <w:r w:rsidRPr="00C63FA8">
              <w:rPr>
                <w:sz w:val="22"/>
                <w:szCs w:val="22"/>
              </w:rPr>
              <w:t>324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108.50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738,234.00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A83491" w:rsidRDefault="00A83491" w:rsidP="005E3270">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85</w:t>
            </w:r>
          </w:p>
        </w:tc>
        <w:tc>
          <w:tcPr>
            <w:tcW w:w="1350" w:type="dxa"/>
            <w:shd w:val="pct10" w:color="auto" w:fill="auto"/>
          </w:tcPr>
          <w:p w:rsidR="00A83491" w:rsidRPr="00C63FA8" w:rsidRDefault="00A83491" w:rsidP="00C63FA8">
            <w:pPr>
              <w:jc w:val="right"/>
              <w:rPr>
                <w:sz w:val="22"/>
                <w:szCs w:val="22"/>
              </w:rPr>
            </w:pPr>
            <w:r w:rsidRPr="00C63FA8">
              <w:rPr>
                <w:sz w:val="22"/>
                <w:szCs w:val="22"/>
              </w:rPr>
              <w:t>3,322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5.36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1,513,503.20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Behavioral Health Support and Navigation</w:t>
            </w:r>
          </w:p>
        </w:tc>
        <w:tc>
          <w:tcPr>
            <w:tcW w:w="1260" w:type="dxa"/>
            <w:shd w:val="pct10" w:color="auto" w:fill="auto"/>
          </w:tcPr>
          <w:p w:rsidR="00A83491" w:rsidRDefault="00A83491" w:rsidP="005E3270">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42</w:t>
            </w:r>
          </w:p>
        </w:tc>
        <w:tc>
          <w:tcPr>
            <w:tcW w:w="1350" w:type="dxa"/>
            <w:shd w:val="pct10" w:color="auto" w:fill="auto"/>
          </w:tcPr>
          <w:p w:rsidR="00A83491" w:rsidRPr="00C63FA8" w:rsidRDefault="00A83491" w:rsidP="00C63FA8">
            <w:pPr>
              <w:jc w:val="right"/>
              <w:rPr>
                <w:sz w:val="22"/>
                <w:szCs w:val="22"/>
              </w:rPr>
            </w:pPr>
            <w:r w:rsidRPr="00C63FA8">
              <w:rPr>
                <w:sz w:val="22"/>
                <w:szCs w:val="22"/>
              </w:rPr>
              <w:t>1,846</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11.32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877,662.24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A83491" w:rsidRDefault="00A83491" w:rsidP="005E3270">
            <w:pPr>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158</w:t>
            </w:r>
          </w:p>
        </w:tc>
        <w:tc>
          <w:tcPr>
            <w:tcW w:w="1350" w:type="dxa"/>
            <w:shd w:val="pct10" w:color="auto" w:fill="auto"/>
          </w:tcPr>
          <w:p w:rsidR="00A83491" w:rsidRPr="00C63FA8" w:rsidRDefault="00A83491" w:rsidP="00C63FA8">
            <w:pPr>
              <w:jc w:val="right"/>
              <w:rPr>
                <w:sz w:val="22"/>
                <w:szCs w:val="22"/>
              </w:rPr>
            </w:pPr>
            <w:r w:rsidRPr="00C63FA8">
              <w:rPr>
                <w:sz w:val="22"/>
                <w:szCs w:val="22"/>
              </w:rPr>
              <w:t>103</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106.81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1,738,225.94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A83491" w:rsidRDefault="00A83491" w:rsidP="005E3270">
            <w:pPr>
              <w:jc w:val="right"/>
              <w:rPr>
                <w:sz w:val="22"/>
                <w:szCs w:val="22"/>
              </w:rPr>
            </w:pPr>
            <w:r>
              <w:rPr>
                <w:sz w:val="22"/>
                <w:szCs w:val="22"/>
              </w:rPr>
              <w:t>Item</w:t>
            </w:r>
          </w:p>
        </w:tc>
        <w:tc>
          <w:tcPr>
            <w:tcW w:w="986" w:type="dxa"/>
            <w:shd w:val="pct10" w:color="auto" w:fill="auto"/>
          </w:tcPr>
          <w:p w:rsidR="00A83491" w:rsidRPr="00C63FA8" w:rsidRDefault="00A83491" w:rsidP="00C63FA8">
            <w:pPr>
              <w:jc w:val="right"/>
              <w:rPr>
                <w:sz w:val="22"/>
                <w:szCs w:val="22"/>
              </w:rPr>
            </w:pPr>
            <w:r w:rsidRPr="00C63FA8">
              <w:rPr>
                <w:sz w:val="22"/>
                <w:szCs w:val="22"/>
              </w:rPr>
              <w:t>4</w:t>
            </w:r>
          </w:p>
        </w:tc>
        <w:tc>
          <w:tcPr>
            <w:tcW w:w="1350" w:type="dxa"/>
            <w:shd w:val="pct10" w:color="auto" w:fill="auto"/>
          </w:tcPr>
          <w:p w:rsidR="00A83491" w:rsidRPr="00C63FA8" w:rsidRDefault="00A83491" w:rsidP="00C63FA8">
            <w:pPr>
              <w:jc w:val="right"/>
              <w:rPr>
                <w:sz w:val="22"/>
                <w:szCs w:val="22"/>
              </w:rPr>
            </w:pPr>
            <w:r w:rsidRPr="00C63FA8">
              <w:rPr>
                <w:sz w:val="22"/>
                <w:szCs w:val="22"/>
              </w:rPr>
              <w:t>1</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5,948.33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23,793.32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A83491" w:rsidRDefault="00A83491" w:rsidP="005E3270">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8</w:t>
            </w:r>
          </w:p>
        </w:tc>
        <w:tc>
          <w:tcPr>
            <w:tcW w:w="1350" w:type="dxa"/>
            <w:shd w:val="pct10" w:color="auto" w:fill="auto"/>
          </w:tcPr>
          <w:p w:rsidR="00A83491" w:rsidRPr="00C63FA8" w:rsidRDefault="00A83491" w:rsidP="00C63FA8">
            <w:pPr>
              <w:jc w:val="right"/>
              <w:rPr>
                <w:sz w:val="22"/>
                <w:szCs w:val="22"/>
              </w:rPr>
            </w:pPr>
            <w:r w:rsidRPr="00C63FA8">
              <w:rPr>
                <w:sz w:val="22"/>
                <w:szCs w:val="22"/>
              </w:rPr>
              <w:t>406</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11.32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36,767.36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A83491" w:rsidRDefault="00A83491" w:rsidP="005E32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68</w:t>
            </w:r>
          </w:p>
        </w:tc>
        <w:tc>
          <w:tcPr>
            <w:tcW w:w="1350" w:type="dxa"/>
            <w:shd w:val="pct10" w:color="auto" w:fill="auto"/>
          </w:tcPr>
          <w:p w:rsidR="00A83491" w:rsidRPr="00C63FA8" w:rsidRDefault="00A83491" w:rsidP="00C63FA8">
            <w:pPr>
              <w:jc w:val="right"/>
              <w:rPr>
                <w:sz w:val="22"/>
                <w:szCs w:val="22"/>
              </w:rPr>
            </w:pPr>
            <w:r w:rsidRPr="00C63FA8">
              <w:rPr>
                <w:sz w:val="22"/>
                <w:szCs w:val="22"/>
              </w:rPr>
              <w:t>58</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73.91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291,501.04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A83491" w:rsidRDefault="00A83491" w:rsidP="005E3270">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4</w:t>
            </w:r>
          </w:p>
        </w:tc>
        <w:tc>
          <w:tcPr>
            <w:tcW w:w="1350" w:type="dxa"/>
            <w:shd w:val="pct10" w:color="auto" w:fill="auto"/>
          </w:tcPr>
          <w:p w:rsidR="00A83491" w:rsidRPr="00C63FA8" w:rsidRDefault="00A83491" w:rsidP="00C63FA8">
            <w:pPr>
              <w:jc w:val="right"/>
              <w:rPr>
                <w:sz w:val="22"/>
                <w:szCs w:val="22"/>
              </w:rPr>
            </w:pPr>
            <w:r w:rsidRPr="00C63FA8">
              <w:rPr>
                <w:sz w:val="22"/>
                <w:szCs w:val="22"/>
              </w:rPr>
              <w:t>14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32.20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1,803.20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A83491" w:rsidRDefault="00A83491" w:rsidP="005E3270">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39</w:t>
            </w:r>
          </w:p>
        </w:tc>
        <w:tc>
          <w:tcPr>
            <w:tcW w:w="1350" w:type="dxa"/>
            <w:shd w:val="pct10" w:color="auto" w:fill="auto"/>
          </w:tcPr>
          <w:p w:rsidR="00A83491" w:rsidRPr="00C63FA8" w:rsidRDefault="00A83491" w:rsidP="00C63FA8">
            <w:pPr>
              <w:jc w:val="right"/>
              <w:rPr>
                <w:sz w:val="22"/>
                <w:szCs w:val="22"/>
              </w:rPr>
            </w:pPr>
            <w:r w:rsidRPr="00C63FA8">
              <w:rPr>
                <w:sz w:val="22"/>
                <w:szCs w:val="22"/>
              </w:rPr>
              <w:t>2,135</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6.74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561,206.10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A83491" w:rsidRDefault="00A83491" w:rsidP="005E3270">
            <w:pPr>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80</w:t>
            </w:r>
          </w:p>
        </w:tc>
        <w:tc>
          <w:tcPr>
            <w:tcW w:w="1350" w:type="dxa"/>
            <w:shd w:val="pct10" w:color="auto" w:fill="auto"/>
          </w:tcPr>
          <w:p w:rsidR="00A83491" w:rsidRPr="00C63FA8" w:rsidRDefault="00A83491" w:rsidP="00C63FA8">
            <w:pPr>
              <w:jc w:val="right"/>
              <w:rPr>
                <w:sz w:val="22"/>
                <w:szCs w:val="22"/>
              </w:rPr>
            </w:pPr>
            <w:r w:rsidRPr="00C63FA8">
              <w:rPr>
                <w:sz w:val="22"/>
                <w:szCs w:val="22"/>
              </w:rPr>
              <w:t>62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70.90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351,664.00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Family Training</w:t>
            </w:r>
          </w:p>
        </w:tc>
        <w:tc>
          <w:tcPr>
            <w:tcW w:w="1260" w:type="dxa"/>
            <w:shd w:val="pct10" w:color="auto" w:fill="auto"/>
          </w:tcPr>
          <w:p w:rsidR="00A83491" w:rsidRDefault="00A83491" w:rsidP="005E3270">
            <w:pPr>
              <w:jc w:val="right"/>
              <w:rPr>
                <w:sz w:val="22"/>
                <w:szCs w:val="22"/>
              </w:rPr>
            </w:pPr>
            <w:r>
              <w:rPr>
                <w:sz w:val="22"/>
                <w:szCs w:val="22"/>
              </w:rPr>
              <w:t>15 Minute</w:t>
            </w:r>
          </w:p>
        </w:tc>
        <w:tc>
          <w:tcPr>
            <w:tcW w:w="986" w:type="dxa"/>
            <w:shd w:val="pct10" w:color="auto" w:fill="auto"/>
          </w:tcPr>
          <w:p w:rsidR="00A83491" w:rsidRPr="00C63FA8" w:rsidRDefault="00A83491" w:rsidP="00C63FA8">
            <w:pPr>
              <w:jc w:val="right"/>
              <w:rPr>
                <w:sz w:val="22"/>
                <w:szCs w:val="22"/>
              </w:rPr>
            </w:pPr>
            <w:r w:rsidRPr="00C63FA8">
              <w:rPr>
                <w:sz w:val="22"/>
                <w:szCs w:val="22"/>
              </w:rPr>
              <w:t>8</w:t>
            </w:r>
          </w:p>
        </w:tc>
        <w:tc>
          <w:tcPr>
            <w:tcW w:w="1350" w:type="dxa"/>
            <w:shd w:val="pct10" w:color="auto" w:fill="auto"/>
          </w:tcPr>
          <w:p w:rsidR="00A83491" w:rsidRPr="00C63FA8" w:rsidRDefault="00A83491" w:rsidP="00C63FA8">
            <w:pPr>
              <w:jc w:val="right"/>
              <w:rPr>
                <w:sz w:val="22"/>
                <w:szCs w:val="22"/>
              </w:rPr>
            </w:pPr>
            <w:r w:rsidRPr="00C63FA8">
              <w:rPr>
                <w:sz w:val="22"/>
                <w:szCs w:val="22"/>
              </w:rPr>
              <w:t>210</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6.74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11,323.20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A83491" w:rsidRDefault="00A83491" w:rsidP="005E3270">
            <w:pPr>
              <w:jc w:val="right"/>
              <w:rPr>
                <w:sz w:val="22"/>
                <w:szCs w:val="22"/>
              </w:rPr>
            </w:pPr>
            <w:r>
              <w:rPr>
                <w:sz w:val="22"/>
                <w:szCs w:val="22"/>
              </w:rPr>
              <w:t>Per Diem</w:t>
            </w:r>
          </w:p>
        </w:tc>
        <w:tc>
          <w:tcPr>
            <w:tcW w:w="986" w:type="dxa"/>
            <w:shd w:val="pct10" w:color="auto" w:fill="auto"/>
          </w:tcPr>
          <w:p w:rsidR="00A83491" w:rsidRPr="00C63FA8" w:rsidRDefault="00A83491" w:rsidP="00C63FA8">
            <w:pPr>
              <w:jc w:val="right"/>
              <w:rPr>
                <w:sz w:val="22"/>
                <w:szCs w:val="22"/>
              </w:rPr>
            </w:pPr>
            <w:r w:rsidRPr="00C63FA8">
              <w:rPr>
                <w:sz w:val="22"/>
                <w:szCs w:val="22"/>
              </w:rPr>
              <w:t>25</w:t>
            </w:r>
          </w:p>
        </w:tc>
        <w:tc>
          <w:tcPr>
            <w:tcW w:w="1350" w:type="dxa"/>
            <w:shd w:val="pct10" w:color="auto" w:fill="auto"/>
          </w:tcPr>
          <w:p w:rsidR="00A83491" w:rsidRPr="00C63FA8" w:rsidRDefault="00A83491" w:rsidP="00C63FA8">
            <w:pPr>
              <w:jc w:val="right"/>
              <w:rPr>
                <w:sz w:val="22"/>
                <w:szCs w:val="22"/>
              </w:rPr>
            </w:pPr>
            <w:r w:rsidRPr="00C63FA8">
              <w:rPr>
                <w:sz w:val="22"/>
                <w:szCs w:val="22"/>
              </w:rPr>
              <w:t>324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219.53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1,778,193.00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A83491" w:rsidRDefault="00A83491" w:rsidP="005E3270">
            <w:pPr>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13</w:t>
            </w:r>
          </w:p>
        </w:tc>
        <w:tc>
          <w:tcPr>
            <w:tcW w:w="1350" w:type="dxa"/>
            <w:shd w:val="pct10" w:color="auto" w:fill="auto"/>
          </w:tcPr>
          <w:p w:rsidR="00A83491" w:rsidRPr="00C63FA8" w:rsidRDefault="00A83491" w:rsidP="00C63FA8">
            <w:pPr>
              <w:jc w:val="right"/>
              <w:rPr>
                <w:sz w:val="22"/>
                <w:szCs w:val="22"/>
              </w:rPr>
            </w:pPr>
            <w:r w:rsidRPr="00C63FA8">
              <w:rPr>
                <w:sz w:val="22"/>
                <w:szCs w:val="22"/>
              </w:rPr>
              <w:t>184</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90.30 </w:t>
            </w:r>
          </w:p>
        </w:tc>
        <w:tc>
          <w:tcPr>
            <w:tcW w:w="2083" w:type="dxa"/>
            <w:shd w:val="pct10" w:color="auto" w:fill="auto"/>
          </w:tcPr>
          <w:p w:rsidR="00A83491" w:rsidRPr="00A83491" w:rsidRDefault="00A83491" w:rsidP="00A83491">
            <w:pPr>
              <w:jc w:val="right"/>
              <w:rPr>
                <w:sz w:val="22"/>
                <w:szCs w:val="22"/>
              </w:rPr>
            </w:pPr>
            <w:r w:rsidRPr="00A83491">
              <w:rPr>
                <w:sz w:val="22"/>
                <w:szCs w:val="22"/>
              </w:rPr>
              <w:t xml:space="preserve"> $         215,997.60 </w:t>
            </w:r>
          </w:p>
        </w:tc>
      </w:tr>
      <w:tr w:rsidR="00A83491" w:rsidTr="00A83491">
        <w:trPr>
          <w:trHeight w:val="288"/>
          <w:jc w:val="center"/>
        </w:trPr>
        <w:tc>
          <w:tcPr>
            <w:tcW w:w="2970" w:type="dxa"/>
            <w:shd w:val="pct10" w:color="auto" w:fill="auto"/>
          </w:tcPr>
          <w:p w:rsidR="00A83491"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A83491" w:rsidRDefault="00A83491" w:rsidP="005E3270">
            <w:pPr>
              <w:jc w:val="right"/>
              <w:rPr>
                <w:sz w:val="22"/>
                <w:szCs w:val="22"/>
              </w:rPr>
            </w:pPr>
            <w:r>
              <w:rPr>
                <w:sz w:val="22"/>
                <w:szCs w:val="22"/>
              </w:rPr>
              <w:t>Item</w:t>
            </w:r>
          </w:p>
        </w:tc>
        <w:tc>
          <w:tcPr>
            <w:tcW w:w="986" w:type="dxa"/>
            <w:shd w:val="pct10" w:color="auto" w:fill="auto"/>
          </w:tcPr>
          <w:p w:rsidR="00A83491" w:rsidRPr="00C63FA8" w:rsidRDefault="00A83491" w:rsidP="00C63FA8">
            <w:pPr>
              <w:jc w:val="right"/>
              <w:rPr>
                <w:sz w:val="22"/>
                <w:szCs w:val="22"/>
              </w:rPr>
            </w:pPr>
            <w:r w:rsidRPr="00C63FA8">
              <w:rPr>
                <w:sz w:val="22"/>
                <w:szCs w:val="22"/>
              </w:rPr>
              <w:t>253</w:t>
            </w:r>
          </w:p>
        </w:tc>
        <w:tc>
          <w:tcPr>
            <w:tcW w:w="1350" w:type="dxa"/>
            <w:shd w:val="pct10" w:color="auto" w:fill="auto"/>
          </w:tcPr>
          <w:p w:rsidR="00A83491" w:rsidRPr="00C63FA8" w:rsidRDefault="00A83491" w:rsidP="00C63FA8">
            <w:pPr>
              <w:jc w:val="right"/>
              <w:rPr>
                <w:sz w:val="22"/>
                <w:szCs w:val="22"/>
              </w:rPr>
            </w:pPr>
            <w:r w:rsidRPr="00C63FA8">
              <w:rPr>
                <w:sz w:val="22"/>
                <w:szCs w:val="22"/>
              </w:rPr>
              <w:t>6</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311.46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472,796.28 </w:t>
            </w:r>
          </w:p>
        </w:tc>
      </w:tr>
      <w:tr w:rsidR="00A83491" w:rsidTr="00A83491">
        <w:trPr>
          <w:trHeight w:val="288"/>
          <w:jc w:val="center"/>
        </w:trPr>
        <w:tc>
          <w:tcPr>
            <w:tcW w:w="2970" w:type="dxa"/>
            <w:shd w:val="pct10" w:color="auto" w:fill="auto"/>
          </w:tcPr>
          <w:p w:rsidR="00A83491" w:rsidRPr="00864CB0"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A83491" w:rsidRDefault="00A83491" w:rsidP="005E3270">
            <w:pPr>
              <w:jc w:val="right"/>
              <w:rPr>
                <w:sz w:val="22"/>
                <w:szCs w:val="22"/>
              </w:rPr>
            </w:pPr>
            <w:r>
              <w:rPr>
                <w:sz w:val="22"/>
                <w:szCs w:val="22"/>
              </w:rPr>
              <w:t>Visit</w:t>
            </w:r>
          </w:p>
        </w:tc>
        <w:tc>
          <w:tcPr>
            <w:tcW w:w="986" w:type="dxa"/>
            <w:shd w:val="pct10" w:color="auto" w:fill="auto"/>
          </w:tcPr>
          <w:p w:rsidR="00A83491" w:rsidRPr="00C63FA8" w:rsidRDefault="00A83491" w:rsidP="00C63FA8">
            <w:pPr>
              <w:jc w:val="right"/>
              <w:rPr>
                <w:sz w:val="22"/>
                <w:szCs w:val="22"/>
              </w:rPr>
            </w:pPr>
            <w:r w:rsidRPr="00C63FA8">
              <w:rPr>
                <w:sz w:val="22"/>
                <w:szCs w:val="22"/>
              </w:rPr>
              <w:t>35</w:t>
            </w:r>
          </w:p>
        </w:tc>
        <w:tc>
          <w:tcPr>
            <w:tcW w:w="1350" w:type="dxa"/>
            <w:shd w:val="pct10" w:color="auto" w:fill="auto"/>
          </w:tcPr>
          <w:p w:rsidR="00A83491" w:rsidRPr="00C63FA8" w:rsidRDefault="00A83491" w:rsidP="00C63FA8">
            <w:pPr>
              <w:jc w:val="right"/>
              <w:rPr>
                <w:sz w:val="22"/>
                <w:szCs w:val="22"/>
              </w:rPr>
            </w:pPr>
            <w:r w:rsidRPr="00C63FA8">
              <w:rPr>
                <w:sz w:val="22"/>
                <w:szCs w:val="22"/>
              </w:rPr>
              <w:t>66</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75.65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174,751.50 </w:t>
            </w:r>
          </w:p>
        </w:tc>
      </w:tr>
      <w:tr w:rsidR="00A83491" w:rsidTr="00A83491">
        <w:trPr>
          <w:trHeight w:val="288"/>
          <w:jc w:val="center"/>
        </w:trPr>
        <w:tc>
          <w:tcPr>
            <w:tcW w:w="2970" w:type="dxa"/>
            <w:shd w:val="pct10" w:color="auto" w:fill="auto"/>
          </w:tcPr>
          <w:p w:rsidR="00A83491" w:rsidRPr="00864CB0"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A83491" w:rsidRDefault="00A83491" w:rsidP="005E3270">
            <w:pPr>
              <w:jc w:val="right"/>
              <w:rPr>
                <w:sz w:val="22"/>
                <w:szCs w:val="22"/>
              </w:rPr>
            </w:pPr>
            <w:r>
              <w:rPr>
                <w:sz w:val="22"/>
                <w:szCs w:val="22"/>
              </w:rPr>
              <w:t>Per Episode</w:t>
            </w:r>
          </w:p>
        </w:tc>
        <w:tc>
          <w:tcPr>
            <w:tcW w:w="986" w:type="dxa"/>
            <w:shd w:val="pct10" w:color="auto" w:fill="auto"/>
          </w:tcPr>
          <w:p w:rsidR="00A83491" w:rsidRPr="00C63FA8" w:rsidRDefault="00A83491" w:rsidP="00C63FA8">
            <w:pPr>
              <w:jc w:val="right"/>
              <w:rPr>
                <w:sz w:val="22"/>
                <w:szCs w:val="22"/>
              </w:rPr>
            </w:pPr>
            <w:r w:rsidRPr="00C63FA8">
              <w:rPr>
                <w:sz w:val="22"/>
                <w:szCs w:val="22"/>
              </w:rPr>
              <w:t>60</w:t>
            </w:r>
          </w:p>
        </w:tc>
        <w:tc>
          <w:tcPr>
            <w:tcW w:w="1350" w:type="dxa"/>
            <w:shd w:val="pct10" w:color="auto" w:fill="auto"/>
          </w:tcPr>
          <w:p w:rsidR="00A83491" w:rsidRPr="00C63FA8" w:rsidRDefault="00A83491" w:rsidP="00C63FA8">
            <w:pPr>
              <w:jc w:val="right"/>
              <w:rPr>
                <w:sz w:val="22"/>
                <w:szCs w:val="22"/>
              </w:rPr>
            </w:pPr>
            <w:r w:rsidRPr="00C63FA8">
              <w:rPr>
                <w:sz w:val="22"/>
                <w:szCs w:val="22"/>
              </w:rPr>
              <w:t>2</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1,067.84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128,140.80 </w:t>
            </w:r>
          </w:p>
        </w:tc>
      </w:tr>
      <w:tr w:rsidR="00A83491" w:rsidTr="00A83491">
        <w:trPr>
          <w:trHeight w:val="288"/>
          <w:jc w:val="center"/>
        </w:trPr>
        <w:tc>
          <w:tcPr>
            <w:tcW w:w="2970" w:type="dxa"/>
            <w:shd w:val="pct10" w:color="auto" w:fill="auto"/>
          </w:tcPr>
          <w:p w:rsidR="00A83491" w:rsidRPr="00864CB0" w:rsidRDefault="00A83491"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A83491" w:rsidRDefault="00A83491" w:rsidP="005E3270">
            <w:pPr>
              <w:jc w:val="right"/>
              <w:rPr>
                <w:sz w:val="22"/>
                <w:szCs w:val="22"/>
              </w:rPr>
            </w:pPr>
            <w:r>
              <w:rPr>
                <w:sz w:val="22"/>
                <w:szCs w:val="22"/>
              </w:rPr>
              <w:t>One Way Trip</w:t>
            </w:r>
          </w:p>
        </w:tc>
        <w:tc>
          <w:tcPr>
            <w:tcW w:w="986" w:type="dxa"/>
            <w:shd w:val="pct10" w:color="auto" w:fill="auto"/>
          </w:tcPr>
          <w:p w:rsidR="00A83491" w:rsidRPr="00C63FA8" w:rsidRDefault="00A83491" w:rsidP="00C63FA8">
            <w:pPr>
              <w:jc w:val="right"/>
              <w:rPr>
                <w:sz w:val="22"/>
                <w:szCs w:val="22"/>
              </w:rPr>
            </w:pPr>
            <w:r w:rsidRPr="00C63FA8">
              <w:rPr>
                <w:sz w:val="22"/>
                <w:szCs w:val="22"/>
              </w:rPr>
              <w:t>183</w:t>
            </w:r>
          </w:p>
        </w:tc>
        <w:tc>
          <w:tcPr>
            <w:tcW w:w="1350" w:type="dxa"/>
            <w:shd w:val="pct10" w:color="auto" w:fill="auto"/>
          </w:tcPr>
          <w:p w:rsidR="00A83491" w:rsidRPr="00C63FA8" w:rsidRDefault="00A83491" w:rsidP="00C63FA8">
            <w:pPr>
              <w:jc w:val="right"/>
              <w:rPr>
                <w:sz w:val="22"/>
                <w:szCs w:val="22"/>
              </w:rPr>
            </w:pPr>
            <w:r w:rsidRPr="00C63FA8">
              <w:rPr>
                <w:sz w:val="22"/>
                <w:szCs w:val="22"/>
              </w:rPr>
              <w:t>250</w:t>
            </w:r>
          </w:p>
        </w:tc>
        <w:tc>
          <w:tcPr>
            <w:tcW w:w="1710" w:type="dxa"/>
            <w:shd w:val="pct10" w:color="auto" w:fill="auto"/>
          </w:tcPr>
          <w:p w:rsidR="00A83491" w:rsidRPr="00C63FA8" w:rsidRDefault="00A83491" w:rsidP="00C63FA8">
            <w:pPr>
              <w:jc w:val="right"/>
              <w:rPr>
                <w:sz w:val="22"/>
                <w:szCs w:val="22"/>
              </w:rPr>
            </w:pPr>
            <w:r w:rsidRPr="00C63FA8">
              <w:rPr>
                <w:sz w:val="22"/>
                <w:szCs w:val="22"/>
              </w:rPr>
              <w:t xml:space="preserve"> $            41.62 </w:t>
            </w:r>
          </w:p>
        </w:tc>
        <w:tc>
          <w:tcPr>
            <w:tcW w:w="2083" w:type="dxa"/>
            <w:tcBorders>
              <w:bottom w:val="single" w:sz="12" w:space="0" w:color="auto"/>
            </w:tcBorders>
            <w:shd w:val="pct10" w:color="auto" w:fill="auto"/>
          </w:tcPr>
          <w:p w:rsidR="00A83491" w:rsidRPr="00A83491" w:rsidRDefault="00A83491" w:rsidP="00A83491">
            <w:pPr>
              <w:jc w:val="right"/>
              <w:rPr>
                <w:sz w:val="22"/>
                <w:szCs w:val="22"/>
              </w:rPr>
            </w:pPr>
            <w:r w:rsidRPr="00A83491">
              <w:rPr>
                <w:sz w:val="22"/>
                <w:szCs w:val="22"/>
              </w:rPr>
              <w:t xml:space="preserve"> $      1,904,115.00 </w:t>
            </w:r>
          </w:p>
        </w:tc>
      </w:tr>
      <w:tr w:rsidR="00A83491" w:rsidTr="00A83491">
        <w:trPr>
          <w:trHeight w:val="288"/>
          <w:jc w:val="center"/>
        </w:trPr>
        <w:tc>
          <w:tcPr>
            <w:tcW w:w="8276" w:type="dxa"/>
            <w:gridSpan w:val="5"/>
          </w:tcPr>
          <w:p w:rsidR="00A83491" w:rsidRDefault="00A83491"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83" w:type="dxa"/>
            <w:shd w:val="pct10" w:color="auto" w:fill="auto"/>
          </w:tcPr>
          <w:p w:rsidR="00A83491" w:rsidRPr="00A83491" w:rsidRDefault="00A83491" w:rsidP="00A83491">
            <w:pPr>
              <w:jc w:val="right"/>
              <w:rPr>
                <w:sz w:val="22"/>
                <w:szCs w:val="22"/>
              </w:rPr>
            </w:pPr>
            <w:r>
              <w:rPr>
                <w:sz w:val="22"/>
                <w:szCs w:val="22"/>
              </w:rPr>
              <w:t xml:space="preserve"> $    </w:t>
            </w:r>
            <w:r w:rsidRPr="00A83491">
              <w:rPr>
                <w:sz w:val="22"/>
                <w:szCs w:val="22"/>
              </w:rPr>
              <w:t>75,073,281</w:t>
            </w:r>
            <w:r>
              <w:rPr>
                <w:sz w:val="22"/>
                <w:szCs w:val="22"/>
              </w:rPr>
              <w:t>.02</w:t>
            </w:r>
            <w:r w:rsidRPr="00A83491">
              <w:rPr>
                <w:sz w:val="22"/>
                <w:szCs w:val="22"/>
              </w:rPr>
              <w:t xml:space="preserve"> </w:t>
            </w:r>
          </w:p>
        </w:tc>
      </w:tr>
      <w:tr w:rsidR="00C63FA8" w:rsidTr="00C63FA8">
        <w:trPr>
          <w:trHeight w:val="288"/>
          <w:jc w:val="center"/>
        </w:trPr>
        <w:tc>
          <w:tcPr>
            <w:tcW w:w="8276" w:type="dxa"/>
            <w:gridSpan w:val="5"/>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83" w:type="dxa"/>
            <w:shd w:val="pct10" w:color="auto" w:fill="auto"/>
          </w:tcPr>
          <w:p w:rsidR="00C63FA8" w:rsidRPr="00C63FA8" w:rsidRDefault="00C63FA8" w:rsidP="00C63FA8">
            <w:pPr>
              <w:jc w:val="right"/>
              <w:rPr>
                <w:sz w:val="22"/>
                <w:szCs w:val="22"/>
              </w:rPr>
            </w:pPr>
            <w:r w:rsidRPr="00C63FA8">
              <w:rPr>
                <w:sz w:val="22"/>
                <w:szCs w:val="22"/>
              </w:rPr>
              <w:t>424</w:t>
            </w:r>
          </w:p>
        </w:tc>
      </w:tr>
      <w:tr w:rsidR="00C63FA8" w:rsidTr="00C63FA8">
        <w:trPr>
          <w:trHeight w:val="288"/>
          <w:jc w:val="center"/>
        </w:trPr>
        <w:tc>
          <w:tcPr>
            <w:tcW w:w="8276" w:type="dxa"/>
            <w:gridSpan w:val="5"/>
          </w:tcPr>
          <w:p w:rsidR="00C63FA8" w:rsidRDefault="00C63FA8"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83" w:type="dxa"/>
            <w:shd w:val="pct10" w:color="auto" w:fill="auto"/>
          </w:tcPr>
          <w:p w:rsidR="00C63FA8" w:rsidRPr="00C63FA8" w:rsidRDefault="00A83491" w:rsidP="00A83491">
            <w:pPr>
              <w:jc w:val="right"/>
              <w:rPr>
                <w:sz w:val="22"/>
                <w:szCs w:val="22"/>
              </w:rPr>
            </w:pPr>
            <w:r>
              <w:rPr>
                <w:sz w:val="22"/>
                <w:szCs w:val="22"/>
              </w:rPr>
              <w:t xml:space="preserve"> $         177,059.63</w:t>
            </w:r>
          </w:p>
        </w:tc>
      </w:tr>
      <w:tr w:rsidR="00C63FA8" w:rsidTr="00C63FA8">
        <w:trPr>
          <w:trHeight w:val="288"/>
          <w:jc w:val="center"/>
        </w:trPr>
        <w:tc>
          <w:tcPr>
            <w:tcW w:w="8276" w:type="dxa"/>
            <w:gridSpan w:val="5"/>
          </w:tcPr>
          <w:p w:rsidR="00C63FA8" w:rsidRDefault="00C63FA8" w:rsidP="005E3270">
            <w:pPr>
              <w:spacing w:before="60" w:after="60"/>
              <w:rPr>
                <w:rFonts w:ascii="Arial" w:hAnsi="Arial" w:cs="Arial"/>
                <w:sz w:val="20"/>
              </w:rPr>
            </w:pPr>
            <w:r w:rsidRPr="009C3AE3">
              <w:rPr>
                <w:rFonts w:ascii="Arial" w:hAnsi="Arial" w:cs="Arial"/>
                <w:sz w:val="20"/>
              </w:rPr>
              <w:t>AVERAGE LENGTH OF STAY ON THE WAIVER</w:t>
            </w:r>
          </w:p>
        </w:tc>
        <w:tc>
          <w:tcPr>
            <w:tcW w:w="2083" w:type="dxa"/>
            <w:shd w:val="pct10" w:color="auto" w:fill="auto"/>
          </w:tcPr>
          <w:p w:rsidR="00C63FA8" w:rsidRPr="00C63FA8" w:rsidRDefault="00C63FA8" w:rsidP="00C63FA8">
            <w:pPr>
              <w:jc w:val="right"/>
              <w:rPr>
                <w:bCs/>
                <w:sz w:val="22"/>
                <w:szCs w:val="22"/>
              </w:rPr>
            </w:pPr>
            <w:r w:rsidRPr="00C63FA8">
              <w:rPr>
                <w:bCs/>
                <w:sz w:val="22"/>
                <w:szCs w:val="22"/>
              </w:rPr>
              <w:t>324</w:t>
            </w:r>
          </w:p>
        </w:tc>
      </w:tr>
    </w:tbl>
    <w:p w:rsidR="008B588A" w:rsidRDefault="008B588A" w:rsidP="008B588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B588A" w:rsidRDefault="008B588A" w:rsidP="008B588A"/>
    <w:p w:rsidR="008B588A" w:rsidRDefault="008B588A" w:rsidP="008B588A">
      <w:r>
        <w:br w:type="page"/>
      </w:r>
    </w:p>
    <w:tbl>
      <w:tblPr>
        <w:tblW w:w="10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986"/>
        <w:gridCol w:w="1350"/>
        <w:gridCol w:w="1710"/>
        <w:gridCol w:w="2083"/>
      </w:tblGrid>
      <w:tr w:rsidR="00C5233C" w:rsidTr="005E3270">
        <w:trPr>
          <w:tblHeader/>
          <w:jc w:val="center"/>
        </w:trPr>
        <w:tc>
          <w:tcPr>
            <w:tcW w:w="10359" w:type="dxa"/>
            <w:gridSpan w:val="6"/>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3</w:t>
            </w:r>
          </w:p>
        </w:tc>
      </w:tr>
      <w:tr w:rsidR="00C5233C" w:rsidTr="005E3270">
        <w:trPr>
          <w:tblHeader/>
          <w:jc w:val="center"/>
        </w:trPr>
        <w:tc>
          <w:tcPr>
            <w:tcW w:w="2970" w:type="dxa"/>
            <w:vMerge w:val="restart"/>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86" w:type="dxa"/>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710" w:type="dxa"/>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83" w:type="dxa"/>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C5233C" w:rsidTr="005E3270">
        <w:trPr>
          <w:tblHeader/>
          <w:jc w:val="center"/>
        </w:trPr>
        <w:tc>
          <w:tcPr>
            <w:tcW w:w="2970" w:type="dxa"/>
            <w:vMerge/>
            <w:tcBorders>
              <w:bottom w:val="single" w:sz="12" w:space="0" w:color="auto"/>
            </w:tcBorders>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86" w:type="dxa"/>
            <w:tcBorders>
              <w:bottom w:val="single" w:sz="12" w:space="0" w:color="auto"/>
            </w:tcBorders>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710" w:type="dxa"/>
            <w:tcBorders>
              <w:bottom w:val="single" w:sz="12" w:space="0" w:color="auto"/>
            </w:tcBorders>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83" w:type="dxa"/>
            <w:tcBorders>
              <w:bottom w:val="single" w:sz="12" w:space="0" w:color="auto"/>
            </w:tcBorders>
            <w:vAlign w:val="center"/>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DB744C" w:rsidRDefault="00DB744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32</w:t>
            </w:r>
          </w:p>
        </w:tc>
        <w:tc>
          <w:tcPr>
            <w:tcW w:w="1350" w:type="dxa"/>
            <w:shd w:val="pct10" w:color="auto" w:fill="auto"/>
          </w:tcPr>
          <w:p w:rsidR="00DB744C" w:rsidRPr="00C5233C" w:rsidRDefault="00DB744C" w:rsidP="00C5233C">
            <w:pPr>
              <w:jc w:val="right"/>
              <w:rPr>
                <w:sz w:val="22"/>
                <w:szCs w:val="22"/>
              </w:rPr>
            </w:pPr>
            <w:r w:rsidRPr="00C5233C">
              <w:rPr>
                <w:sz w:val="22"/>
                <w:szCs w:val="22"/>
              </w:rPr>
              <w:t>628</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9.86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198,146.56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DB744C" w:rsidRDefault="00DB744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986" w:type="dxa"/>
            <w:shd w:val="pct10" w:color="auto" w:fill="auto"/>
          </w:tcPr>
          <w:p w:rsidR="00DB744C" w:rsidRPr="00C5233C" w:rsidRDefault="00DB744C" w:rsidP="00C5233C">
            <w:pPr>
              <w:jc w:val="right"/>
              <w:rPr>
                <w:sz w:val="22"/>
                <w:szCs w:val="22"/>
              </w:rPr>
            </w:pPr>
            <w:r w:rsidRPr="00C5233C">
              <w:rPr>
                <w:sz w:val="22"/>
                <w:szCs w:val="22"/>
              </w:rPr>
              <w:t>426</w:t>
            </w:r>
          </w:p>
        </w:tc>
        <w:tc>
          <w:tcPr>
            <w:tcW w:w="1350" w:type="dxa"/>
            <w:shd w:val="pct10" w:color="auto" w:fill="auto"/>
          </w:tcPr>
          <w:p w:rsidR="00DB744C" w:rsidRPr="00C5233C" w:rsidRDefault="00DB744C" w:rsidP="00C5233C">
            <w:pPr>
              <w:jc w:val="right"/>
              <w:rPr>
                <w:sz w:val="22"/>
                <w:szCs w:val="22"/>
              </w:rPr>
            </w:pPr>
            <w:r w:rsidRPr="00C5233C">
              <w:rPr>
                <w:sz w:val="22"/>
                <w:szCs w:val="22"/>
              </w:rPr>
              <w:t>327</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543.53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75,714,816.06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DB744C" w:rsidRDefault="00DB744C" w:rsidP="005E3270">
            <w:pPr>
              <w:jc w:val="center"/>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44</w:t>
            </w:r>
          </w:p>
        </w:tc>
        <w:tc>
          <w:tcPr>
            <w:tcW w:w="1350" w:type="dxa"/>
            <w:shd w:val="pct10" w:color="auto" w:fill="auto"/>
          </w:tcPr>
          <w:p w:rsidR="00DB744C" w:rsidRPr="00C5233C" w:rsidRDefault="00DB744C" w:rsidP="00C5233C">
            <w:pPr>
              <w:jc w:val="right"/>
              <w:rPr>
                <w:sz w:val="22"/>
                <w:szCs w:val="22"/>
              </w:rPr>
            </w:pPr>
            <w:r w:rsidRPr="00C5233C">
              <w:rPr>
                <w:sz w:val="22"/>
                <w:szCs w:val="22"/>
              </w:rPr>
              <w:t>358</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9.86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155,314.72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C5233C" w:rsidRDefault="00DB744C" w:rsidP="00C5233C">
            <w:pPr>
              <w:jc w:val="right"/>
              <w:rPr>
                <w:sz w:val="22"/>
                <w:szCs w:val="22"/>
              </w:rPr>
            </w:pPr>
            <w:r w:rsidRPr="00C5233C">
              <w:rPr>
                <w:sz w:val="22"/>
                <w:szCs w:val="22"/>
              </w:rPr>
              <w:t>24</w:t>
            </w:r>
          </w:p>
        </w:tc>
        <w:tc>
          <w:tcPr>
            <w:tcW w:w="1350" w:type="dxa"/>
            <w:shd w:val="pct10" w:color="auto" w:fill="auto"/>
          </w:tcPr>
          <w:p w:rsidR="00DB744C" w:rsidRPr="00C5233C" w:rsidRDefault="00DB744C" w:rsidP="00C5233C">
            <w:pPr>
              <w:jc w:val="right"/>
              <w:rPr>
                <w:sz w:val="22"/>
                <w:szCs w:val="22"/>
              </w:rPr>
            </w:pPr>
            <w:r w:rsidRPr="00C5233C">
              <w:rPr>
                <w:sz w:val="22"/>
                <w:szCs w:val="22"/>
              </w:rPr>
              <w:t>327</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112.62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883,841.76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145</w:t>
            </w:r>
          </w:p>
        </w:tc>
        <w:tc>
          <w:tcPr>
            <w:tcW w:w="1350" w:type="dxa"/>
            <w:shd w:val="pct10" w:color="auto" w:fill="auto"/>
          </w:tcPr>
          <w:p w:rsidR="00DB744C" w:rsidRPr="00C5233C" w:rsidRDefault="00DB744C" w:rsidP="00C5233C">
            <w:pPr>
              <w:jc w:val="right"/>
              <w:rPr>
                <w:sz w:val="22"/>
                <w:szCs w:val="22"/>
              </w:rPr>
            </w:pPr>
            <w:r w:rsidRPr="00C5233C">
              <w:rPr>
                <w:sz w:val="22"/>
                <w:szCs w:val="22"/>
              </w:rPr>
              <w:t>3,353</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5.56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2,703,188.60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Behavioral Health Support and Navigation</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48</w:t>
            </w:r>
          </w:p>
        </w:tc>
        <w:tc>
          <w:tcPr>
            <w:tcW w:w="1350" w:type="dxa"/>
            <w:shd w:val="pct10" w:color="auto" w:fill="auto"/>
          </w:tcPr>
          <w:p w:rsidR="00DB744C" w:rsidRPr="00C5233C" w:rsidRDefault="00DB744C" w:rsidP="00C5233C">
            <w:pPr>
              <w:jc w:val="right"/>
              <w:rPr>
                <w:sz w:val="22"/>
                <w:szCs w:val="22"/>
              </w:rPr>
            </w:pPr>
            <w:r w:rsidRPr="00C5233C">
              <w:rPr>
                <w:sz w:val="22"/>
                <w:szCs w:val="22"/>
              </w:rPr>
              <w:t>1,863</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11.75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1,050,732.00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C5233C" w:rsidRDefault="00DB744C" w:rsidP="00C5233C">
            <w:pPr>
              <w:jc w:val="right"/>
              <w:rPr>
                <w:sz w:val="22"/>
                <w:szCs w:val="22"/>
              </w:rPr>
            </w:pPr>
            <w:r w:rsidRPr="00C5233C">
              <w:rPr>
                <w:sz w:val="22"/>
                <w:szCs w:val="22"/>
              </w:rPr>
              <w:t>156</w:t>
            </w:r>
          </w:p>
        </w:tc>
        <w:tc>
          <w:tcPr>
            <w:tcW w:w="1350" w:type="dxa"/>
            <w:shd w:val="pct10" w:color="auto" w:fill="auto"/>
          </w:tcPr>
          <w:p w:rsidR="00DB744C" w:rsidRPr="00C5233C" w:rsidRDefault="00DB744C" w:rsidP="00C5233C">
            <w:pPr>
              <w:jc w:val="right"/>
              <w:rPr>
                <w:sz w:val="22"/>
                <w:szCs w:val="22"/>
              </w:rPr>
            </w:pPr>
            <w:r w:rsidRPr="00C5233C">
              <w:rPr>
                <w:sz w:val="22"/>
                <w:szCs w:val="22"/>
              </w:rPr>
              <w:t>104</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110.87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1,798,754.88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DB744C" w:rsidRDefault="00DB744C" w:rsidP="005E3270">
            <w:pPr>
              <w:jc w:val="right"/>
              <w:rPr>
                <w:sz w:val="22"/>
                <w:szCs w:val="22"/>
              </w:rPr>
            </w:pPr>
            <w:r>
              <w:rPr>
                <w:sz w:val="22"/>
                <w:szCs w:val="22"/>
              </w:rPr>
              <w:t>Item</w:t>
            </w:r>
          </w:p>
        </w:tc>
        <w:tc>
          <w:tcPr>
            <w:tcW w:w="986" w:type="dxa"/>
            <w:shd w:val="pct10" w:color="auto" w:fill="auto"/>
          </w:tcPr>
          <w:p w:rsidR="00DB744C" w:rsidRPr="00C5233C" w:rsidRDefault="00DB744C" w:rsidP="00C5233C">
            <w:pPr>
              <w:jc w:val="right"/>
              <w:rPr>
                <w:sz w:val="22"/>
                <w:szCs w:val="22"/>
              </w:rPr>
            </w:pPr>
            <w:r w:rsidRPr="00C5233C">
              <w:rPr>
                <w:sz w:val="22"/>
                <w:szCs w:val="22"/>
              </w:rPr>
              <w:t>5</w:t>
            </w:r>
          </w:p>
        </w:tc>
        <w:tc>
          <w:tcPr>
            <w:tcW w:w="1350" w:type="dxa"/>
            <w:shd w:val="pct10" w:color="auto" w:fill="auto"/>
          </w:tcPr>
          <w:p w:rsidR="00DB744C" w:rsidRPr="00C5233C" w:rsidRDefault="00DB744C" w:rsidP="00C5233C">
            <w:pPr>
              <w:jc w:val="right"/>
              <w:rPr>
                <w:sz w:val="22"/>
                <w:szCs w:val="22"/>
              </w:rPr>
            </w:pPr>
            <w:r w:rsidRPr="00C5233C">
              <w:rPr>
                <w:sz w:val="22"/>
                <w:szCs w:val="22"/>
              </w:rPr>
              <w:t>1</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6,174.37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30,871.85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10</w:t>
            </w:r>
          </w:p>
        </w:tc>
        <w:tc>
          <w:tcPr>
            <w:tcW w:w="1350" w:type="dxa"/>
            <w:shd w:val="pct10" w:color="auto" w:fill="auto"/>
          </w:tcPr>
          <w:p w:rsidR="00DB744C" w:rsidRPr="00C5233C" w:rsidRDefault="00DB744C" w:rsidP="00C5233C">
            <w:pPr>
              <w:jc w:val="right"/>
              <w:rPr>
                <w:sz w:val="22"/>
                <w:szCs w:val="22"/>
              </w:rPr>
            </w:pPr>
            <w:r w:rsidRPr="00C5233C">
              <w:rPr>
                <w:sz w:val="22"/>
                <w:szCs w:val="22"/>
              </w:rPr>
              <w:t>410</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11.75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48,175.00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DB744C" w:rsidRDefault="00DB744C" w:rsidP="005E32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Visit</w:t>
            </w:r>
          </w:p>
        </w:tc>
        <w:tc>
          <w:tcPr>
            <w:tcW w:w="986" w:type="dxa"/>
            <w:shd w:val="pct10" w:color="auto" w:fill="auto"/>
          </w:tcPr>
          <w:p w:rsidR="00DB744C" w:rsidRPr="00C5233C" w:rsidRDefault="00DB744C" w:rsidP="00C5233C">
            <w:pPr>
              <w:jc w:val="right"/>
              <w:rPr>
                <w:sz w:val="22"/>
                <w:szCs w:val="22"/>
              </w:rPr>
            </w:pPr>
            <w:r w:rsidRPr="00C5233C">
              <w:rPr>
                <w:sz w:val="22"/>
                <w:szCs w:val="22"/>
              </w:rPr>
              <w:t>77</w:t>
            </w:r>
          </w:p>
        </w:tc>
        <w:tc>
          <w:tcPr>
            <w:tcW w:w="1350" w:type="dxa"/>
            <w:shd w:val="pct10" w:color="auto" w:fill="auto"/>
          </w:tcPr>
          <w:p w:rsidR="00DB744C" w:rsidRPr="00C5233C" w:rsidRDefault="00DB744C" w:rsidP="00C5233C">
            <w:pPr>
              <w:jc w:val="right"/>
              <w:rPr>
                <w:sz w:val="22"/>
                <w:szCs w:val="22"/>
              </w:rPr>
            </w:pPr>
            <w:r w:rsidRPr="00C5233C">
              <w:rPr>
                <w:sz w:val="22"/>
                <w:szCs w:val="22"/>
              </w:rPr>
              <w:t>58</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76.72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342,631.52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5</w:t>
            </w:r>
          </w:p>
        </w:tc>
        <w:tc>
          <w:tcPr>
            <w:tcW w:w="1350" w:type="dxa"/>
            <w:shd w:val="pct10" w:color="auto" w:fill="auto"/>
          </w:tcPr>
          <w:p w:rsidR="00DB744C" w:rsidRPr="00C5233C" w:rsidRDefault="00DB744C" w:rsidP="00C5233C">
            <w:pPr>
              <w:jc w:val="right"/>
              <w:rPr>
                <w:sz w:val="22"/>
                <w:szCs w:val="22"/>
              </w:rPr>
            </w:pPr>
            <w:r w:rsidRPr="00C5233C">
              <w:rPr>
                <w:sz w:val="22"/>
                <w:szCs w:val="22"/>
              </w:rPr>
              <w:t>14</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33.42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2,339.40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45</w:t>
            </w:r>
          </w:p>
        </w:tc>
        <w:tc>
          <w:tcPr>
            <w:tcW w:w="1350" w:type="dxa"/>
            <w:shd w:val="pct10" w:color="auto" w:fill="auto"/>
          </w:tcPr>
          <w:p w:rsidR="00DB744C" w:rsidRPr="00C5233C" w:rsidRDefault="00DB744C" w:rsidP="00C5233C">
            <w:pPr>
              <w:jc w:val="right"/>
              <w:rPr>
                <w:sz w:val="22"/>
                <w:szCs w:val="22"/>
              </w:rPr>
            </w:pPr>
            <w:r w:rsidRPr="00C5233C">
              <w:rPr>
                <w:sz w:val="22"/>
                <w:szCs w:val="22"/>
              </w:rPr>
              <w:t>2,154</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7.00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678,510.00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C5233C" w:rsidRDefault="00DB744C" w:rsidP="00C5233C">
            <w:pPr>
              <w:jc w:val="right"/>
              <w:rPr>
                <w:sz w:val="22"/>
                <w:szCs w:val="22"/>
              </w:rPr>
            </w:pPr>
            <w:r w:rsidRPr="00C5233C">
              <w:rPr>
                <w:sz w:val="22"/>
                <w:szCs w:val="22"/>
              </w:rPr>
              <w:t>91</w:t>
            </w:r>
          </w:p>
        </w:tc>
        <w:tc>
          <w:tcPr>
            <w:tcW w:w="1350" w:type="dxa"/>
            <w:shd w:val="pct10" w:color="auto" w:fill="auto"/>
          </w:tcPr>
          <w:p w:rsidR="00DB744C" w:rsidRPr="00C5233C" w:rsidRDefault="00DB744C" w:rsidP="00C5233C">
            <w:pPr>
              <w:jc w:val="right"/>
              <w:rPr>
                <w:sz w:val="22"/>
                <w:szCs w:val="22"/>
              </w:rPr>
            </w:pPr>
            <w:r w:rsidRPr="00C5233C">
              <w:rPr>
                <w:sz w:val="22"/>
                <w:szCs w:val="22"/>
              </w:rPr>
              <w:t>62</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73.59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415,194.78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Family Training</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C5233C" w:rsidRDefault="00DB744C" w:rsidP="00C5233C">
            <w:pPr>
              <w:jc w:val="right"/>
              <w:rPr>
                <w:sz w:val="22"/>
                <w:szCs w:val="22"/>
              </w:rPr>
            </w:pPr>
            <w:r w:rsidRPr="00C5233C">
              <w:rPr>
                <w:sz w:val="22"/>
                <w:szCs w:val="22"/>
              </w:rPr>
              <w:t>10</w:t>
            </w:r>
          </w:p>
        </w:tc>
        <w:tc>
          <w:tcPr>
            <w:tcW w:w="1350" w:type="dxa"/>
            <w:shd w:val="pct10" w:color="auto" w:fill="auto"/>
          </w:tcPr>
          <w:p w:rsidR="00DB744C" w:rsidRPr="00C5233C" w:rsidRDefault="00DB744C" w:rsidP="00C5233C">
            <w:pPr>
              <w:jc w:val="right"/>
              <w:rPr>
                <w:sz w:val="22"/>
                <w:szCs w:val="22"/>
              </w:rPr>
            </w:pPr>
            <w:r w:rsidRPr="00C5233C">
              <w:rPr>
                <w:sz w:val="22"/>
                <w:szCs w:val="22"/>
              </w:rPr>
              <w:t>212</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7.00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14,840.00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C5233C" w:rsidRDefault="00DB744C" w:rsidP="00C5233C">
            <w:pPr>
              <w:jc w:val="right"/>
              <w:rPr>
                <w:sz w:val="22"/>
                <w:szCs w:val="22"/>
              </w:rPr>
            </w:pPr>
            <w:r w:rsidRPr="00C5233C">
              <w:rPr>
                <w:sz w:val="22"/>
                <w:szCs w:val="22"/>
              </w:rPr>
              <w:t>34</w:t>
            </w:r>
          </w:p>
        </w:tc>
        <w:tc>
          <w:tcPr>
            <w:tcW w:w="1350" w:type="dxa"/>
            <w:shd w:val="pct10" w:color="auto" w:fill="auto"/>
          </w:tcPr>
          <w:p w:rsidR="00DB744C" w:rsidRPr="00C5233C" w:rsidRDefault="00DB744C" w:rsidP="00C5233C">
            <w:pPr>
              <w:jc w:val="right"/>
              <w:rPr>
                <w:sz w:val="22"/>
                <w:szCs w:val="22"/>
              </w:rPr>
            </w:pPr>
            <w:r w:rsidRPr="00C5233C">
              <w:rPr>
                <w:sz w:val="22"/>
                <w:szCs w:val="22"/>
              </w:rPr>
              <w:t>327</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227.87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2,533,458.66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C5233C" w:rsidRDefault="00DB744C" w:rsidP="00C5233C">
            <w:pPr>
              <w:jc w:val="right"/>
              <w:rPr>
                <w:sz w:val="22"/>
                <w:szCs w:val="22"/>
              </w:rPr>
            </w:pPr>
            <w:r w:rsidRPr="00C5233C">
              <w:rPr>
                <w:sz w:val="22"/>
                <w:szCs w:val="22"/>
              </w:rPr>
              <w:t>15</w:t>
            </w:r>
          </w:p>
        </w:tc>
        <w:tc>
          <w:tcPr>
            <w:tcW w:w="1350" w:type="dxa"/>
            <w:shd w:val="pct10" w:color="auto" w:fill="auto"/>
          </w:tcPr>
          <w:p w:rsidR="00DB744C" w:rsidRPr="00C5233C" w:rsidRDefault="00DB744C" w:rsidP="00C5233C">
            <w:pPr>
              <w:jc w:val="right"/>
              <w:rPr>
                <w:sz w:val="22"/>
                <w:szCs w:val="22"/>
              </w:rPr>
            </w:pPr>
            <w:r w:rsidRPr="00C5233C">
              <w:rPr>
                <w:sz w:val="22"/>
                <w:szCs w:val="22"/>
              </w:rPr>
              <w:t>186</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93.73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261,506.70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DB744C" w:rsidRDefault="00DB744C" w:rsidP="005E3270">
            <w:pPr>
              <w:jc w:val="right"/>
              <w:rPr>
                <w:sz w:val="22"/>
                <w:szCs w:val="22"/>
              </w:rPr>
            </w:pPr>
            <w:r>
              <w:rPr>
                <w:sz w:val="22"/>
                <w:szCs w:val="22"/>
              </w:rPr>
              <w:t>Item</w:t>
            </w:r>
          </w:p>
        </w:tc>
        <w:tc>
          <w:tcPr>
            <w:tcW w:w="986" w:type="dxa"/>
            <w:shd w:val="pct10" w:color="auto" w:fill="auto"/>
          </w:tcPr>
          <w:p w:rsidR="00DB744C" w:rsidRPr="00C5233C" w:rsidRDefault="00DB744C" w:rsidP="00C5233C">
            <w:pPr>
              <w:jc w:val="right"/>
              <w:rPr>
                <w:sz w:val="22"/>
                <w:szCs w:val="22"/>
              </w:rPr>
            </w:pPr>
            <w:r w:rsidRPr="00C5233C">
              <w:rPr>
                <w:sz w:val="22"/>
                <w:szCs w:val="22"/>
              </w:rPr>
              <w:t>289</w:t>
            </w:r>
          </w:p>
        </w:tc>
        <w:tc>
          <w:tcPr>
            <w:tcW w:w="1350" w:type="dxa"/>
            <w:shd w:val="pct10" w:color="auto" w:fill="auto"/>
          </w:tcPr>
          <w:p w:rsidR="00DB744C" w:rsidRPr="00C5233C" w:rsidRDefault="00DB744C" w:rsidP="00C5233C">
            <w:pPr>
              <w:jc w:val="right"/>
              <w:rPr>
                <w:sz w:val="22"/>
                <w:szCs w:val="22"/>
              </w:rPr>
            </w:pPr>
            <w:r w:rsidRPr="00C5233C">
              <w:rPr>
                <w:sz w:val="22"/>
                <w:szCs w:val="22"/>
              </w:rPr>
              <w:t>7</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323.30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654,035.90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C5233C" w:rsidRDefault="00DB744C" w:rsidP="00C5233C">
            <w:pPr>
              <w:jc w:val="right"/>
              <w:rPr>
                <w:sz w:val="22"/>
                <w:szCs w:val="22"/>
              </w:rPr>
            </w:pPr>
            <w:r w:rsidRPr="00C5233C">
              <w:rPr>
                <w:sz w:val="22"/>
                <w:szCs w:val="22"/>
              </w:rPr>
              <w:t>40</w:t>
            </w:r>
          </w:p>
        </w:tc>
        <w:tc>
          <w:tcPr>
            <w:tcW w:w="1350" w:type="dxa"/>
            <w:shd w:val="pct10" w:color="auto" w:fill="auto"/>
          </w:tcPr>
          <w:p w:rsidR="00DB744C" w:rsidRPr="00C5233C" w:rsidRDefault="00DB744C" w:rsidP="00C5233C">
            <w:pPr>
              <w:jc w:val="right"/>
              <w:rPr>
                <w:sz w:val="22"/>
                <w:szCs w:val="22"/>
              </w:rPr>
            </w:pPr>
            <w:r w:rsidRPr="00C5233C">
              <w:rPr>
                <w:sz w:val="22"/>
                <w:szCs w:val="22"/>
              </w:rPr>
              <w:t>66</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78.52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207,292.80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DB744C" w:rsidRDefault="00DB744C" w:rsidP="005E3270">
            <w:pPr>
              <w:jc w:val="right"/>
              <w:rPr>
                <w:sz w:val="22"/>
                <w:szCs w:val="22"/>
              </w:rPr>
            </w:pPr>
            <w:r>
              <w:rPr>
                <w:sz w:val="22"/>
                <w:szCs w:val="22"/>
              </w:rPr>
              <w:t>Per Episode</w:t>
            </w:r>
          </w:p>
        </w:tc>
        <w:tc>
          <w:tcPr>
            <w:tcW w:w="986" w:type="dxa"/>
            <w:shd w:val="pct10" w:color="auto" w:fill="auto"/>
          </w:tcPr>
          <w:p w:rsidR="00DB744C" w:rsidRPr="00C5233C" w:rsidRDefault="00DB744C" w:rsidP="00C5233C">
            <w:pPr>
              <w:jc w:val="right"/>
              <w:rPr>
                <w:sz w:val="22"/>
                <w:szCs w:val="22"/>
              </w:rPr>
            </w:pPr>
            <w:r w:rsidRPr="00C5233C">
              <w:rPr>
                <w:sz w:val="22"/>
                <w:szCs w:val="22"/>
              </w:rPr>
              <w:t>60</w:t>
            </w:r>
          </w:p>
        </w:tc>
        <w:tc>
          <w:tcPr>
            <w:tcW w:w="1350" w:type="dxa"/>
            <w:shd w:val="pct10" w:color="auto" w:fill="auto"/>
          </w:tcPr>
          <w:p w:rsidR="00DB744C" w:rsidRPr="00C5233C" w:rsidRDefault="00DB744C" w:rsidP="00C5233C">
            <w:pPr>
              <w:jc w:val="right"/>
              <w:rPr>
                <w:sz w:val="22"/>
                <w:szCs w:val="22"/>
              </w:rPr>
            </w:pPr>
            <w:r w:rsidRPr="00C5233C">
              <w:rPr>
                <w:sz w:val="22"/>
                <w:szCs w:val="22"/>
              </w:rPr>
              <w:t>2</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1,108.42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133,010.40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DB744C" w:rsidRDefault="00DB744C" w:rsidP="005E3270">
            <w:pPr>
              <w:jc w:val="right"/>
              <w:rPr>
                <w:sz w:val="22"/>
                <w:szCs w:val="22"/>
              </w:rPr>
            </w:pPr>
            <w:r>
              <w:rPr>
                <w:sz w:val="22"/>
                <w:szCs w:val="22"/>
              </w:rPr>
              <w:t>One Way Trip</w:t>
            </w:r>
          </w:p>
        </w:tc>
        <w:tc>
          <w:tcPr>
            <w:tcW w:w="986" w:type="dxa"/>
            <w:shd w:val="pct10" w:color="auto" w:fill="auto"/>
          </w:tcPr>
          <w:p w:rsidR="00DB744C" w:rsidRPr="00C5233C" w:rsidRDefault="00DB744C" w:rsidP="00C5233C">
            <w:pPr>
              <w:jc w:val="right"/>
              <w:rPr>
                <w:sz w:val="22"/>
                <w:szCs w:val="22"/>
              </w:rPr>
            </w:pPr>
            <w:r w:rsidRPr="00C5233C">
              <w:rPr>
                <w:sz w:val="22"/>
                <w:szCs w:val="22"/>
              </w:rPr>
              <w:t>208</w:t>
            </w:r>
          </w:p>
        </w:tc>
        <w:tc>
          <w:tcPr>
            <w:tcW w:w="1350" w:type="dxa"/>
            <w:shd w:val="pct10" w:color="auto" w:fill="auto"/>
          </w:tcPr>
          <w:p w:rsidR="00DB744C" w:rsidRPr="00C5233C" w:rsidRDefault="00DB744C" w:rsidP="00C5233C">
            <w:pPr>
              <w:jc w:val="right"/>
              <w:rPr>
                <w:sz w:val="22"/>
                <w:szCs w:val="22"/>
              </w:rPr>
            </w:pPr>
            <w:r w:rsidRPr="00C5233C">
              <w:rPr>
                <w:sz w:val="22"/>
                <w:szCs w:val="22"/>
              </w:rPr>
              <w:t>252</w:t>
            </w:r>
          </w:p>
        </w:tc>
        <w:tc>
          <w:tcPr>
            <w:tcW w:w="1710" w:type="dxa"/>
            <w:shd w:val="pct10" w:color="auto" w:fill="auto"/>
          </w:tcPr>
          <w:p w:rsidR="00DB744C" w:rsidRPr="00C5233C" w:rsidRDefault="00DB744C" w:rsidP="00C5233C">
            <w:pPr>
              <w:jc w:val="right"/>
              <w:rPr>
                <w:sz w:val="22"/>
                <w:szCs w:val="22"/>
              </w:rPr>
            </w:pPr>
            <w:r w:rsidRPr="00C5233C">
              <w:rPr>
                <w:sz w:val="22"/>
                <w:szCs w:val="22"/>
              </w:rPr>
              <w:t xml:space="preserve"> $            43.20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2,264,371.20 </w:t>
            </w:r>
          </w:p>
        </w:tc>
      </w:tr>
      <w:tr w:rsidR="00C5233C" w:rsidTr="00C5233C">
        <w:trPr>
          <w:trHeight w:val="288"/>
          <w:jc w:val="center"/>
        </w:trPr>
        <w:tc>
          <w:tcPr>
            <w:tcW w:w="8276" w:type="dxa"/>
            <w:gridSpan w:val="5"/>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83" w:type="dxa"/>
            <w:shd w:val="pct10" w:color="auto" w:fill="auto"/>
          </w:tcPr>
          <w:p w:rsidR="00C5233C" w:rsidRPr="00C5233C" w:rsidRDefault="00C5233C" w:rsidP="00DB744C">
            <w:pPr>
              <w:jc w:val="right"/>
              <w:rPr>
                <w:sz w:val="22"/>
                <w:szCs w:val="18"/>
              </w:rPr>
            </w:pPr>
            <w:r w:rsidRPr="00C5233C">
              <w:rPr>
                <w:sz w:val="22"/>
                <w:szCs w:val="18"/>
              </w:rPr>
              <w:t xml:space="preserve"> $    90,091,03</w:t>
            </w:r>
            <w:r w:rsidR="00DB744C">
              <w:rPr>
                <w:sz w:val="22"/>
                <w:szCs w:val="18"/>
              </w:rPr>
              <w:t>2.79</w:t>
            </w:r>
            <w:r w:rsidRPr="00C5233C">
              <w:rPr>
                <w:sz w:val="22"/>
                <w:szCs w:val="18"/>
              </w:rPr>
              <w:t xml:space="preserve"> </w:t>
            </w:r>
          </w:p>
        </w:tc>
      </w:tr>
      <w:tr w:rsidR="00C5233C" w:rsidTr="00C5233C">
        <w:trPr>
          <w:trHeight w:val="288"/>
          <w:jc w:val="center"/>
        </w:trPr>
        <w:tc>
          <w:tcPr>
            <w:tcW w:w="8276" w:type="dxa"/>
            <w:gridSpan w:val="5"/>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83" w:type="dxa"/>
            <w:shd w:val="pct10" w:color="auto" w:fill="auto"/>
          </w:tcPr>
          <w:p w:rsidR="00C5233C" w:rsidRPr="00C5233C" w:rsidRDefault="00C5233C" w:rsidP="00C5233C">
            <w:pPr>
              <w:jc w:val="right"/>
              <w:rPr>
                <w:sz w:val="22"/>
                <w:szCs w:val="18"/>
              </w:rPr>
            </w:pPr>
            <w:r w:rsidRPr="00C5233C">
              <w:rPr>
                <w:sz w:val="22"/>
                <w:szCs w:val="18"/>
              </w:rPr>
              <w:t>484</w:t>
            </w:r>
          </w:p>
        </w:tc>
      </w:tr>
      <w:tr w:rsidR="00C5233C" w:rsidTr="00C5233C">
        <w:trPr>
          <w:trHeight w:val="288"/>
          <w:jc w:val="center"/>
        </w:trPr>
        <w:tc>
          <w:tcPr>
            <w:tcW w:w="8276" w:type="dxa"/>
            <w:gridSpan w:val="5"/>
          </w:tcPr>
          <w:p w:rsidR="00C5233C" w:rsidRDefault="00C5233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83" w:type="dxa"/>
            <w:shd w:val="pct10" w:color="auto" w:fill="auto"/>
          </w:tcPr>
          <w:p w:rsidR="00C5233C" w:rsidRPr="00C5233C" w:rsidRDefault="00C5233C" w:rsidP="00DB744C">
            <w:pPr>
              <w:jc w:val="right"/>
              <w:rPr>
                <w:sz w:val="22"/>
                <w:szCs w:val="18"/>
              </w:rPr>
            </w:pPr>
            <w:r w:rsidRPr="00C5233C">
              <w:rPr>
                <w:sz w:val="22"/>
                <w:szCs w:val="18"/>
              </w:rPr>
              <w:t xml:space="preserve"> $         186,138</w:t>
            </w:r>
            <w:r w:rsidR="00DB744C">
              <w:rPr>
                <w:sz w:val="22"/>
                <w:szCs w:val="18"/>
              </w:rPr>
              <w:t>.50</w:t>
            </w:r>
            <w:r w:rsidRPr="00C5233C">
              <w:rPr>
                <w:sz w:val="22"/>
                <w:szCs w:val="18"/>
              </w:rPr>
              <w:t xml:space="preserve"> </w:t>
            </w:r>
          </w:p>
        </w:tc>
      </w:tr>
      <w:tr w:rsidR="00C5233C" w:rsidTr="00C5233C">
        <w:trPr>
          <w:trHeight w:val="288"/>
          <w:jc w:val="center"/>
        </w:trPr>
        <w:tc>
          <w:tcPr>
            <w:tcW w:w="8276" w:type="dxa"/>
            <w:gridSpan w:val="5"/>
          </w:tcPr>
          <w:p w:rsidR="00C5233C" w:rsidRDefault="00C5233C" w:rsidP="005E3270">
            <w:pPr>
              <w:spacing w:before="60" w:after="60"/>
              <w:rPr>
                <w:rFonts w:ascii="Arial" w:hAnsi="Arial" w:cs="Arial"/>
                <w:sz w:val="20"/>
              </w:rPr>
            </w:pPr>
            <w:r w:rsidRPr="009C3AE3">
              <w:rPr>
                <w:rFonts w:ascii="Arial" w:hAnsi="Arial" w:cs="Arial"/>
                <w:sz w:val="20"/>
              </w:rPr>
              <w:t>AVERAGE LENGTH OF STAY ON THE WAIVER</w:t>
            </w:r>
          </w:p>
        </w:tc>
        <w:tc>
          <w:tcPr>
            <w:tcW w:w="2083" w:type="dxa"/>
            <w:shd w:val="pct10" w:color="auto" w:fill="auto"/>
          </w:tcPr>
          <w:p w:rsidR="00C5233C" w:rsidRPr="00C5233C" w:rsidRDefault="00C5233C" w:rsidP="00C5233C">
            <w:pPr>
              <w:jc w:val="right"/>
              <w:rPr>
                <w:bCs/>
                <w:sz w:val="22"/>
                <w:szCs w:val="18"/>
              </w:rPr>
            </w:pPr>
            <w:r w:rsidRPr="00C5233C">
              <w:rPr>
                <w:bCs/>
                <w:sz w:val="22"/>
                <w:szCs w:val="18"/>
              </w:rPr>
              <w:t>327</w:t>
            </w:r>
          </w:p>
        </w:tc>
      </w:tr>
    </w:tbl>
    <w:p w:rsidR="008B588A" w:rsidRDefault="008B588A" w:rsidP="008B588A"/>
    <w:p w:rsidR="008B588A" w:rsidRDefault="008B588A" w:rsidP="008B588A"/>
    <w:p w:rsidR="008B588A" w:rsidRDefault="008B588A" w:rsidP="008B588A"/>
    <w:p w:rsidR="008B588A" w:rsidRDefault="008B588A" w:rsidP="008B588A"/>
    <w:p w:rsidR="008B588A" w:rsidRDefault="008B588A" w:rsidP="008B588A"/>
    <w:p w:rsidR="008B588A" w:rsidRDefault="008B588A" w:rsidP="008B588A">
      <w:r>
        <w:br w:type="page"/>
      </w:r>
    </w:p>
    <w:tbl>
      <w:tblPr>
        <w:tblW w:w="10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986"/>
        <w:gridCol w:w="1350"/>
        <w:gridCol w:w="1710"/>
        <w:gridCol w:w="2083"/>
      </w:tblGrid>
      <w:tr w:rsidR="001A4EAA" w:rsidTr="005E3270">
        <w:trPr>
          <w:tblHeader/>
          <w:jc w:val="center"/>
        </w:trPr>
        <w:tc>
          <w:tcPr>
            <w:tcW w:w="10359" w:type="dxa"/>
            <w:gridSpan w:val="6"/>
            <w:vAlign w:val="center"/>
          </w:tcPr>
          <w:p w:rsidR="001A4EAA" w:rsidRDefault="001A4EAA" w:rsidP="001A4EA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4</w:t>
            </w:r>
          </w:p>
        </w:tc>
      </w:tr>
      <w:tr w:rsidR="001A4EAA" w:rsidTr="005E3270">
        <w:trPr>
          <w:tblHeader/>
          <w:jc w:val="center"/>
        </w:trPr>
        <w:tc>
          <w:tcPr>
            <w:tcW w:w="2970" w:type="dxa"/>
            <w:vMerge w:val="restart"/>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86"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710"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83"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A4EAA" w:rsidTr="005E3270">
        <w:trPr>
          <w:tblHeader/>
          <w:jc w:val="center"/>
        </w:trPr>
        <w:tc>
          <w:tcPr>
            <w:tcW w:w="2970" w:type="dxa"/>
            <w:vMerge/>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86"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710"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83"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DB744C" w:rsidRDefault="00DB744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35</w:t>
            </w:r>
          </w:p>
        </w:tc>
        <w:tc>
          <w:tcPr>
            <w:tcW w:w="1350" w:type="dxa"/>
            <w:shd w:val="pct10" w:color="auto" w:fill="auto"/>
          </w:tcPr>
          <w:p w:rsidR="00DB744C" w:rsidRPr="001A4EAA" w:rsidRDefault="00DB744C" w:rsidP="001A4EAA">
            <w:pPr>
              <w:jc w:val="right"/>
              <w:rPr>
                <w:sz w:val="22"/>
                <w:szCs w:val="18"/>
              </w:rPr>
            </w:pPr>
            <w:r w:rsidRPr="001A4EAA">
              <w:rPr>
                <w:sz w:val="22"/>
                <w:szCs w:val="18"/>
              </w:rPr>
              <w:t>641</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10.23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229,510.05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DB744C" w:rsidRDefault="00DB744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18"/>
              </w:rPr>
            </w:pPr>
            <w:r w:rsidRPr="001A4EAA">
              <w:rPr>
                <w:sz w:val="22"/>
                <w:szCs w:val="18"/>
              </w:rPr>
              <w:t>466</w:t>
            </w:r>
          </w:p>
        </w:tc>
        <w:tc>
          <w:tcPr>
            <w:tcW w:w="1350" w:type="dxa"/>
            <w:shd w:val="pct10" w:color="auto" w:fill="auto"/>
          </w:tcPr>
          <w:p w:rsidR="00DB744C" w:rsidRPr="001A4EAA" w:rsidRDefault="00DB744C" w:rsidP="001A4EAA">
            <w:pPr>
              <w:jc w:val="right"/>
              <w:rPr>
                <w:sz w:val="22"/>
                <w:szCs w:val="18"/>
              </w:rPr>
            </w:pPr>
            <w:r w:rsidRPr="001A4EAA">
              <w:rPr>
                <w:sz w:val="22"/>
                <w:szCs w:val="18"/>
              </w:rPr>
              <w:t>333</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564.18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87,548,324.04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DB744C" w:rsidRDefault="00DB744C" w:rsidP="005E3270">
            <w:pPr>
              <w:jc w:val="center"/>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48</w:t>
            </w:r>
          </w:p>
        </w:tc>
        <w:tc>
          <w:tcPr>
            <w:tcW w:w="1350" w:type="dxa"/>
            <w:shd w:val="pct10" w:color="auto" w:fill="auto"/>
          </w:tcPr>
          <w:p w:rsidR="00DB744C" w:rsidRPr="001A4EAA" w:rsidRDefault="00DB744C" w:rsidP="001A4EAA">
            <w:pPr>
              <w:jc w:val="right"/>
              <w:rPr>
                <w:sz w:val="22"/>
                <w:szCs w:val="18"/>
              </w:rPr>
            </w:pPr>
            <w:r w:rsidRPr="001A4EAA">
              <w:rPr>
                <w:sz w:val="22"/>
                <w:szCs w:val="18"/>
              </w:rPr>
              <w:t>365</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10.23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179,229.60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18"/>
              </w:rPr>
            </w:pPr>
            <w:r w:rsidRPr="001A4EAA">
              <w:rPr>
                <w:sz w:val="22"/>
                <w:szCs w:val="18"/>
              </w:rPr>
              <w:t>26</w:t>
            </w:r>
          </w:p>
        </w:tc>
        <w:tc>
          <w:tcPr>
            <w:tcW w:w="1350" w:type="dxa"/>
            <w:shd w:val="pct10" w:color="auto" w:fill="auto"/>
          </w:tcPr>
          <w:p w:rsidR="00DB744C" w:rsidRPr="001A4EAA" w:rsidRDefault="00DB744C" w:rsidP="001A4EAA">
            <w:pPr>
              <w:jc w:val="right"/>
              <w:rPr>
                <w:sz w:val="22"/>
                <w:szCs w:val="18"/>
              </w:rPr>
            </w:pPr>
            <w:r w:rsidRPr="001A4EAA">
              <w:rPr>
                <w:sz w:val="22"/>
                <w:szCs w:val="18"/>
              </w:rPr>
              <w:t>333</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116.90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1,012,120.20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159</w:t>
            </w:r>
          </w:p>
        </w:tc>
        <w:tc>
          <w:tcPr>
            <w:tcW w:w="1350" w:type="dxa"/>
            <w:shd w:val="pct10" w:color="auto" w:fill="auto"/>
          </w:tcPr>
          <w:p w:rsidR="00DB744C" w:rsidRPr="001A4EAA" w:rsidRDefault="00DB744C" w:rsidP="001A4EAA">
            <w:pPr>
              <w:jc w:val="right"/>
              <w:rPr>
                <w:sz w:val="22"/>
                <w:szCs w:val="18"/>
              </w:rPr>
            </w:pPr>
            <w:r w:rsidRPr="001A4EAA">
              <w:rPr>
                <w:sz w:val="22"/>
                <w:szCs w:val="18"/>
              </w:rPr>
              <w:t>3,420</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5.77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3,137,610.60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Behavioral Health Support and Navigation</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53</w:t>
            </w:r>
          </w:p>
        </w:tc>
        <w:tc>
          <w:tcPr>
            <w:tcW w:w="1350" w:type="dxa"/>
            <w:shd w:val="pct10" w:color="auto" w:fill="auto"/>
          </w:tcPr>
          <w:p w:rsidR="00DB744C" w:rsidRPr="001A4EAA" w:rsidRDefault="00DB744C" w:rsidP="001A4EAA">
            <w:pPr>
              <w:jc w:val="right"/>
              <w:rPr>
                <w:sz w:val="22"/>
                <w:szCs w:val="18"/>
              </w:rPr>
            </w:pPr>
            <w:r w:rsidRPr="001A4EAA">
              <w:rPr>
                <w:sz w:val="22"/>
                <w:szCs w:val="18"/>
              </w:rPr>
              <w:t>1,900</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12.20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1,228,540.00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18"/>
              </w:rPr>
            </w:pPr>
            <w:r w:rsidRPr="001A4EAA">
              <w:rPr>
                <w:sz w:val="22"/>
                <w:szCs w:val="18"/>
              </w:rPr>
              <w:t>171</w:t>
            </w:r>
          </w:p>
        </w:tc>
        <w:tc>
          <w:tcPr>
            <w:tcW w:w="1350" w:type="dxa"/>
            <w:shd w:val="pct10" w:color="auto" w:fill="auto"/>
          </w:tcPr>
          <w:p w:rsidR="00DB744C" w:rsidRPr="001A4EAA" w:rsidRDefault="00DB744C" w:rsidP="001A4EAA">
            <w:pPr>
              <w:jc w:val="right"/>
              <w:rPr>
                <w:sz w:val="22"/>
                <w:szCs w:val="18"/>
              </w:rPr>
            </w:pPr>
            <w:r w:rsidRPr="001A4EAA">
              <w:rPr>
                <w:sz w:val="22"/>
                <w:szCs w:val="18"/>
              </w:rPr>
              <w:t>106</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115.08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2,085,940.08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DB744C" w:rsidRDefault="00DB744C" w:rsidP="005E3270">
            <w:pPr>
              <w:jc w:val="right"/>
              <w:rPr>
                <w:sz w:val="22"/>
                <w:szCs w:val="22"/>
              </w:rPr>
            </w:pPr>
            <w:r>
              <w:rPr>
                <w:sz w:val="22"/>
                <w:szCs w:val="22"/>
              </w:rPr>
              <w:t>Item</w:t>
            </w:r>
          </w:p>
        </w:tc>
        <w:tc>
          <w:tcPr>
            <w:tcW w:w="986" w:type="dxa"/>
            <w:shd w:val="pct10" w:color="auto" w:fill="auto"/>
          </w:tcPr>
          <w:p w:rsidR="00DB744C" w:rsidRPr="001A4EAA" w:rsidRDefault="00DB744C" w:rsidP="001A4EAA">
            <w:pPr>
              <w:jc w:val="right"/>
              <w:rPr>
                <w:sz w:val="22"/>
                <w:szCs w:val="18"/>
              </w:rPr>
            </w:pPr>
            <w:r w:rsidRPr="001A4EAA">
              <w:rPr>
                <w:sz w:val="22"/>
                <w:szCs w:val="18"/>
              </w:rPr>
              <w:t>5</w:t>
            </w:r>
          </w:p>
        </w:tc>
        <w:tc>
          <w:tcPr>
            <w:tcW w:w="1350" w:type="dxa"/>
            <w:shd w:val="pct10" w:color="auto" w:fill="auto"/>
          </w:tcPr>
          <w:p w:rsidR="00DB744C" w:rsidRPr="001A4EAA" w:rsidRDefault="00DB744C" w:rsidP="001A4EAA">
            <w:pPr>
              <w:jc w:val="right"/>
              <w:rPr>
                <w:sz w:val="22"/>
                <w:szCs w:val="18"/>
              </w:rPr>
            </w:pPr>
            <w:r w:rsidRPr="001A4EAA">
              <w:rPr>
                <w:sz w:val="22"/>
                <w:szCs w:val="18"/>
              </w:rPr>
              <w:t>1</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6,409.00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32,045.00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11</w:t>
            </w:r>
          </w:p>
        </w:tc>
        <w:tc>
          <w:tcPr>
            <w:tcW w:w="1350" w:type="dxa"/>
            <w:shd w:val="pct10" w:color="auto" w:fill="auto"/>
          </w:tcPr>
          <w:p w:rsidR="00DB744C" w:rsidRPr="001A4EAA" w:rsidRDefault="00DB744C" w:rsidP="001A4EAA">
            <w:pPr>
              <w:jc w:val="right"/>
              <w:rPr>
                <w:sz w:val="22"/>
                <w:szCs w:val="18"/>
              </w:rPr>
            </w:pPr>
            <w:r w:rsidRPr="001A4EAA">
              <w:rPr>
                <w:sz w:val="22"/>
                <w:szCs w:val="18"/>
              </w:rPr>
              <w:t>418</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12.20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56,095.60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DB744C" w:rsidRDefault="00DB744C" w:rsidP="005E32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18"/>
              </w:rPr>
            </w:pPr>
            <w:r w:rsidRPr="001A4EAA">
              <w:rPr>
                <w:sz w:val="22"/>
                <w:szCs w:val="18"/>
              </w:rPr>
              <w:t>84</w:t>
            </w:r>
          </w:p>
        </w:tc>
        <w:tc>
          <w:tcPr>
            <w:tcW w:w="1350" w:type="dxa"/>
            <w:shd w:val="pct10" w:color="auto" w:fill="auto"/>
          </w:tcPr>
          <w:p w:rsidR="00DB744C" w:rsidRPr="001A4EAA" w:rsidRDefault="00DB744C" w:rsidP="001A4EAA">
            <w:pPr>
              <w:jc w:val="right"/>
              <w:rPr>
                <w:sz w:val="22"/>
                <w:szCs w:val="18"/>
              </w:rPr>
            </w:pPr>
            <w:r w:rsidRPr="001A4EAA">
              <w:rPr>
                <w:sz w:val="22"/>
                <w:szCs w:val="18"/>
              </w:rPr>
              <w:t>60</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79.64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401,385.60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5</w:t>
            </w:r>
          </w:p>
        </w:tc>
        <w:tc>
          <w:tcPr>
            <w:tcW w:w="1350" w:type="dxa"/>
            <w:shd w:val="pct10" w:color="auto" w:fill="auto"/>
          </w:tcPr>
          <w:p w:rsidR="00DB744C" w:rsidRPr="001A4EAA" w:rsidRDefault="00DB744C" w:rsidP="001A4EAA">
            <w:pPr>
              <w:jc w:val="right"/>
              <w:rPr>
                <w:sz w:val="22"/>
                <w:szCs w:val="18"/>
              </w:rPr>
            </w:pPr>
            <w:r w:rsidRPr="001A4EAA">
              <w:rPr>
                <w:sz w:val="22"/>
                <w:szCs w:val="18"/>
              </w:rPr>
              <w:t>15</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34.69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2,601.75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49</w:t>
            </w:r>
          </w:p>
        </w:tc>
        <w:tc>
          <w:tcPr>
            <w:tcW w:w="1350" w:type="dxa"/>
            <w:shd w:val="pct10" w:color="auto" w:fill="auto"/>
          </w:tcPr>
          <w:p w:rsidR="00DB744C" w:rsidRPr="001A4EAA" w:rsidRDefault="00DB744C" w:rsidP="001A4EAA">
            <w:pPr>
              <w:jc w:val="right"/>
              <w:rPr>
                <w:sz w:val="22"/>
                <w:szCs w:val="18"/>
              </w:rPr>
            </w:pPr>
            <w:r w:rsidRPr="001A4EAA">
              <w:rPr>
                <w:sz w:val="22"/>
                <w:szCs w:val="18"/>
              </w:rPr>
              <w:t>2,197</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7.27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782,637.31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18"/>
              </w:rPr>
            </w:pPr>
            <w:r w:rsidRPr="001A4EAA">
              <w:rPr>
                <w:sz w:val="22"/>
                <w:szCs w:val="18"/>
              </w:rPr>
              <w:t>99</w:t>
            </w:r>
          </w:p>
        </w:tc>
        <w:tc>
          <w:tcPr>
            <w:tcW w:w="1350" w:type="dxa"/>
            <w:shd w:val="pct10" w:color="auto" w:fill="auto"/>
          </w:tcPr>
          <w:p w:rsidR="00DB744C" w:rsidRPr="001A4EAA" w:rsidRDefault="00DB744C" w:rsidP="001A4EAA">
            <w:pPr>
              <w:jc w:val="right"/>
              <w:rPr>
                <w:sz w:val="22"/>
                <w:szCs w:val="18"/>
              </w:rPr>
            </w:pPr>
            <w:r w:rsidRPr="001A4EAA">
              <w:rPr>
                <w:sz w:val="22"/>
                <w:szCs w:val="18"/>
              </w:rPr>
              <w:t>64</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76.39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484,007.04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Family Training</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18"/>
              </w:rPr>
            </w:pPr>
            <w:r w:rsidRPr="001A4EAA">
              <w:rPr>
                <w:sz w:val="22"/>
                <w:szCs w:val="18"/>
              </w:rPr>
              <w:t>11</w:t>
            </w:r>
          </w:p>
        </w:tc>
        <w:tc>
          <w:tcPr>
            <w:tcW w:w="1350" w:type="dxa"/>
            <w:shd w:val="pct10" w:color="auto" w:fill="auto"/>
          </w:tcPr>
          <w:p w:rsidR="00DB744C" w:rsidRPr="001A4EAA" w:rsidRDefault="00DB744C" w:rsidP="001A4EAA">
            <w:pPr>
              <w:jc w:val="right"/>
              <w:rPr>
                <w:sz w:val="22"/>
                <w:szCs w:val="18"/>
              </w:rPr>
            </w:pPr>
            <w:r w:rsidRPr="001A4EAA">
              <w:rPr>
                <w:sz w:val="22"/>
                <w:szCs w:val="18"/>
              </w:rPr>
              <w:t>216</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7.27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17,273.52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18"/>
              </w:rPr>
            </w:pPr>
            <w:r w:rsidRPr="001A4EAA">
              <w:rPr>
                <w:sz w:val="22"/>
                <w:szCs w:val="18"/>
              </w:rPr>
              <w:t>37</w:t>
            </w:r>
          </w:p>
        </w:tc>
        <w:tc>
          <w:tcPr>
            <w:tcW w:w="1350" w:type="dxa"/>
            <w:shd w:val="pct10" w:color="auto" w:fill="auto"/>
          </w:tcPr>
          <w:p w:rsidR="00DB744C" w:rsidRPr="001A4EAA" w:rsidRDefault="00DB744C" w:rsidP="001A4EAA">
            <w:pPr>
              <w:jc w:val="right"/>
              <w:rPr>
                <w:sz w:val="22"/>
                <w:szCs w:val="18"/>
              </w:rPr>
            </w:pPr>
            <w:r w:rsidRPr="001A4EAA">
              <w:rPr>
                <w:sz w:val="22"/>
                <w:szCs w:val="18"/>
              </w:rPr>
              <w:t>333</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236.53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2,914,286.13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18"/>
              </w:rPr>
            </w:pPr>
            <w:r w:rsidRPr="001A4EAA">
              <w:rPr>
                <w:sz w:val="22"/>
                <w:szCs w:val="18"/>
              </w:rPr>
              <w:t>16</w:t>
            </w:r>
          </w:p>
        </w:tc>
        <w:tc>
          <w:tcPr>
            <w:tcW w:w="1350" w:type="dxa"/>
            <w:shd w:val="pct10" w:color="auto" w:fill="auto"/>
          </w:tcPr>
          <w:p w:rsidR="00DB744C" w:rsidRPr="001A4EAA" w:rsidRDefault="00DB744C" w:rsidP="001A4EAA">
            <w:pPr>
              <w:jc w:val="right"/>
              <w:rPr>
                <w:sz w:val="22"/>
                <w:szCs w:val="18"/>
              </w:rPr>
            </w:pPr>
            <w:r w:rsidRPr="001A4EAA">
              <w:rPr>
                <w:sz w:val="22"/>
                <w:szCs w:val="18"/>
              </w:rPr>
              <w:t>189</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97.29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294,204.96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DB744C" w:rsidRDefault="00DB744C" w:rsidP="005E3270">
            <w:pPr>
              <w:jc w:val="right"/>
              <w:rPr>
                <w:sz w:val="22"/>
                <w:szCs w:val="22"/>
              </w:rPr>
            </w:pPr>
            <w:r>
              <w:rPr>
                <w:sz w:val="22"/>
                <w:szCs w:val="22"/>
              </w:rPr>
              <w:t>Item</w:t>
            </w:r>
          </w:p>
        </w:tc>
        <w:tc>
          <w:tcPr>
            <w:tcW w:w="986" w:type="dxa"/>
            <w:shd w:val="pct10" w:color="auto" w:fill="auto"/>
          </w:tcPr>
          <w:p w:rsidR="00DB744C" w:rsidRPr="001A4EAA" w:rsidRDefault="00DB744C" w:rsidP="001A4EAA">
            <w:pPr>
              <w:jc w:val="right"/>
              <w:rPr>
                <w:sz w:val="22"/>
                <w:szCs w:val="18"/>
              </w:rPr>
            </w:pPr>
            <w:r w:rsidRPr="001A4EAA">
              <w:rPr>
                <w:sz w:val="22"/>
                <w:szCs w:val="18"/>
              </w:rPr>
              <w:t>316</w:t>
            </w:r>
          </w:p>
        </w:tc>
        <w:tc>
          <w:tcPr>
            <w:tcW w:w="1350" w:type="dxa"/>
            <w:shd w:val="pct10" w:color="auto" w:fill="auto"/>
          </w:tcPr>
          <w:p w:rsidR="00DB744C" w:rsidRPr="001A4EAA" w:rsidRDefault="00DB744C" w:rsidP="001A4EAA">
            <w:pPr>
              <w:jc w:val="right"/>
              <w:rPr>
                <w:sz w:val="22"/>
                <w:szCs w:val="18"/>
              </w:rPr>
            </w:pPr>
            <w:r w:rsidRPr="001A4EAA">
              <w:rPr>
                <w:sz w:val="22"/>
                <w:szCs w:val="18"/>
              </w:rPr>
              <w:t>7</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335.59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742,325.08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18"/>
              </w:rPr>
            </w:pPr>
            <w:r w:rsidRPr="001A4EAA">
              <w:rPr>
                <w:sz w:val="22"/>
                <w:szCs w:val="18"/>
              </w:rPr>
              <w:t>44</w:t>
            </w:r>
          </w:p>
        </w:tc>
        <w:tc>
          <w:tcPr>
            <w:tcW w:w="1350" w:type="dxa"/>
            <w:shd w:val="pct10" w:color="auto" w:fill="auto"/>
          </w:tcPr>
          <w:p w:rsidR="00DB744C" w:rsidRPr="001A4EAA" w:rsidRDefault="00DB744C" w:rsidP="001A4EAA">
            <w:pPr>
              <w:jc w:val="right"/>
              <w:rPr>
                <w:sz w:val="22"/>
                <w:szCs w:val="18"/>
              </w:rPr>
            </w:pPr>
            <w:r w:rsidRPr="001A4EAA">
              <w:rPr>
                <w:sz w:val="22"/>
                <w:szCs w:val="18"/>
              </w:rPr>
              <w:t>68</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81.50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243,848.00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DB744C" w:rsidRDefault="00DB744C" w:rsidP="005E3270">
            <w:pPr>
              <w:jc w:val="right"/>
              <w:rPr>
                <w:sz w:val="22"/>
                <w:szCs w:val="22"/>
              </w:rPr>
            </w:pPr>
            <w:r>
              <w:rPr>
                <w:sz w:val="22"/>
                <w:szCs w:val="22"/>
              </w:rPr>
              <w:t>Per Episode</w:t>
            </w:r>
          </w:p>
        </w:tc>
        <w:tc>
          <w:tcPr>
            <w:tcW w:w="986" w:type="dxa"/>
            <w:shd w:val="pct10" w:color="auto" w:fill="auto"/>
          </w:tcPr>
          <w:p w:rsidR="00DB744C" w:rsidRPr="001A4EAA" w:rsidRDefault="00DB744C" w:rsidP="001A4EAA">
            <w:pPr>
              <w:jc w:val="right"/>
              <w:rPr>
                <w:sz w:val="22"/>
                <w:szCs w:val="18"/>
              </w:rPr>
            </w:pPr>
            <w:r w:rsidRPr="001A4EAA">
              <w:rPr>
                <w:sz w:val="22"/>
                <w:szCs w:val="18"/>
              </w:rPr>
              <w:t>45</w:t>
            </w:r>
          </w:p>
        </w:tc>
        <w:tc>
          <w:tcPr>
            <w:tcW w:w="1350" w:type="dxa"/>
            <w:shd w:val="pct10" w:color="auto" w:fill="auto"/>
          </w:tcPr>
          <w:p w:rsidR="00DB744C" w:rsidRPr="001A4EAA" w:rsidRDefault="00DB744C" w:rsidP="001A4EAA">
            <w:pPr>
              <w:jc w:val="right"/>
              <w:rPr>
                <w:sz w:val="22"/>
                <w:szCs w:val="18"/>
              </w:rPr>
            </w:pPr>
            <w:r w:rsidRPr="001A4EAA">
              <w:rPr>
                <w:sz w:val="22"/>
                <w:szCs w:val="18"/>
              </w:rPr>
              <w:t>2</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1,150.54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103,548.60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DB744C" w:rsidRDefault="00DB744C" w:rsidP="005E3270">
            <w:pPr>
              <w:jc w:val="right"/>
              <w:rPr>
                <w:sz w:val="22"/>
                <w:szCs w:val="22"/>
              </w:rPr>
            </w:pPr>
            <w:r>
              <w:rPr>
                <w:sz w:val="22"/>
                <w:szCs w:val="22"/>
              </w:rPr>
              <w:t>One Way Trip</w:t>
            </w:r>
          </w:p>
        </w:tc>
        <w:tc>
          <w:tcPr>
            <w:tcW w:w="986" w:type="dxa"/>
            <w:shd w:val="pct10" w:color="auto" w:fill="auto"/>
          </w:tcPr>
          <w:p w:rsidR="00DB744C" w:rsidRPr="001A4EAA" w:rsidRDefault="00DB744C" w:rsidP="001A4EAA">
            <w:pPr>
              <w:jc w:val="right"/>
              <w:rPr>
                <w:sz w:val="22"/>
                <w:szCs w:val="18"/>
              </w:rPr>
            </w:pPr>
            <w:r w:rsidRPr="001A4EAA">
              <w:rPr>
                <w:sz w:val="22"/>
                <w:szCs w:val="18"/>
              </w:rPr>
              <w:t>228</w:t>
            </w:r>
          </w:p>
        </w:tc>
        <w:tc>
          <w:tcPr>
            <w:tcW w:w="1350" w:type="dxa"/>
            <w:shd w:val="pct10" w:color="auto" w:fill="auto"/>
          </w:tcPr>
          <w:p w:rsidR="00DB744C" w:rsidRPr="001A4EAA" w:rsidRDefault="00DB744C" w:rsidP="001A4EAA">
            <w:pPr>
              <w:jc w:val="right"/>
              <w:rPr>
                <w:sz w:val="22"/>
                <w:szCs w:val="18"/>
              </w:rPr>
            </w:pPr>
            <w:r w:rsidRPr="001A4EAA">
              <w:rPr>
                <w:sz w:val="22"/>
                <w:szCs w:val="18"/>
              </w:rPr>
              <w:t>257</w:t>
            </w:r>
          </w:p>
        </w:tc>
        <w:tc>
          <w:tcPr>
            <w:tcW w:w="1710" w:type="dxa"/>
            <w:shd w:val="pct10" w:color="auto" w:fill="auto"/>
          </w:tcPr>
          <w:p w:rsidR="00DB744C" w:rsidRPr="001A4EAA" w:rsidRDefault="00DB744C" w:rsidP="001A4EAA">
            <w:pPr>
              <w:jc w:val="right"/>
              <w:rPr>
                <w:sz w:val="22"/>
                <w:szCs w:val="18"/>
              </w:rPr>
            </w:pPr>
            <w:r w:rsidRPr="001A4EAA">
              <w:rPr>
                <w:sz w:val="22"/>
                <w:szCs w:val="18"/>
              </w:rPr>
              <w:t xml:space="preserve"> $            44.84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2,627,444.64 </w:t>
            </w:r>
          </w:p>
        </w:tc>
      </w:tr>
      <w:tr w:rsidR="001A4EAA" w:rsidTr="001A4EAA">
        <w:trPr>
          <w:trHeight w:val="288"/>
          <w:jc w:val="center"/>
        </w:trPr>
        <w:tc>
          <w:tcPr>
            <w:tcW w:w="8276" w:type="dxa"/>
            <w:gridSpan w:val="5"/>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83" w:type="dxa"/>
            <w:shd w:val="pct10" w:color="auto" w:fill="auto"/>
          </w:tcPr>
          <w:p w:rsidR="001A4EAA" w:rsidRPr="001A4EAA" w:rsidRDefault="00DB744C" w:rsidP="001A4EAA">
            <w:pPr>
              <w:jc w:val="right"/>
              <w:rPr>
                <w:sz w:val="22"/>
                <w:szCs w:val="18"/>
              </w:rPr>
            </w:pPr>
            <w:r w:rsidRPr="00DB744C">
              <w:rPr>
                <w:sz w:val="22"/>
                <w:szCs w:val="18"/>
              </w:rPr>
              <w:t>$104,122,977.80</w:t>
            </w:r>
          </w:p>
        </w:tc>
      </w:tr>
      <w:tr w:rsidR="001A4EAA" w:rsidTr="001A4EAA">
        <w:trPr>
          <w:trHeight w:val="288"/>
          <w:jc w:val="center"/>
        </w:trPr>
        <w:tc>
          <w:tcPr>
            <w:tcW w:w="8276" w:type="dxa"/>
            <w:gridSpan w:val="5"/>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83" w:type="dxa"/>
            <w:shd w:val="pct10" w:color="auto" w:fill="auto"/>
          </w:tcPr>
          <w:p w:rsidR="001A4EAA" w:rsidRPr="001A4EAA" w:rsidRDefault="001A4EAA" w:rsidP="001A4EAA">
            <w:pPr>
              <w:jc w:val="right"/>
              <w:rPr>
                <w:sz w:val="22"/>
                <w:szCs w:val="18"/>
              </w:rPr>
            </w:pPr>
            <w:r w:rsidRPr="001A4EAA">
              <w:rPr>
                <w:sz w:val="22"/>
                <w:szCs w:val="18"/>
              </w:rPr>
              <w:t>529</w:t>
            </w:r>
          </w:p>
        </w:tc>
      </w:tr>
      <w:tr w:rsidR="001A4EAA" w:rsidTr="001A4EAA">
        <w:trPr>
          <w:trHeight w:val="288"/>
          <w:jc w:val="center"/>
        </w:trPr>
        <w:tc>
          <w:tcPr>
            <w:tcW w:w="8276" w:type="dxa"/>
            <w:gridSpan w:val="5"/>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83" w:type="dxa"/>
            <w:shd w:val="pct10" w:color="auto" w:fill="auto"/>
          </w:tcPr>
          <w:p w:rsidR="001A4EAA" w:rsidRPr="001A4EAA" w:rsidRDefault="00DB744C" w:rsidP="001A4EAA">
            <w:pPr>
              <w:jc w:val="right"/>
              <w:rPr>
                <w:sz w:val="22"/>
                <w:szCs w:val="18"/>
              </w:rPr>
            </w:pPr>
            <w:r w:rsidRPr="00DB744C">
              <w:rPr>
                <w:sz w:val="22"/>
                <w:szCs w:val="18"/>
              </w:rPr>
              <w:t>$196,829.83</w:t>
            </w:r>
          </w:p>
        </w:tc>
      </w:tr>
      <w:tr w:rsidR="001A4EAA" w:rsidTr="001A4EAA">
        <w:trPr>
          <w:trHeight w:val="288"/>
          <w:jc w:val="center"/>
        </w:trPr>
        <w:tc>
          <w:tcPr>
            <w:tcW w:w="8276" w:type="dxa"/>
            <w:gridSpan w:val="5"/>
          </w:tcPr>
          <w:p w:rsidR="001A4EAA" w:rsidRDefault="001A4EAA" w:rsidP="005E3270">
            <w:pPr>
              <w:spacing w:before="60" w:after="60"/>
              <w:rPr>
                <w:rFonts w:ascii="Arial" w:hAnsi="Arial" w:cs="Arial"/>
                <w:sz w:val="20"/>
              </w:rPr>
            </w:pPr>
            <w:r w:rsidRPr="009C3AE3">
              <w:rPr>
                <w:rFonts w:ascii="Arial" w:hAnsi="Arial" w:cs="Arial"/>
                <w:sz w:val="20"/>
              </w:rPr>
              <w:t>AVERAGE LENGTH OF STAY ON THE WAIVER</w:t>
            </w:r>
          </w:p>
        </w:tc>
        <w:tc>
          <w:tcPr>
            <w:tcW w:w="2083" w:type="dxa"/>
            <w:shd w:val="pct10" w:color="auto" w:fill="auto"/>
          </w:tcPr>
          <w:p w:rsidR="001A4EAA" w:rsidRPr="001A4EAA" w:rsidRDefault="001A4EAA" w:rsidP="001A4EAA">
            <w:pPr>
              <w:jc w:val="right"/>
              <w:rPr>
                <w:bCs/>
                <w:sz w:val="22"/>
                <w:szCs w:val="18"/>
              </w:rPr>
            </w:pPr>
            <w:r w:rsidRPr="001A4EAA">
              <w:rPr>
                <w:bCs/>
                <w:sz w:val="22"/>
                <w:szCs w:val="18"/>
              </w:rPr>
              <w:t>333</w:t>
            </w:r>
          </w:p>
        </w:tc>
      </w:tr>
    </w:tbl>
    <w:p w:rsidR="008B588A" w:rsidRDefault="008B588A" w:rsidP="008B588A"/>
    <w:p w:rsidR="008B588A" w:rsidRDefault="008B588A" w:rsidP="008B588A"/>
    <w:p w:rsidR="008B588A" w:rsidRDefault="008B588A" w:rsidP="008B588A"/>
    <w:p w:rsidR="008B588A" w:rsidRDefault="008B588A" w:rsidP="008B588A"/>
    <w:p w:rsidR="008B588A" w:rsidRDefault="008B588A" w:rsidP="008B588A">
      <w:r>
        <w:br w:type="page"/>
      </w:r>
    </w:p>
    <w:p w:rsidR="008B588A" w:rsidRDefault="008B588A" w:rsidP="008B588A"/>
    <w:tbl>
      <w:tblPr>
        <w:tblW w:w="10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986"/>
        <w:gridCol w:w="1350"/>
        <w:gridCol w:w="1710"/>
        <w:gridCol w:w="2083"/>
      </w:tblGrid>
      <w:tr w:rsidR="001A4EAA" w:rsidTr="005E3270">
        <w:trPr>
          <w:tblHeader/>
          <w:jc w:val="center"/>
        </w:trPr>
        <w:tc>
          <w:tcPr>
            <w:tcW w:w="10359" w:type="dxa"/>
            <w:gridSpan w:val="6"/>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5</w:t>
            </w:r>
          </w:p>
        </w:tc>
      </w:tr>
      <w:tr w:rsidR="001A4EAA" w:rsidTr="005E3270">
        <w:trPr>
          <w:tblHeader/>
          <w:jc w:val="center"/>
        </w:trPr>
        <w:tc>
          <w:tcPr>
            <w:tcW w:w="2970" w:type="dxa"/>
            <w:vMerge w:val="restart"/>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86"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710"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83" w:type="dxa"/>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A4EAA" w:rsidTr="005E3270">
        <w:trPr>
          <w:tblHeader/>
          <w:jc w:val="center"/>
        </w:trPr>
        <w:tc>
          <w:tcPr>
            <w:tcW w:w="2970" w:type="dxa"/>
            <w:vMerge/>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86"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710"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83" w:type="dxa"/>
            <w:tcBorders>
              <w:bottom w:val="single" w:sz="12" w:space="0" w:color="auto"/>
            </w:tcBorders>
            <w:vAlign w:val="center"/>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DB744C" w:rsidRDefault="00DB744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38</w:t>
            </w:r>
          </w:p>
        </w:tc>
        <w:tc>
          <w:tcPr>
            <w:tcW w:w="1350" w:type="dxa"/>
            <w:shd w:val="pct10" w:color="auto" w:fill="auto"/>
          </w:tcPr>
          <w:p w:rsidR="00DB744C" w:rsidRPr="001A4EAA" w:rsidRDefault="00DB744C" w:rsidP="001A4EAA">
            <w:pPr>
              <w:jc w:val="right"/>
              <w:rPr>
                <w:sz w:val="22"/>
                <w:szCs w:val="22"/>
              </w:rPr>
            </w:pPr>
            <w:r w:rsidRPr="001A4EAA">
              <w:rPr>
                <w:sz w:val="22"/>
                <w:szCs w:val="22"/>
              </w:rPr>
              <w:t>643</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10.62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259,489.08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DB744C" w:rsidRDefault="00DB744C"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22"/>
              </w:rPr>
            </w:pPr>
            <w:r w:rsidRPr="001A4EAA">
              <w:rPr>
                <w:sz w:val="22"/>
                <w:szCs w:val="22"/>
              </w:rPr>
              <w:t>505</w:t>
            </w:r>
          </w:p>
        </w:tc>
        <w:tc>
          <w:tcPr>
            <w:tcW w:w="1350" w:type="dxa"/>
            <w:shd w:val="pct10" w:color="auto" w:fill="auto"/>
          </w:tcPr>
          <w:p w:rsidR="00DB744C" w:rsidRPr="001A4EAA" w:rsidRDefault="00DB744C" w:rsidP="001A4EAA">
            <w:pPr>
              <w:jc w:val="right"/>
              <w:rPr>
                <w:sz w:val="22"/>
                <w:szCs w:val="22"/>
              </w:rPr>
            </w:pPr>
            <w:r w:rsidRPr="001A4EAA">
              <w:rPr>
                <w:sz w:val="22"/>
                <w:szCs w:val="22"/>
              </w:rPr>
              <w:t>335</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585.62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99,072,263.50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DB744C" w:rsidRDefault="00DB744C" w:rsidP="005E3270">
            <w:pPr>
              <w:jc w:val="center"/>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52</w:t>
            </w:r>
          </w:p>
        </w:tc>
        <w:tc>
          <w:tcPr>
            <w:tcW w:w="1350" w:type="dxa"/>
            <w:shd w:val="pct10" w:color="auto" w:fill="auto"/>
          </w:tcPr>
          <w:p w:rsidR="00DB744C" w:rsidRPr="001A4EAA" w:rsidRDefault="00DB744C" w:rsidP="001A4EAA">
            <w:pPr>
              <w:jc w:val="right"/>
              <w:rPr>
                <w:sz w:val="22"/>
                <w:szCs w:val="22"/>
              </w:rPr>
            </w:pPr>
            <w:r w:rsidRPr="001A4EAA">
              <w:rPr>
                <w:sz w:val="22"/>
                <w:szCs w:val="22"/>
              </w:rPr>
              <w:t>366</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10.62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202,119.84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22"/>
              </w:rPr>
            </w:pPr>
            <w:r w:rsidRPr="001A4EAA">
              <w:rPr>
                <w:sz w:val="22"/>
                <w:szCs w:val="22"/>
              </w:rPr>
              <w:t>29</w:t>
            </w:r>
          </w:p>
        </w:tc>
        <w:tc>
          <w:tcPr>
            <w:tcW w:w="1350" w:type="dxa"/>
            <w:shd w:val="pct10" w:color="auto" w:fill="auto"/>
          </w:tcPr>
          <w:p w:rsidR="00DB744C" w:rsidRPr="001A4EAA" w:rsidRDefault="00DB744C" w:rsidP="001A4EAA">
            <w:pPr>
              <w:jc w:val="right"/>
              <w:rPr>
                <w:sz w:val="22"/>
                <w:szCs w:val="22"/>
              </w:rPr>
            </w:pPr>
            <w:r w:rsidRPr="001A4EAA">
              <w:rPr>
                <w:sz w:val="22"/>
                <w:szCs w:val="22"/>
              </w:rPr>
              <w:t>335</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121.34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1,178,818.10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172</w:t>
            </w:r>
          </w:p>
        </w:tc>
        <w:tc>
          <w:tcPr>
            <w:tcW w:w="1350" w:type="dxa"/>
            <w:shd w:val="pct10" w:color="auto" w:fill="auto"/>
          </w:tcPr>
          <w:p w:rsidR="00DB744C" w:rsidRPr="001A4EAA" w:rsidRDefault="00DB744C" w:rsidP="001A4EAA">
            <w:pPr>
              <w:jc w:val="right"/>
              <w:rPr>
                <w:sz w:val="22"/>
                <w:szCs w:val="22"/>
              </w:rPr>
            </w:pPr>
            <w:r w:rsidRPr="001A4EAA">
              <w:rPr>
                <w:sz w:val="22"/>
                <w:szCs w:val="22"/>
              </w:rPr>
              <w:t>3,431</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5.99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3,534,890.68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Behavioral Health Support and Navigation</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57</w:t>
            </w:r>
          </w:p>
        </w:tc>
        <w:tc>
          <w:tcPr>
            <w:tcW w:w="1350" w:type="dxa"/>
            <w:shd w:val="pct10" w:color="auto" w:fill="auto"/>
          </w:tcPr>
          <w:p w:rsidR="00DB744C" w:rsidRPr="001A4EAA" w:rsidRDefault="00DB744C" w:rsidP="001A4EAA">
            <w:pPr>
              <w:jc w:val="right"/>
              <w:rPr>
                <w:sz w:val="22"/>
                <w:szCs w:val="22"/>
              </w:rPr>
            </w:pPr>
            <w:r w:rsidRPr="001A4EAA">
              <w:rPr>
                <w:sz w:val="22"/>
                <w:szCs w:val="22"/>
              </w:rPr>
              <w:t>1,906</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12.66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1,375,407.72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22"/>
              </w:rPr>
            </w:pPr>
            <w:r w:rsidRPr="001A4EAA">
              <w:rPr>
                <w:sz w:val="22"/>
                <w:szCs w:val="22"/>
              </w:rPr>
              <w:t>185</w:t>
            </w:r>
          </w:p>
        </w:tc>
        <w:tc>
          <w:tcPr>
            <w:tcW w:w="1350" w:type="dxa"/>
            <w:shd w:val="pct10" w:color="auto" w:fill="auto"/>
          </w:tcPr>
          <w:p w:rsidR="00DB744C" w:rsidRPr="001A4EAA" w:rsidRDefault="00DB744C" w:rsidP="001A4EAA">
            <w:pPr>
              <w:jc w:val="right"/>
              <w:rPr>
                <w:sz w:val="22"/>
                <w:szCs w:val="22"/>
              </w:rPr>
            </w:pPr>
            <w:r w:rsidRPr="001A4EAA">
              <w:rPr>
                <w:sz w:val="22"/>
                <w:szCs w:val="22"/>
              </w:rPr>
              <w:t>107</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119.45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2,364,512.75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DB744C" w:rsidRDefault="00DB744C" w:rsidP="005E3270">
            <w:pPr>
              <w:jc w:val="right"/>
              <w:rPr>
                <w:sz w:val="22"/>
                <w:szCs w:val="22"/>
              </w:rPr>
            </w:pPr>
            <w:r>
              <w:rPr>
                <w:sz w:val="22"/>
                <w:szCs w:val="22"/>
              </w:rPr>
              <w:t>Item</w:t>
            </w:r>
          </w:p>
        </w:tc>
        <w:tc>
          <w:tcPr>
            <w:tcW w:w="986" w:type="dxa"/>
            <w:shd w:val="pct10" w:color="auto" w:fill="auto"/>
          </w:tcPr>
          <w:p w:rsidR="00DB744C" w:rsidRPr="001A4EAA" w:rsidRDefault="00DB744C" w:rsidP="001A4EAA">
            <w:pPr>
              <w:jc w:val="right"/>
              <w:rPr>
                <w:sz w:val="22"/>
                <w:szCs w:val="22"/>
              </w:rPr>
            </w:pPr>
            <w:r w:rsidRPr="001A4EAA">
              <w:rPr>
                <w:sz w:val="22"/>
                <w:szCs w:val="22"/>
              </w:rPr>
              <w:t>6</w:t>
            </w:r>
          </w:p>
        </w:tc>
        <w:tc>
          <w:tcPr>
            <w:tcW w:w="1350" w:type="dxa"/>
            <w:shd w:val="pct10" w:color="auto" w:fill="auto"/>
          </w:tcPr>
          <w:p w:rsidR="00DB744C" w:rsidRPr="001A4EAA" w:rsidRDefault="00DB744C" w:rsidP="001A4EAA">
            <w:pPr>
              <w:jc w:val="right"/>
              <w:rPr>
                <w:sz w:val="22"/>
                <w:szCs w:val="22"/>
              </w:rPr>
            </w:pPr>
            <w:r w:rsidRPr="001A4EAA">
              <w:rPr>
                <w:sz w:val="22"/>
                <w:szCs w:val="22"/>
              </w:rPr>
              <w:t>1</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6,652.54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39,915.24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11</w:t>
            </w:r>
          </w:p>
        </w:tc>
        <w:tc>
          <w:tcPr>
            <w:tcW w:w="1350" w:type="dxa"/>
            <w:shd w:val="pct10" w:color="auto" w:fill="auto"/>
          </w:tcPr>
          <w:p w:rsidR="00DB744C" w:rsidRPr="001A4EAA" w:rsidRDefault="00DB744C" w:rsidP="001A4EAA">
            <w:pPr>
              <w:jc w:val="right"/>
              <w:rPr>
                <w:sz w:val="22"/>
                <w:szCs w:val="22"/>
              </w:rPr>
            </w:pPr>
            <w:r w:rsidRPr="001A4EAA">
              <w:rPr>
                <w:sz w:val="22"/>
                <w:szCs w:val="22"/>
              </w:rPr>
              <w:t>419</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12.66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58,349.94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DB744C" w:rsidRDefault="00DB744C" w:rsidP="005E32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22"/>
              </w:rPr>
            </w:pPr>
            <w:r w:rsidRPr="001A4EAA">
              <w:rPr>
                <w:sz w:val="22"/>
                <w:szCs w:val="22"/>
              </w:rPr>
              <w:t>92</w:t>
            </w:r>
          </w:p>
        </w:tc>
        <w:tc>
          <w:tcPr>
            <w:tcW w:w="1350" w:type="dxa"/>
            <w:shd w:val="pct10" w:color="auto" w:fill="auto"/>
          </w:tcPr>
          <w:p w:rsidR="00DB744C" w:rsidRPr="001A4EAA" w:rsidRDefault="00DB744C" w:rsidP="001A4EAA">
            <w:pPr>
              <w:jc w:val="right"/>
              <w:rPr>
                <w:sz w:val="22"/>
                <w:szCs w:val="22"/>
              </w:rPr>
            </w:pPr>
            <w:r w:rsidRPr="001A4EAA">
              <w:rPr>
                <w:sz w:val="22"/>
                <w:szCs w:val="22"/>
              </w:rPr>
              <w:t>60</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82.67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456,338.40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6</w:t>
            </w:r>
          </w:p>
        </w:tc>
        <w:tc>
          <w:tcPr>
            <w:tcW w:w="1350" w:type="dxa"/>
            <w:shd w:val="pct10" w:color="auto" w:fill="auto"/>
          </w:tcPr>
          <w:p w:rsidR="00DB744C" w:rsidRPr="001A4EAA" w:rsidRDefault="00DB744C" w:rsidP="001A4EAA">
            <w:pPr>
              <w:jc w:val="right"/>
              <w:rPr>
                <w:sz w:val="22"/>
                <w:szCs w:val="22"/>
              </w:rPr>
            </w:pPr>
            <w:r w:rsidRPr="001A4EAA">
              <w:rPr>
                <w:sz w:val="22"/>
                <w:szCs w:val="22"/>
              </w:rPr>
              <w:t>15</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36.01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3,240.90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53</w:t>
            </w:r>
          </w:p>
        </w:tc>
        <w:tc>
          <w:tcPr>
            <w:tcW w:w="1350" w:type="dxa"/>
            <w:shd w:val="pct10" w:color="auto" w:fill="auto"/>
          </w:tcPr>
          <w:p w:rsidR="00DB744C" w:rsidRPr="001A4EAA" w:rsidRDefault="00DB744C" w:rsidP="001A4EAA">
            <w:pPr>
              <w:jc w:val="right"/>
              <w:rPr>
                <w:sz w:val="22"/>
                <w:szCs w:val="22"/>
              </w:rPr>
            </w:pPr>
            <w:r w:rsidRPr="001A4EAA">
              <w:rPr>
                <w:sz w:val="22"/>
                <w:szCs w:val="22"/>
              </w:rPr>
              <w:t>2,205</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7.55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882,330.75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22"/>
              </w:rPr>
            </w:pPr>
            <w:r w:rsidRPr="001A4EAA">
              <w:rPr>
                <w:sz w:val="22"/>
                <w:szCs w:val="22"/>
              </w:rPr>
              <w:t>108</w:t>
            </w:r>
          </w:p>
        </w:tc>
        <w:tc>
          <w:tcPr>
            <w:tcW w:w="1350" w:type="dxa"/>
            <w:shd w:val="pct10" w:color="auto" w:fill="auto"/>
          </w:tcPr>
          <w:p w:rsidR="00DB744C" w:rsidRPr="001A4EAA" w:rsidRDefault="00DB744C" w:rsidP="001A4EAA">
            <w:pPr>
              <w:jc w:val="right"/>
              <w:rPr>
                <w:sz w:val="22"/>
                <w:szCs w:val="22"/>
              </w:rPr>
            </w:pPr>
            <w:r w:rsidRPr="001A4EAA">
              <w:rPr>
                <w:sz w:val="22"/>
                <w:szCs w:val="22"/>
              </w:rPr>
              <w:t>64</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79.29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548,052.48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Family Training</w:t>
            </w:r>
          </w:p>
        </w:tc>
        <w:tc>
          <w:tcPr>
            <w:tcW w:w="1260" w:type="dxa"/>
            <w:shd w:val="pct10" w:color="auto" w:fill="auto"/>
          </w:tcPr>
          <w:p w:rsidR="00DB744C" w:rsidRDefault="00DB744C" w:rsidP="005E3270">
            <w:pPr>
              <w:jc w:val="right"/>
              <w:rPr>
                <w:sz w:val="22"/>
                <w:szCs w:val="22"/>
              </w:rPr>
            </w:pPr>
            <w:r>
              <w:rPr>
                <w:sz w:val="22"/>
                <w:szCs w:val="22"/>
              </w:rPr>
              <w:t>15 Minute</w:t>
            </w:r>
          </w:p>
        </w:tc>
        <w:tc>
          <w:tcPr>
            <w:tcW w:w="986" w:type="dxa"/>
            <w:shd w:val="pct10" w:color="auto" w:fill="auto"/>
          </w:tcPr>
          <w:p w:rsidR="00DB744C" w:rsidRPr="001A4EAA" w:rsidRDefault="00DB744C" w:rsidP="001A4EAA">
            <w:pPr>
              <w:jc w:val="right"/>
              <w:rPr>
                <w:sz w:val="22"/>
                <w:szCs w:val="22"/>
              </w:rPr>
            </w:pPr>
            <w:r w:rsidRPr="001A4EAA">
              <w:rPr>
                <w:sz w:val="22"/>
                <w:szCs w:val="22"/>
              </w:rPr>
              <w:t>11</w:t>
            </w:r>
          </w:p>
        </w:tc>
        <w:tc>
          <w:tcPr>
            <w:tcW w:w="1350" w:type="dxa"/>
            <w:shd w:val="pct10" w:color="auto" w:fill="auto"/>
          </w:tcPr>
          <w:p w:rsidR="00DB744C" w:rsidRPr="001A4EAA" w:rsidRDefault="00DB744C" w:rsidP="001A4EAA">
            <w:pPr>
              <w:jc w:val="right"/>
              <w:rPr>
                <w:sz w:val="22"/>
                <w:szCs w:val="22"/>
              </w:rPr>
            </w:pPr>
            <w:r w:rsidRPr="001A4EAA">
              <w:rPr>
                <w:sz w:val="22"/>
                <w:szCs w:val="22"/>
              </w:rPr>
              <w:t>217</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7.55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18,021.85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DB744C" w:rsidRDefault="00DB744C" w:rsidP="005E3270">
            <w:pPr>
              <w:jc w:val="right"/>
              <w:rPr>
                <w:sz w:val="22"/>
                <w:szCs w:val="22"/>
              </w:rPr>
            </w:pPr>
            <w:r>
              <w:rPr>
                <w:sz w:val="22"/>
                <w:szCs w:val="22"/>
              </w:rPr>
              <w:t>Per Diem</w:t>
            </w:r>
          </w:p>
        </w:tc>
        <w:tc>
          <w:tcPr>
            <w:tcW w:w="986" w:type="dxa"/>
            <w:shd w:val="pct10" w:color="auto" w:fill="auto"/>
          </w:tcPr>
          <w:p w:rsidR="00DB744C" w:rsidRPr="001A4EAA" w:rsidRDefault="00DB744C" w:rsidP="001A4EAA">
            <w:pPr>
              <w:jc w:val="right"/>
              <w:rPr>
                <w:sz w:val="22"/>
                <w:szCs w:val="22"/>
              </w:rPr>
            </w:pPr>
            <w:r w:rsidRPr="001A4EAA">
              <w:rPr>
                <w:sz w:val="22"/>
                <w:szCs w:val="22"/>
              </w:rPr>
              <w:t>40</w:t>
            </w:r>
          </w:p>
        </w:tc>
        <w:tc>
          <w:tcPr>
            <w:tcW w:w="1350" w:type="dxa"/>
            <w:shd w:val="pct10" w:color="auto" w:fill="auto"/>
          </w:tcPr>
          <w:p w:rsidR="00DB744C" w:rsidRPr="001A4EAA" w:rsidRDefault="00DB744C" w:rsidP="001A4EAA">
            <w:pPr>
              <w:jc w:val="right"/>
              <w:rPr>
                <w:sz w:val="22"/>
                <w:szCs w:val="22"/>
              </w:rPr>
            </w:pPr>
            <w:r w:rsidRPr="001A4EAA">
              <w:rPr>
                <w:sz w:val="22"/>
                <w:szCs w:val="22"/>
              </w:rPr>
              <w:t>335</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245.52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3,289,968.00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22"/>
              </w:rPr>
            </w:pPr>
            <w:r w:rsidRPr="001A4EAA">
              <w:rPr>
                <w:sz w:val="22"/>
                <w:szCs w:val="22"/>
              </w:rPr>
              <w:t>17</w:t>
            </w:r>
          </w:p>
        </w:tc>
        <w:tc>
          <w:tcPr>
            <w:tcW w:w="1350" w:type="dxa"/>
            <w:shd w:val="pct10" w:color="auto" w:fill="auto"/>
          </w:tcPr>
          <w:p w:rsidR="00DB744C" w:rsidRPr="001A4EAA" w:rsidRDefault="00DB744C" w:rsidP="001A4EAA">
            <w:pPr>
              <w:jc w:val="right"/>
              <w:rPr>
                <w:sz w:val="22"/>
                <w:szCs w:val="22"/>
              </w:rPr>
            </w:pPr>
            <w:r w:rsidRPr="001A4EAA">
              <w:rPr>
                <w:sz w:val="22"/>
                <w:szCs w:val="22"/>
              </w:rPr>
              <w:t>190</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100.99 </w:t>
            </w:r>
          </w:p>
        </w:tc>
        <w:tc>
          <w:tcPr>
            <w:tcW w:w="2083" w:type="dxa"/>
            <w:shd w:val="pct10" w:color="auto" w:fill="auto"/>
          </w:tcPr>
          <w:p w:rsidR="00DB744C" w:rsidRPr="00DB744C" w:rsidRDefault="00DB744C" w:rsidP="00DB744C">
            <w:pPr>
              <w:jc w:val="right"/>
              <w:rPr>
                <w:sz w:val="22"/>
                <w:szCs w:val="18"/>
              </w:rPr>
            </w:pPr>
            <w:r w:rsidRPr="00DB744C">
              <w:rPr>
                <w:sz w:val="22"/>
                <w:szCs w:val="18"/>
              </w:rPr>
              <w:t xml:space="preserve"> $         326,197.70 </w:t>
            </w:r>
          </w:p>
        </w:tc>
      </w:tr>
      <w:tr w:rsidR="00DB744C" w:rsidTr="00DB744C">
        <w:trPr>
          <w:trHeight w:val="288"/>
          <w:jc w:val="center"/>
        </w:trPr>
        <w:tc>
          <w:tcPr>
            <w:tcW w:w="2970" w:type="dxa"/>
            <w:shd w:val="pct10" w:color="auto" w:fill="auto"/>
          </w:tcPr>
          <w:p w:rsidR="00DB744C"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DB744C" w:rsidRDefault="00DB744C" w:rsidP="005E3270">
            <w:pPr>
              <w:jc w:val="right"/>
              <w:rPr>
                <w:sz w:val="22"/>
                <w:szCs w:val="22"/>
              </w:rPr>
            </w:pPr>
            <w:r>
              <w:rPr>
                <w:sz w:val="22"/>
                <w:szCs w:val="22"/>
              </w:rPr>
              <w:t>Item</w:t>
            </w:r>
          </w:p>
        </w:tc>
        <w:tc>
          <w:tcPr>
            <w:tcW w:w="986" w:type="dxa"/>
            <w:shd w:val="pct10" w:color="auto" w:fill="auto"/>
          </w:tcPr>
          <w:p w:rsidR="00DB744C" w:rsidRPr="001A4EAA" w:rsidRDefault="00DB744C" w:rsidP="001A4EAA">
            <w:pPr>
              <w:jc w:val="right"/>
              <w:rPr>
                <w:sz w:val="22"/>
                <w:szCs w:val="22"/>
              </w:rPr>
            </w:pPr>
            <w:r w:rsidRPr="001A4EAA">
              <w:rPr>
                <w:sz w:val="22"/>
                <w:szCs w:val="22"/>
              </w:rPr>
              <w:t>343</w:t>
            </w:r>
          </w:p>
        </w:tc>
        <w:tc>
          <w:tcPr>
            <w:tcW w:w="1350" w:type="dxa"/>
            <w:shd w:val="pct10" w:color="auto" w:fill="auto"/>
          </w:tcPr>
          <w:p w:rsidR="00DB744C" w:rsidRPr="001A4EAA" w:rsidRDefault="00DB744C" w:rsidP="001A4EAA">
            <w:pPr>
              <w:jc w:val="right"/>
              <w:rPr>
                <w:sz w:val="22"/>
                <w:szCs w:val="22"/>
              </w:rPr>
            </w:pPr>
            <w:r w:rsidRPr="001A4EAA">
              <w:rPr>
                <w:sz w:val="22"/>
                <w:szCs w:val="22"/>
              </w:rPr>
              <w:t>7</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348.34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836,364.34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DB744C" w:rsidRDefault="00DB744C" w:rsidP="005E3270">
            <w:pPr>
              <w:jc w:val="right"/>
              <w:rPr>
                <w:sz w:val="22"/>
                <w:szCs w:val="22"/>
              </w:rPr>
            </w:pPr>
            <w:r>
              <w:rPr>
                <w:sz w:val="22"/>
                <w:szCs w:val="22"/>
              </w:rPr>
              <w:t>Visit</w:t>
            </w:r>
          </w:p>
        </w:tc>
        <w:tc>
          <w:tcPr>
            <w:tcW w:w="986" w:type="dxa"/>
            <w:shd w:val="pct10" w:color="auto" w:fill="auto"/>
          </w:tcPr>
          <w:p w:rsidR="00DB744C" w:rsidRPr="001A4EAA" w:rsidRDefault="00DB744C" w:rsidP="001A4EAA">
            <w:pPr>
              <w:jc w:val="right"/>
              <w:rPr>
                <w:sz w:val="22"/>
                <w:szCs w:val="22"/>
              </w:rPr>
            </w:pPr>
            <w:r w:rsidRPr="001A4EAA">
              <w:rPr>
                <w:sz w:val="22"/>
                <w:szCs w:val="22"/>
              </w:rPr>
              <w:t>48</w:t>
            </w:r>
          </w:p>
        </w:tc>
        <w:tc>
          <w:tcPr>
            <w:tcW w:w="1350" w:type="dxa"/>
            <w:shd w:val="pct10" w:color="auto" w:fill="auto"/>
          </w:tcPr>
          <w:p w:rsidR="00DB744C" w:rsidRPr="001A4EAA" w:rsidRDefault="00DB744C" w:rsidP="001A4EAA">
            <w:pPr>
              <w:jc w:val="right"/>
              <w:rPr>
                <w:sz w:val="22"/>
                <w:szCs w:val="22"/>
              </w:rPr>
            </w:pPr>
            <w:r w:rsidRPr="001A4EAA">
              <w:rPr>
                <w:sz w:val="22"/>
                <w:szCs w:val="22"/>
              </w:rPr>
              <w:t>68</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84.60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276,134.40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DB744C" w:rsidRDefault="00DB744C" w:rsidP="005E3270">
            <w:pPr>
              <w:jc w:val="right"/>
              <w:rPr>
                <w:sz w:val="22"/>
                <w:szCs w:val="22"/>
              </w:rPr>
            </w:pPr>
            <w:r>
              <w:rPr>
                <w:sz w:val="22"/>
                <w:szCs w:val="22"/>
              </w:rPr>
              <w:t>Per Episode</w:t>
            </w:r>
          </w:p>
        </w:tc>
        <w:tc>
          <w:tcPr>
            <w:tcW w:w="986" w:type="dxa"/>
            <w:shd w:val="pct10" w:color="auto" w:fill="auto"/>
          </w:tcPr>
          <w:p w:rsidR="00DB744C" w:rsidRPr="001A4EAA" w:rsidRDefault="00DB744C" w:rsidP="001A4EAA">
            <w:pPr>
              <w:jc w:val="right"/>
              <w:rPr>
                <w:sz w:val="22"/>
                <w:szCs w:val="22"/>
              </w:rPr>
            </w:pPr>
            <w:r w:rsidRPr="001A4EAA">
              <w:rPr>
                <w:sz w:val="22"/>
                <w:szCs w:val="22"/>
              </w:rPr>
              <w:t>45</w:t>
            </w:r>
          </w:p>
        </w:tc>
        <w:tc>
          <w:tcPr>
            <w:tcW w:w="1350" w:type="dxa"/>
            <w:shd w:val="pct10" w:color="auto" w:fill="auto"/>
          </w:tcPr>
          <w:p w:rsidR="00DB744C" w:rsidRPr="001A4EAA" w:rsidRDefault="00DB744C" w:rsidP="001A4EAA">
            <w:pPr>
              <w:jc w:val="right"/>
              <w:rPr>
                <w:sz w:val="22"/>
                <w:szCs w:val="22"/>
              </w:rPr>
            </w:pPr>
            <w:r w:rsidRPr="001A4EAA">
              <w:rPr>
                <w:sz w:val="22"/>
                <w:szCs w:val="22"/>
              </w:rPr>
              <w:t>2</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1,194.26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107,483.40 </w:t>
            </w:r>
          </w:p>
        </w:tc>
      </w:tr>
      <w:tr w:rsidR="00DB744C" w:rsidTr="00DB744C">
        <w:trPr>
          <w:trHeight w:val="288"/>
          <w:jc w:val="center"/>
        </w:trPr>
        <w:tc>
          <w:tcPr>
            <w:tcW w:w="2970" w:type="dxa"/>
            <w:shd w:val="pct10" w:color="auto" w:fill="auto"/>
          </w:tcPr>
          <w:p w:rsidR="00DB744C" w:rsidRPr="00864CB0" w:rsidRDefault="00DB744C" w:rsidP="005E32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DB744C" w:rsidRDefault="00DB744C" w:rsidP="005E3270">
            <w:pPr>
              <w:jc w:val="right"/>
              <w:rPr>
                <w:sz w:val="22"/>
                <w:szCs w:val="22"/>
              </w:rPr>
            </w:pPr>
            <w:r>
              <w:rPr>
                <w:sz w:val="22"/>
                <w:szCs w:val="22"/>
              </w:rPr>
              <w:t>One Way Trip</w:t>
            </w:r>
          </w:p>
        </w:tc>
        <w:tc>
          <w:tcPr>
            <w:tcW w:w="986" w:type="dxa"/>
            <w:shd w:val="pct10" w:color="auto" w:fill="auto"/>
          </w:tcPr>
          <w:p w:rsidR="00DB744C" w:rsidRPr="001A4EAA" w:rsidRDefault="00DB744C" w:rsidP="001A4EAA">
            <w:pPr>
              <w:jc w:val="right"/>
              <w:rPr>
                <w:sz w:val="22"/>
                <w:szCs w:val="22"/>
              </w:rPr>
            </w:pPr>
            <w:r w:rsidRPr="001A4EAA">
              <w:rPr>
                <w:sz w:val="22"/>
                <w:szCs w:val="22"/>
              </w:rPr>
              <w:t>247</w:t>
            </w:r>
          </w:p>
        </w:tc>
        <w:tc>
          <w:tcPr>
            <w:tcW w:w="1350" w:type="dxa"/>
            <w:shd w:val="pct10" w:color="auto" w:fill="auto"/>
          </w:tcPr>
          <w:p w:rsidR="00DB744C" w:rsidRPr="001A4EAA" w:rsidRDefault="00DB744C" w:rsidP="001A4EAA">
            <w:pPr>
              <w:jc w:val="right"/>
              <w:rPr>
                <w:sz w:val="22"/>
                <w:szCs w:val="22"/>
              </w:rPr>
            </w:pPr>
            <w:r w:rsidRPr="001A4EAA">
              <w:rPr>
                <w:sz w:val="22"/>
                <w:szCs w:val="22"/>
              </w:rPr>
              <w:t>258</w:t>
            </w:r>
          </w:p>
        </w:tc>
        <w:tc>
          <w:tcPr>
            <w:tcW w:w="1710" w:type="dxa"/>
            <w:shd w:val="pct10" w:color="auto" w:fill="auto"/>
          </w:tcPr>
          <w:p w:rsidR="00DB744C" w:rsidRPr="001A4EAA" w:rsidRDefault="00DB744C" w:rsidP="001A4EAA">
            <w:pPr>
              <w:jc w:val="right"/>
              <w:rPr>
                <w:sz w:val="22"/>
                <w:szCs w:val="22"/>
              </w:rPr>
            </w:pPr>
            <w:r w:rsidRPr="001A4EAA">
              <w:rPr>
                <w:sz w:val="22"/>
                <w:szCs w:val="22"/>
              </w:rPr>
              <w:t xml:space="preserve"> $            46.54 </w:t>
            </w:r>
          </w:p>
        </w:tc>
        <w:tc>
          <w:tcPr>
            <w:tcW w:w="2083" w:type="dxa"/>
            <w:tcBorders>
              <w:bottom w:val="single" w:sz="12" w:space="0" w:color="auto"/>
            </w:tcBorders>
            <w:shd w:val="pct10" w:color="auto" w:fill="auto"/>
          </w:tcPr>
          <w:p w:rsidR="00DB744C" w:rsidRPr="00DB744C" w:rsidRDefault="00DB744C" w:rsidP="00DB744C">
            <w:pPr>
              <w:jc w:val="right"/>
              <w:rPr>
                <w:sz w:val="22"/>
                <w:szCs w:val="18"/>
              </w:rPr>
            </w:pPr>
            <w:r w:rsidRPr="00DB744C">
              <w:rPr>
                <w:sz w:val="22"/>
                <w:szCs w:val="18"/>
              </w:rPr>
              <w:t xml:space="preserve"> $      2,965,808.04 </w:t>
            </w:r>
          </w:p>
        </w:tc>
      </w:tr>
      <w:tr w:rsidR="001A4EAA" w:rsidTr="001A4EAA">
        <w:trPr>
          <w:trHeight w:val="288"/>
          <w:jc w:val="center"/>
        </w:trPr>
        <w:tc>
          <w:tcPr>
            <w:tcW w:w="8276" w:type="dxa"/>
            <w:gridSpan w:val="5"/>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83" w:type="dxa"/>
            <w:shd w:val="pct10" w:color="auto" w:fill="auto"/>
          </w:tcPr>
          <w:p w:rsidR="001A4EAA" w:rsidRPr="001A4EAA" w:rsidRDefault="00DB744C" w:rsidP="001A4EAA">
            <w:pPr>
              <w:jc w:val="right"/>
              <w:rPr>
                <w:sz w:val="22"/>
                <w:szCs w:val="18"/>
              </w:rPr>
            </w:pPr>
            <w:r w:rsidRPr="00DB744C">
              <w:rPr>
                <w:sz w:val="22"/>
                <w:szCs w:val="18"/>
              </w:rPr>
              <w:t>$117,795,707.11</w:t>
            </w:r>
          </w:p>
        </w:tc>
      </w:tr>
      <w:tr w:rsidR="001A4EAA" w:rsidTr="001A4EAA">
        <w:trPr>
          <w:trHeight w:val="288"/>
          <w:jc w:val="center"/>
        </w:trPr>
        <w:tc>
          <w:tcPr>
            <w:tcW w:w="8276" w:type="dxa"/>
            <w:gridSpan w:val="5"/>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83" w:type="dxa"/>
            <w:shd w:val="pct10" w:color="auto" w:fill="auto"/>
          </w:tcPr>
          <w:p w:rsidR="001A4EAA" w:rsidRPr="001A4EAA" w:rsidRDefault="001A4EAA" w:rsidP="001A4EAA">
            <w:pPr>
              <w:jc w:val="right"/>
              <w:rPr>
                <w:sz w:val="22"/>
                <w:szCs w:val="18"/>
              </w:rPr>
            </w:pPr>
            <w:r w:rsidRPr="001A4EAA">
              <w:rPr>
                <w:sz w:val="22"/>
                <w:szCs w:val="18"/>
              </w:rPr>
              <w:t>574</w:t>
            </w:r>
          </w:p>
        </w:tc>
      </w:tr>
      <w:tr w:rsidR="001A4EAA" w:rsidTr="001A4EAA">
        <w:trPr>
          <w:trHeight w:val="288"/>
          <w:jc w:val="center"/>
        </w:trPr>
        <w:tc>
          <w:tcPr>
            <w:tcW w:w="8276" w:type="dxa"/>
            <w:gridSpan w:val="5"/>
          </w:tcPr>
          <w:p w:rsidR="001A4EAA" w:rsidRDefault="001A4EAA" w:rsidP="005E32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83" w:type="dxa"/>
            <w:shd w:val="pct10" w:color="auto" w:fill="auto"/>
          </w:tcPr>
          <w:p w:rsidR="001A4EAA" w:rsidRPr="001A4EAA" w:rsidRDefault="00DB744C" w:rsidP="001A4EAA">
            <w:pPr>
              <w:jc w:val="right"/>
              <w:rPr>
                <w:sz w:val="22"/>
                <w:szCs w:val="18"/>
              </w:rPr>
            </w:pPr>
            <w:r w:rsidRPr="00DB744C">
              <w:rPr>
                <w:sz w:val="22"/>
                <w:szCs w:val="18"/>
              </w:rPr>
              <w:t>$205,219.00</w:t>
            </w:r>
          </w:p>
        </w:tc>
      </w:tr>
      <w:tr w:rsidR="001A4EAA" w:rsidTr="001A4EAA">
        <w:trPr>
          <w:trHeight w:val="288"/>
          <w:jc w:val="center"/>
        </w:trPr>
        <w:tc>
          <w:tcPr>
            <w:tcW w:w="8276" w:type="dxa"/>
            <w:gridSpan w:val="5"/>
          </w:tcPr>
          <w:p w:rsidR="001A4EAA" w:rsidRDefault="001A4EAA" w:rsidP="005E3270">
            <w:pPr>
              <w:spacing w:before="60" w:after="60"/>
              <w:rPr>
                <w:rFonts w:ascii="Arial" w:hAnsi="Arial" w:cs="Arial"/>
                <w:sz w:val="20"/>
              </w:rPr>
            </w:pPr>
            <w:r w:rsidRPr="009C3AE3">
              <w:rPr>
                <w:rFonts w:ascii="Arial" w:hAnsi="Arial" w:cs="Arial"/>
                <w:sz w:val="20"/>
              </w:rPr>
              <w:t>AVERAGE LENGTH OF STAY ON THE WAIVER</w:t>
            </w:r>
          </w:p>
        </w:tc>
        <w:tc>
          <w:tcPr>
            <w:tcW w:w="2083" w:type="dxa"/>
            <w:shd w:val="pct10" w:color="auto" w:fill="auto"/>
          </w:tcPr>
          <w:p w:rsidR="001A4EAA" w:rsidRPr="001A4EAA" w:rsidRDefault="001A4EAA" w:rsidP="001A4EAA">
            <w:pPr>
              <w:jc w:val="right"/>
              <w:rPr>
                <w:bCs/>
                <w:sz w:val="22"/>
                <w:szCs w:val="18"/>
              </w:rPr>
            </w:pPr>
            <w:r w:rsidRPr="001A4EAA">
              <w:rPr>
                <w:bCs/>
                <w:sz w:val="22"/>
                <w:szCs w:val="18"/>
              </w:rPr>
              <w:t>335</w:t>
            </w:r>
          </w:p>
        </w:tc>
      </w:tr>
    </w:tbl>
    <w:p w:rsidR="008B588A" w:rsidRDefault="008B588A" w:rsidP="00A807E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8B588A" w:rsidSect="0015585E">
          <w:headerReference w:type="even" r:id="rId97"/>
          <w:headerReference w:type="default" r:id="rId98"/>
          <w:headerReference w:type="first" r:id="rId99"/>
          <w:pgSz w:w="12240" w:h="15840" w:code="1"/>
          <w:pgMar w:top="1296" w:right="1296" w:bottom="1296" w:left="1296" w:header="720" w:footer="252" w:gutter="0"/>
          <w:cols w:space="720"/>
          <w:docGrid w:linePitch="360"/>
        </w:sectPr>
      </w:pPr>
    </w:p>
    <w:p w:rsidR="008B588A" w:rsidRDefault="008B588A" w:rsidP="00A807E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8B588A" w:rsidRDefault="008B588A" w:rsidP="008B588A"/>
    <w:p w:rsidR="008B588A" w:rsidRDefault="008B588A" w:rsidP="008B588A"/>
    <w:p w:rsidR="008B588A" w:rsidRDefault="008B588A" w:rsidP="008B588A"/>
    <w:p w:rsidR="008B588A" w:rsidRDefault="008B588A" w:rsidP="008B588A"/>
    <w:p w:rsidR="008B588A" w:rsidRDefault="008B588A" w:rsidP="008B588A"/>
    <w:p w:rsidR="008B588A" w:rsidRDefault="008B588A" w:rsidP="008B588A"/>
    <w:p w:rsidR="005C6784" w:rsidRDefault="005C6784" w:rsidP="009B70A2"/>
    <w:sectPr w:rsidR="005C6784" w:rsidSect="006D7448">
      <w:headerReference w:type="even" r:id="rId100"/>
      <w:headerReference w:type="default" r:id="rId101"/>
      <w:headerReference w:type="first" r:id="rId102"/>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ED" w:rsidRDefault="00D750ED">
      <w:r>
        <w:separator/>
      </w:r>
    </w:p>
  </w:endnote>
  <w:endnote w:type="continuationSeparator" w:id="0">
    <w:p w:rsidR="00D750ED" w:rsidRDefault="00D7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5A12B4">
    <w:pPr>
      <w:pStyle w:val="Footer"/>
      <w:framePr w:wrap="around" w:vAnchor="page" w:hAnchor="page" w:x="9397" w:y="14797"/>
      <w:rPr>
        <w:rStyle w:val="PageNumber"/>
      </w:rPr>
    </w:pPr>
    <w:r>
      <w:rPr>
        <w:rStyle w:val="PageNumber"/>
      </w:rPr>
      <w:t xml:space="preserve">MFP-RS – </w:t>
    </w:r>
    <w:r>
      <w:rPr>
        <w:rStyle w:val="PageNumber"/>
      </w:rPr>
      <w:fldChar w:fldCharType="begin"/>
    </w:r>
    <w:r>
      <w:rPr>
        <w:rStyle w:val="PageNumber"/>
      </w:rPr>
      <w:instrText xml:space="preserve">PAGE  </w:instrText>
    </w:r>
    <w:r>
      <w:rPr>
        <w:rStyle w:val="PageNumber"/>
      </w:rPr>
      <w:fldChar w:fldCharType="separate"/>
    </w:r>
    <w:r w:rsidR="00A62BF5">
      <w:rPr>
        <w:rStyle w:val="PageNumber"/>
        <w:noProof/>
      </w:rPr>
      <w:t>244</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9"/>
    </w:tblGrid>
    <w:tr w:rsidR="00D750ED" w:rsidTr="00E57B73">
      <w:tc>
        <w:tcPr>
          <w:tcW w:w="1729" w:type="dxa"/>
        </w:tcPr>
        <w:p w:rsidR="00D750ED" w:rsidRPr="00B77383" w:rsidRDefault="00D750ED"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750ED" w:rsidRPr="00B77383" w:rsidRDefault="00D750ED" w:rsidP="004C155F">
          <w:pPr>
            <w:pStyle w:val="Footer"/>
            <w:spacing w:before="40" w:after="40"/>
            <w:rPr>
              <w:rFonts w:ascii="Arial Narrow" w:hAnsi="Arial Narrow"/>
              <w:sz w:val="20"/>
              <w:szCs w:val="20"/>
            </w:rPr>
          </w:pPr>
        </w:p>
      </w:tc>
    </w:tr>
    <w:tr w:rsidR="00D750ED" w:rsidTr="00E57B73">
      <w:tc>
        <w:tcPr>
          <w:tcW w:w="1729" w:type="dxa"/>
        </w:tcPr>
        <w:p w:rsidR="00D750ED" w:rsidRPr="00B77383" w:rsidRDefault="00D750ED"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750ED" w:rsidRPr="00B77383" w:rsidRDefault="00D750ED" w:rsidP="004C155F">
          <w:pPr>
            <w:pStyle w:val="Footer"/>
            <w:spacing w:before="40" w:after="40"/>
            <w:rPr>
              <w:rFonts w:ascii="Arial Narrow" w:hAnsi="Arial Narrow"/>
              <w:sz w:val="20"/>
              <w:szCs w:val="20"/>
            </w:rPr>
          </w:pPr>
        </w:p>
      </w:tc>
    </w:tr>
  </w:tbl>
  <w:p w:rsidR="00D750ED" w:rsidRDefault="00D750E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rsidP="00DD648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15585E">
    <w:pPr>
      <w:pStyle w:val="Footer"/>
      <w:framePr w:wrap="around" w:vAnchor="text" w:hAnchor="margin" w:xAlign="right" w:y="1"/>
      <w:rPr>
        <w:rStyle w:val="PageNumber"/>
      </w:rPr>
    </w:pPr>
    <w:r>
      <w:rPr>
        <w:rStyle w:val="PageNumber"/>
      </w:rPr>
      <w:t xml:space="preserve">MFP-RS - </w:t>
    </w:r>
    <w:r>
      <w:rPr>
        <w:rStyle w:val="PageNumber"/>
      </w:rPr>
      <w:fldChar w:fldCharType="begin"/>
    </w:r>
    <w:r>
      <w:rPr>
        <w:rStyle w:val="PageNumber"/>
      </w:rPr>
      <w:instrText xml:space="preserve">PAGE  </w:instrText>
    </w:r>
    <w:r>
      <w:rPr>
        <w:rStyle w:val="PageNumber"/>
      </w:rPr>
      <w:fldChar w:fldCharType="separate"/>
    </w:r>
    <w:r w:rsidR="00A62BF5">
      <w:rPr>
        <w:rStyle w:val="PageNumber"/>
        <w:noProof/>
      </w:rPr>
      <w:t>6</w:t>
    </w:r>
    <w:r>
      <w:rPr>
        <w:rStyle w:val="PageNumber"/>
      </w:rPr>
      <w:fldChar w:fldCharType="end"/>
    </w:r>
  </w:p>
  <w:tbl>
    <w:tblPr>
      <w:tblW w:w="0" w:type="auto"/>
      <w:tblLook w:val="01E0" w:firstRow="1" w:lastRow="1" w:firstColumn="1" w:lastColumn="1" w:noHBand="0" w:noVBand="0"/>
    </w:tblPr>
    <w:tblGrid>
      <w:gridCol w:w="1729"/>
      <w:gridCol w:w="2159"/>
    </w:tblGrid>
    <w:tr w:rsidR="00D750ED" w:rsidTr="0015585E">
      <w:tc>
        <w:tcPr>
          <w:tcW w:w="1729" w:type="dxa"/>
        </w:tcPr>
        <w:p w:rsidR="00D750ED" w:rsidRPr="00B77383" w:rsidRDefault="00D750ED" w:rsidP="0015585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750ED" w:rsidRPr="00B77383" w:rsidRDefault="00D750ED" w:rsidP="0015585E">
          <w:pPr>
            <w:pStyle w:val="Footer"/>
            <w:spacing w:before="40" w:after="40"/>
            <w:rPr>
              <w:rFonts w:ascii="Arial Narrow" w:hAnsi="Arial Narrow"/>
              <w:sz w:val="20"/>
              <w:szCs w:val="20"/>
            </w:rPr>
          </w:pPr>
        </w:p>
      </w:tc>
    </w:tr>
    <w:tr w:rsidR="00D750ED" w:rsidTr="0015585E">
      <w:tc>
        <w:tcPr>
          <w:tcW w:w="1729" w:type="dxa"/>
        </w:tcPr>
        <w:p w:rsidR="00D750ED" w:rsidRPr="00B77383" w:rsidRDefault="00D750ED" w:rsidP="0015585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750ED" w:rsidRPr="00B77383" w:rsidRDefault="00D750ED" w:rsidP="0015585E">
          <w:pPr>
            <w:pStyle w:val="Footer"/>
            <w:spacing w:before="40" w:after="40"/>
            <w:rPr>
              <w:rFonts w:ascii="Arial Narrow" w:hAnsi="Arial Narrow"/>
              <w:sz w:val="20"/>
              <w:szCs w:val="20"/>
            </w:rPr>
          </w:pPr>
        </w:p>
      </w:tc>
    </w:tr>
  </w:tbl>
  <w:p w:rsidR="00D750ED" w:rsidRDefault="00D75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961EDE">
    <w:pPr>
      <w:pStyle w:val="Footer"/>
      <w:framePr w:wrap="around" w:vAnchor="text" w:hAnchor="margin" w:xAlign="right" w:y="1"/>
      <w:rPr>
        <w:rStyle w:val="PageNumber"/>
      </w:rPr>
    </w:pPr>
    <w:r>
      <w:rPr>
        <w:rStyle w:val="PageNumber"/>
      </w:rPr>
      <w:t xml:space="preserve">MFP-RS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0" w:type="auto"/>
      <w:tblLook w:val="01E0" w:firstRow="1" w:lastRow="1" w:firstColumn="1" w:lastColumn="1" w:noHBand="0" w:noVBand="0"/>
    </w:tblPr>
    <w:tblGrid>
      <w:gridCol w:w="1729"/>
      <w:gridCol w:w="2159"/>
    </w:tblGrid>
    <w:tr w:rsidR="00D750ED">
      <w:tc>
        <w:tcPr>
          <w:tcW w:w="1729" w:type="dxa"/>
        </w:tcPr>
        <w:p w:rsidR="00D750ED" w:rsidRPr="00B77383" w:rsidRDefault="00D750ED"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750ED" w:rsidRPr="00B77383" w:rsidRDefault="00D750ED" w:rsidP="00961EDE">
          <w:pPr>
            <w:pStyle w:val="Footer"/>
            <w:spacing w:before="40" w:after="40"/>
            <w:rPr>
              <w:rFonts w:ascii="Arial Narrow" w:hAnsi="Arial Narrow"/>
              <w:sz w:val="20"/>
              <w:szCs w:val="20"/>
            </w:rPr>
          </w:pPr>
        </w:p>
      </w:tc>
    </w:tr>
    <w:tr w:rsidR="00D750ED">
      <w:tc>
        <w:tcPr>
          <w:tcW w:w="1729" w:type="dxa"/>
        </w:tcPr>
        <w:p w:rsidR="00D750ED" w:rsidRPr="00B77383" w:rsidRDefault="00D750ED"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750ED" w:rsidRPr="00B77383" w:rsidRDefault="00D750ED" w:rsidP="00961EDE">
          <w:pPr>
            <w:pStyle w:val="Footer"/>
            <w:spacing w:before="40" w:after="40"/>
            <w:rPr>
              <w:rFonts w:ascii="Arial Narrow" w:hAnsi="Arial Narrow"/>
              <w:sz w:val="20"/>
              <w:szCs w:val="20"/>
            </w:rPr>
          </w:pPr>
        </w:p>
      </w:tc>
    </w:tr>
  </w:tbl>
  <w:p w:rsidR="00D750ED" w:rsidRDefault="00D750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5A12B4">
    <w:pPr>
      <w:pStyle w:val="Footer"/>
      <w:framePr w:wrap="around" w:vAnchor="page" w:hAnchor="page" w:x="9397" w:y="14797"/>
      <w:rPr>
        <w:rStyle w:val="PageNumber"/>
      </w:rPr>
    </w:pPr>
    <w:r>
      <w:rPr>
        <w:rStyle w:val="PageNumber"/>
      </w:rPr>
      <w:t xml:space="preserve">MFP-RS – </w:t>
    </w:r>
    <w:r>
      <w:rPr>
        <w:rStyle w:val="PageNumber"/>
      </w:rPr>
      <w:fldChar w:fldCharType="begin"/>
    </w:r>
    <w:r>
      <w:rPr>
        <w:rStyle w:val="PageNumber"/>
      </w:rPr>
      <w:instrText xml:space="preserve">PAGE  </w:instrText>
    </w:r>
    <w:r>
      <w:rPr>
        <w:rStyle w:val="PageNumber"/>
      </w:rPr>
      <w:fldChar w:fldCharType="separate"/>
    </w:r>
    <w:r w:rsidR="00A62BF5">
      <w:rPr>
        <w:rStyle w:val="PageNumber"/>
        <w:noProof/>
      </w:rPr>
      <w:t>145</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9"/>
    </w:tblGrid>
    <w:tr w:rsidR="00D750ED" w:rsidTr="00925944">
      <w:tc>
        <w:tcPr>
          <w:tcW w:w="1729" w:type="dxa"/>
        </w:tcPr>
        <w:p w:rsidR="00D750ED" w:rsidRPr="00B77383" w:rsidRDefault="00D750ED"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750ED" w:rsidRPr="00B77383" w:rsidRDefault="00D750ED" w:rsidP="004C155F">
          <w:pPr>
            <w:pStyle w:val="Footer"/>
            <w:spacing w:before="40" w:after="40"/>
            <w:rPr>
              <w:rFonts w:ascii="Arial Narrow" w:hAnsi="Arial Narrow"/>
              <w:sz w:val="20"/>
              <w:szCs w:val="20"/>
            </w:rPr>
          </w:pPr>
        </w:p>
      </w:tc>
    </w:tr>
    <w:tr w:rsidR="00D750ED" w:rsidTr="00925944">
      <w:tc>
        <w:tcPr>
          <w:tcW w:w="1729" w:type="dxa"/>
        </w:tcPr>
        <w:p w:rsidR="00D750ED" w:rsidRPr="00B77383" w:rsidRDefault="00D750ED"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750ED" w:rsidRPr="00B77383" w:rsidRDefault="00D750ED" w:rsidP="004C155F">
          <w:pPr>
            <w:pStyle w:val="Footer"/>
            <w:spacing w:before="40" w:after="40"/>
            <w:rPr>
              <w:rFonts w:ascii="Arial Narrow" w:hAnsi="Arial Narrow"/>
              <w:sz w:val="20"/>
              <w:szCs w:val="20"/>
            </w:rPr>
          </w:pPr>
        </w:p>
      </w:tc>
    </w:tr>
  </w:tbl>
  <w:p w:rsidR="00D750ED" w:rsidRDefault="00D750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rsidP="007E162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rsidP="007E162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D750ED" w:rsidP="007E1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ED" w:rsidRDefault="00D750ED">
      <w:r>
        <w:separator/>
      </w:r>
    </w:p>
  </w:footnote>
  <w:footnote w:type="continuationSeparator" w:id="0">
    <w:p w:rsidR="00D750ED" w:rsidRDefault="00D7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Pr="00894A94" w:rsidRDefault="00D750ED"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D750ED" w:rsidRPr="00894A94" w:rsidRDefault="00D750ED"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5004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9.6pt;height:50.35pt;rotation:315;z-index:-25165107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Pr="00275C99" w:rsidRDefault="00D750ED" w:rsidP="006D744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29.6pt;height:50.35pt;rotation:315;z-index:-25165209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697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29.6pt;height:50.3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29.6pt;height:50.35pt;rotation:315;z-index:-25164390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Pr="0015585E" w:rsidRDefault="00D750ED" w:rsidP="0015585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10.85pt;height:48.8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10.85pt;height:48.85pt;rotation:315;z-index:-25164083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629.6pt;height:50.35pt;rotation:315;z-index:-25163776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674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629.6pt;height:50.35pt;rotation:315;z-index:-25163366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A6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margin-left:0;margin-top:0;width:629.6pt;height:50.35pt;rotation:315;z-index:-25163468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750ED" w:rsidRPr="00894A94" w:rsidRDefault="00D750ED"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D750ED" w:rsidRPr="00894A94" w:rsidRDefault="00D750ED"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D" w:rsidRDefault="00D750ED"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0ED" w:rsidRDefault="00A62BF5"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60F5F"/>
    <w:multiLevelType w:val="multilevel"/>
    <w:tmpl w:val="D4FEB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177"/>
    <w:rsid w:val="00000E8B"/>
    <w:rsid w:val="00004537"/>
    <w:rsid w:val="000051CF"/>
    <w:rsid w:val="00006C62"/>
    <w:rsid w:val="00007D7E"/>
    <w:rsid w:val="00010FE6"/>
    <w:rsid w:val="00012257"/>
    <w:rsid w:val="000123A5"/>
    <w:rsid w:val="0001411A"/>
    <w:rsid w:val="00014348"/>
    <w:rsid w:val="00016F0B"/>
    <w:rsid w:val="0001728A"/>
    <w:rsid w:val="00020E65"/>
    <w:rsid w:val="00023CC5"/>
    <w:rsid w:val="000272DD"/>
    <w:rsid w:val="0002743A"/>
    <w:rsid w:val="000311F1"/>
    <w:rsid w:val="00031678"/>
    <w:rsid w:val="00031ADD"/>
    <w:rsid w:val="000322F3"/>
    <w:rsid w:val="00033F74"/>
    <w:rsid w:val="00034F8D"/>
    <w:rsid w:val="00035A85"/>
    <w:rsid w:val="0003716E"/>
    <w:rsid w:val="000426BC"/>
    <w:rsid w:val="00042A21"/>
    <w:rsid w:val="00044AD7"/>
    <w:rsid w:val="000451D5"/>
    <w:rsid w:val="00045729"/>
    <w:rsid w:val="00046B74"/>
    <w:rsid w:val="00046C48"/>
    <w:rsid w:val="00047875"/>
    <w:rsid w:val="00050791"/>
    <w:rsid w:val="000512BD"/>
    <w:rsid w:val="00051773"/>
    <w:rsid w:val="00055044"/>
    <w:rsid w:val="00056CDE"/>
    <w:rsid w:val="00056FC3"/>
    <w:rsid w:val="00060812"/>
    <w:rsid w:val="00060F67"/>
    <w:rsid w:val="00065628"/>
    <w:rsid w:val="000656BB"/>
    <w:rsid w:val="0006593D"/>
    <w:rsid w:val="00066C3D"/>
    <w:rsid w:val="00071457"/>
    <w:rsid w:val="00071982"/>
    <w:rsid w:val="00080E50"/>
    <w:rsid w:val="00081D09"/>
    <w:rsid w:val="00082A9E"/>
    <w:rsid w:val="000845EB"/>
    <w:rsid w:val="00084CBF"/>
    <w:rsid w:val="00086A5E"/>
    <w:rsid w:val="00087F89"/>
    <w:rsid w:val="0009143F"/>
    <w:rsid w:val="00091EB0"/>
    <w:rsid w:val="0009271B"/>
    <w:rsid w:val="00093A3D"/>
    <w:rsid w:val="000A07CD"/>
    <w:rsid w:val="000A1CB9"/>
    <w:rsid w:val="000A2DCB"/>
    <w:rsid w:val="000A2E8A"/>
    <w:rsid w:val="000A306C"/>
    <w:rsid w:val="000A7EBE"/>
    <w:rsid w:val="000B01B2"/>
    <w:rsid w:val="000B21E5"/>
    <w:rsid w:val="000B2E06"/>
    <w:rsid w:val="000B3440"/>
    <w:rsid w:val="000B376D"/>
    <w:rsid w:val="000B4A44"/>
    <w:rsid w:val="000B7178"/>
    <w:rsid w:val="000B7812"/>
    <w:rsid w:val="000C23B5"/>
    <w:rsid w:val="000C3141"/>
    <w:rsid w:val="000C6582"/>
    <w:rsid w:val="000C6CA6"/>
    <w:rsid w:val="000C76D2"/>
    <w:rsid w:val="000D1A97"/>
    <w:rsid w:val="000D5595"/>
    <w:rsid w:val="000D66A1"/>
    <w:rsid w:val="000E0EEB"/>
    <w:rsid w:val="000E1D10"/>
    <w:rsid w:val="000E1FC3"/>
    <w:rsid w:val="000E29AF"/>
    <w:rsid w:val="000E4E9A"/>
    <w:rsid w:val="000E576F"/>
    <w:rsid w:val="000E6AA5"/>
    <w:rsid w:val="000F0A0A"/>
    <w:rsid w:val="000F1230"/>
    <w:rsid w:val="000F187D"/>
    <w:rsid w:val="000F3A07"/>
    <w:rsid w:val="000F57A0"/>
    <w:rsid w:val="000F5DD8"/>
    <w:rsid w:val="00100CBD"/>
    <w:rsid w:val="00102869"/>
    <w:rsid w:val="00102CF0"/>
    <w:rsid w:val="00103387"/>
    <w:rsid w:val="00103B08"/>
    <w:rsid w:val="00103DCD"/>
    <w:rsid w:val="001047A1"/>
    <w:rsid w:val="00104808"/>
    <w:rsid w:val="00104AF3"/>
    <w:rsid w:val="00104D66"/>
    <w:rsid w:val="0010534D"/>
    <w:rsid w:val="0011097E"/>
    <w:rsid w:val="00111074"/>
    <w:rsid w:val="00111174"/>
    <w:rsid w:val="00111E5E"/>
    <w:rsid w:val="00111FE7"/>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4F35"/>
    <w:rsid w:val="00145AB2"/>
    <w:rsid w:val="00150764"/>
    <w:rsid w:val="00150BC9"/>
    <w:rsid w:val="00152987"/>
    <w:rsid w:val="0015366E"/>
    <w:rsid w:val="00153734"/>
    <w:rsid w:val="0015420E"/>
    <w:rsid w:val="00154CE1"/>
    <w:rsid w:val="0015585E"/>
    <w:rsid w:val="001574F5"/>
    <w:rsid w:val="00157918"/>
    <w:rsid w:val="001579D6"/>
    <w:rsid w:val="00160D74"/>
    <w:rsid w:val="00161188"/>
    <w:rsid w:val="00163FDB"/>
    <w:rsid w:val="00167FA6"/>
    <w:rsid w:val="00170B77"/>
    <w:rsid w:val="001717D6"/>
    <w:rsid w:val="00171AEB"/>
    <w:rsid w:val="00172C4E"/>
    <w:rsid w:val="001731F9"/>
    <w:rsid w:val="00173546"/>
    <w:rsid w:val="00173903"/>
    <w:rsid w:val="001749C6"/>
    <w:rsid w:val="001778FC"/>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5AEE"/>
    <w:rsid w:val="00196641"/>
    <w:rsid w:val="001973F4"/>
    <w:rsid w:val="001A01CE"/>
    <w:rsid w:val="001A24F3"/>
    <w:rsid w:val="001A353E"/>
    <w:rsid w:val="001A3BC9"/>
    <w:rsid w:val="001A3D1F"/>
    <w:rsid w:val="001A3E70"/>
    <w:rsid w:val="001A4EAA"/>
    <w:rsid w:val="001A6C64"/>
    <w:rsid w:val="001B055A"/>
    <w:rsid w:val="001B2F3F"/>
    <w:rsid w:val="001B2FCB"/>
    <w:rsid w:val="001B3124"/>
    <w:rsid w:val="001B4835"/>
    <w:rsid w:val="001B5C17"/>
    <w:rsid w:val="001B7D3B"/>
    <w:rsid w:val="001C03D4"/>
    <w:rsid w:val="001C0ADD"/>
    <w:rsid w:val="001C2DA6"/>
    <w:rsid w:val="001C3972"/>
    <w:rsid w:val="001C70B4"/>
    <w:rsid w:val="001C7383"/>
    <w:rsid w:val="001C7707"/>
    <w:rsid w:val="001D0159"/>
    <w:rsid w:val="001D09BE"/>
    <w:rsid w:val="001D1332"/>
    <w:rsid w:val="001D165C"/>
    <w:rsid w:val="001D341A"/>
    <w:rsid w:val="001D4152"/>
    <w:rsid w:val="001D4587"/>
    <w:rsid w:val="001D467A"/>
    <w:rsid w:val="001D65B5"/>
    <w:rsid w:val="001D6ED7"/>
    <w:rsid w:val="001E01AD"/>
    <w:rsid w:val="001E1481"/>
    <w:rsid w:val="001E3005"/>
    <w:rsid w:val="001E6A68"/>
    <w:rsid w:val="001E781A"/>
    <w:rsid w:val="001E7DD8"/>
    <w:rsid w:val="001E7E34"/>
    <w:rsid w:val="001F5D7D"/>
    <w:rsid w:val="001F68E6"/>
    <w:rsid w:val="001F6F07"/>
    <w:rsid w:val="001F7975"/>
    <w:rsid w:val="002014A5"/>
    <w:rsid w:val="002019A6"/>
    <w:rsid w:val="00203F7F"/>
    <w:rsid w:val="0020583E"/>
    <w:rsid w:val="0020675F"/>
    <w:rsid w:val="00207877"/>
    <w:rsid w:val="00210B23"/>
    <w:rsid w:val="002119D2"/>
    <w:rsid w:val="00211F80"/>
    <w:rsid w:val="002120FB"/>
    <w:rsid w:val="002145B4"/>
    <w:rsid w:val="00215592"/>
    <w:rsid w:val="002176EE"/>
    <w:rsid w:val="00217AA8"/>
    <w:rsid w:val="00217D97"/>
    <w:rsid w:val="0022376F"/>
    <w:rsid w:val="00224053"/>
    <w:rsid w:val="00225D78"/>
    <w:rsid w:val="00227089"/>
    <w:rsid w:val="0022782E"/>
    <w:rsid w:val="00230E93"/>
    <w:rsid w:val="00231C1C"/>
    <w:rsid w:val="0023206A"/>
    <w:rsid w:val="00235CF9"/>
    <w:rsid w:val="002401FC"/>
    <w:rsid w:val="00240771"/>
    <w:rsid w:val="00240D73"/>
    <w:rsid w:val="00241B4C"/>
    <w:rsid w:val="00242C80"/>
    <w:rsid w:val="00242E0A"/>
    <w:rsid w:val="0024348C"/>
    <w:rsid w:val="002444DC"/>
    <w:rsid w:val="00244F04"/>
    <w:rsid w:val="00246BB6"/>
    <w:rsid w:val="00247790"/>
    <w:rsid w:val="002479A7"/>
    <w:rsid w:val="00250CAB"/>
    <w:rsid w:val="0025169C"/>
    <w:rsid w:val="002524F5"/>
    <w:rsid w:val="00255DA7"/>
    <w:rsid w:val="00256D85"/>
    <w:rsid w:val="00257C71"/>
    <w:rsid w:val="002626B1"/>
    <w:rsid w:val="002641F6"/>
    <w:rsid w:val="00264290"/>
    <w:rsid w:val="0026487F"/>
    <w:rsid w:val="00266E49"/>
    <w:rsid w:val="00270B6C"/>
    <w:rsid w:val="00272B86"/>
    <w:rsid w:val="00275D34"/>
    <w:rsid w:val="0027610F"/>
    <w:rsid w:val="00280FF3"/>
    <w:rsid w:val="002830FD"/>
    <w:rsid w:val="0028424B"/>
    <w:rsid w:val="0028547A"/>
    <w:rsid w:val="00290DD7"/>
    <w:rsid w:val="00292EAF"/>
    <w:rsid w:val="0029396C"/>
    <w:rsid w:val="00295C70"/>
    <w:rsid w:val="00296142"/>
    <w:rsid w:val="00297544"/>
    <w:rsid w:val="002A033A"/>
    <w:rsid w:val="002A1C1B"/>
    <w:rsid w:val="002A2D7A"/>
    <w:rsid w:val="002A39AE"/>
    <w:rsid w:val="002A66F1"/>
    <w:rsid w:val="002B13D3"/>
    <w:rsid w:val="002B2159"/>
    <w:rsid w:val="002B36BB"/>
    <w:rsid w:val="002B4243"/>
    <w:rsid w:val="002B51CE"/>
    <w:rsid w:val="002B5A1F"/>
    <w:rsid w:val="002B71FE"/>
    <w:rsid w:val="002B74C3"/>
    <w:rsid w:val="002C1115"/>
    <w:rsid w:val="002C3065"/>
    <w:rsid w:val="002C3297"/>
    <w:rsid w:val="002C42A3"/>
    <w:rsid w:val="002C4AF7"/>
    <w:rsid w:val="002C4CC9"/>
    <w:rsid w:val="002C5789"/>
    <w:rsid w:val="002C7D75"/>
    <w:rsid w:val="002D0F50"/>
    <w:rsid w:val="002D1BB8"/>
    <w:rsid w:val="002D481C"/>
    <w:rsid w:val="002D5205"/>
    <w:rsid w:val="002D5689"/>
    <w:rsid w:val="002D62D6"/>
    <w:rsid w:val="002E0859"/>
    <w:rsid w:val="002E133E"/>
    <w:rsid w:val="002E2733"/>
    <w:rsid w:val="002E45A5"/>
    <w:rsid w:val="002E776D"/>
    <w:rsid w:val="002E7B71"/>
    <w:rsid w:val="002F02FA"/>
    <w:rsid w:val="002F05CE"/>
    <w:rsid w:val="002F3192"/>
    <w:rsid w:val="002F3463"/>
    <w:rsid w:val="002F421B"/>
    <w:rsid w:val="002F46CD"/>
    <w:rsid w:val="002F5BE8"/>
    <w:rsid w:val="002F640D"/>
    <w:rsid w:val="002F6417"/>
    <w:rsid w:val="002F6B8E"/>
    <w:rsid w:val="002F7E14"/>
    <w:rsid w:val="003004D7"/>
    <w:rsid w:val="003008D7"/>
    <w:rsid w:val="00300D59"/>
    <w:rsid w:val="0030297A"/>
    <w:rsid w:val="00305E2B"/>
    <w:rsid w:val="00306ADF"/>
    <w:rsid w:val="003153E3"/>
    <w:rsid w:val="003166E2"/>
    <w:rsid w:val="00321535"/>
    <w:rsid w:val="00321C53"/>
    <w:rsid w:val="003225F6"/>
    <w:rsid w:val="00322CF5"/>
    <w:rsid w:val="00322E37"/>
    <w:rsid w:val="00331A65"/>
    <w:rsid w:val="00331C13"/>
    <w:rsid w:val="003326EF"/>
    <w:rsid w:val="0033383A"/>
    <w:rsid w:val="00335804"/>
    <w:rsid w:val="00336046"/>
    <w:rsid w:val="003372B6"/>
    <w:rsid w:val="00343497"/>
    <w:rsid w:val="00344527"/>
    <w:rsid w:val="003512F6"/>
    <w:rsid w:val="00354EE4"/>
    <w:rsid w:val="003578F2"/>
    <w:rsid w:val="00357A5E"/>
    <w:rsid w:val="0036067B"/>
    <w:rsid w:val="00361525"/>
    <w:rsid w:val="003616F7"/>
    <w:rsid w:val="00362988"/>
    <w:rsid w:val="0036307A"/>
    <w:rsid w:val="00363FAF"/>
    <w:rsid w:val="003662A9"/>
    <w:rsid w:val="0037055C"/>
    <w:rsid w:val="00374317"/>
    <w:rsid w:val="00375638"/>
    <w:rsid w:val="00376676"/>
    <w:rsid w:val="0037701D"/>
    <w:rsid w:val="00380BC7"/>
    <w:rsid w:val="00381068"/>
    <w:rsid w:val="0038371A"/>
    <w:rsid w:val="00385C73"/>
    <w:rsid w:val="0038680F"/>
    <w:rsid w:val="003868EA"/>
    <w:rsid w:val="00387278"/>
    <w:rsid w:val="003908D4"/>
    <w:rsid w:val="003944D1"/>
    <w:rsid w:val="00395D98"/>
    <w:rsid w:val="003971BD"/>
    <w:rsid w:val="003A0602"/>
    <w:rsid w:val="003A2610"/>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501C"/>
    <w:rsid w:val="003C534C"/>
    <w:rsid w:val="003C5611"/>
    <w:rsid w:val="003D2251"/>
    <w:rsid w:val="003D55D0"/>
    <w:rsid w:val="003D5B56"/>
    <w:rsid w:val="003D607E"/>
    <w:rsid w:val="003D6423"/>
    <w:rsid w:val="003E06E6"/>
    <w:rsid w:val="003E0950"/>
    <w:rsid w:val="003E169E"/>
    <w:rsid w:val="003E2817"/>
    <w:rsid w:val="003E3395"/>
    <w:rsid w:val="003E3E52"/>
    <w:rsid w:val="003E4249"/>
    <w:rsid w:val="003E4B9E"/>
    <w:rsid w:val="003E6509"/>
    <w:rsid w:val="003F0754"/>
    <w:rsid w:val="003F2CCD"/>
    <w:rsid w:val="003F5A43"/>
    <w:rsid w:val="00400396"/>
    <w:rsid w:val="00402E9C"/>
    <w:rsid w:val="00403427"/>
    <w:rsid w:val="00404BB0"/>
    <w:rsid w:val="00405CC3"/>
    <w:rsid w:val="00406A2C"/>
    <w:rsid w:val="004077A2"/>
    <w:rsid w:val="00407B11"/>
    <w:rsid w:val="004117BA"/>
    <w:rsid w:val="0041253F"/>
    <w:rsid w:val="004125D4"/>
    <w:rsid w:val="0041290B"/>
    <w:rsid w:val="00412C6C"/>
    <w:rsid w:val="00413A10"/>
    <w:rsid w:val="00414EAF"/>
    <w:rsid w:val="00420838"/>
    <w:rsid w:val="004222BA"/>
    <w:rsid w:val="00425402"/>
    <w:rsid w:val="00430383"/>
    <w:rsid w:val="0043189D"/>
    <w:rsid w:val="004338A0"/>
    <w:rsid w:val="00436C04"/>
    <w:rsid w:val="00440D1A"/>
    <w:rsid w:val="004466EF"/>
    <w:rsid w:val="00446895"/>
    <w:rsid w:val="00446D6C"/>
    <w:rsid w:val="004470F6"/>
    <w:rsid w:val="00452A0F"/>
    <w:rsid w:val="00452DD9"/>
    <w:rsid w:val="00461D2C"/>
    <w:rsid w:val="004625F8"/>
    <w:rsid w:val="00463973"/>
    <w:rsid w:val="004644AA"/>
    <w:rsid w:val="004647E3"/>
    <w:rsid w:val="00464855"/>
    <w:rsid w:val="004653C0"/>
    <w:rsid w:val="00465761"/>
    <w:rsid w:val="00466551"/>
    <w:rsid w:val="004705AA"/>
    <w:rsid w:val="00473E93"/>
    <w:rsid w:val="004743E4"/>
    <w:rsid w:val="0047589D"/>
    <w:rsid w:val="00476010"/>
    <w:rsid w:val="00476E4F"/>
    <w:rsid w:val="004810C1"/>
    <w:rsid w:val="00481726"/>
    <w:rsid w:val="0048292F"/>
    <w:rsid w:val="00483F7B"/>
    <w:rsid w:val="00485846"/>
    <w:rsid w:val="00485C83"/>
    <w:rsid w:val="00485E72"/>
    <w:rsid w:val="004876D7"/>
    <w:rsid w:val="00494EA7"/>
    <w:rsid w:val="00496E32"/>
    <w:rsid w:val="004A01E7"/>
    <w:rsid w:val="004A18E3"/>
    <w:rsid w:val="004A1FBA"/>
    <w:rsid w:val="004A3739"/>
    <w:rsid w:val="004A3B59"/>
    <w:rsid w:val="004A531F"/>
    <w:rsid w:val="004A5392"/>
    <w:rsid w:val="004A5CDB"/>
    <w:rsid w:val="004A61AA"/>
    <w:rsid w:val="004A79EF"/>
    <w:rsid w:val="004B0A15"/>
    <w:rsid w:val="004B14EC"/>
    <w:rsid w:val="004B3ED4"/>
    <w:rsid w:val="004B5896"/>
    <w:rsid w:val="004C155F"/>
    <w:rsid w:val="004C33EB"/>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1C"/>
    <w:rsid w:val="004E6F3B"/>
    <w:rsid w:val="004E73F3"/>
    <w:rsid w:val="004E7F51"/>
    <w:rsid w:val="004F0736"/>
    <w:rsid w:val="004F1CD9"/>
    <w:rsid w:val="004F52BF"/>
    <w:rsid w:val="004F608C"/>
    <w:rsid w:val="005007AB"/>
    <w:rsid w:val="00500886"/>
    <w:rsid w:val="00503D74"/>
    <w:rsid w:val="00505DB4"/>
    <w:rsid w:val="00506CCA"/>
    <w:rsid w:val="00507989"/>
    <w:rsid w:val="0051051E"/>
    <w:rsid w:val="005110A7"/>
    <w:rsid w:val="00511ADF"/>
    <w:rsid w:val="00513D2A"/>
    <w:rsid w:val="005140A7"/>
    <w:rsid w:val="005142A2"/>
    <w:rsid w:val="005154A3"/>
    <w:rsid w:val="00515F7E"/>
    <w:rsid w:val="005179D7"/>
    <w:rsid w:val="005209C8"/>
    <w:rsid w:val="00521049"/>
    <w:rsid w:val="005252EC"/>
    <w:rsid w:val="00525562"/>
    <w:rsid w:val="00526213"/>
    <w:rsid w:val="00533AD0"/>
    <w:rsid w:val="00533D55"/>
    <w:rsid w:val="00534580"/>
    <w:rsid w:val="00534A3C"/>
    <w:rsid w:val="00536C61"/>
    <w:rsid w:val="0054143B"/>
    <w:rsid w:val="005419E9"/>
    <w:rsid w:val="00542202"/>
    <w:rsid w:val="0054535D"/>
    <w:rsid w:val="00545D34"/>
    <w:rsid w:val="00546D7D"/>
    <w:rsid w:val="00550B84"/>
    <w:rsid w:val="00554A07"/>
    <w:rsid w:val="005607B1"/>
    <w:rsid w:val="00561AAD"/>
    <w:rsid w:val="00562700"/>
    <w:rsid w:val="00565E44"/>
    <w:rsid w:val="00573BC8"/>
    <w:rsid w:val="00576729"/>
    <w:rsid w:val="00583B19"/>
    <w:rsid w:val="005843F1"/>
    <w:rsid w:val="005857D0"/>
    <w:rsid w:val="0058688F"/>
    <w:rsid w:val="00591677"/>
    <w:rsid w:val="00594B27"/>
    <w:rsid w:val="00597ABD"/>
    <w:rsid w:val="005A0413"/>
    <w:rsid w:val="005A12B4"/>
    <w:rsid w:val="005A1B3B"/>
    <w:rsid w:val="005A4B7C"/>
    <w:rsid w:val="005A64FC"/>
    <w:rsid w:val="005A6EDE"/>
    <w:rsid w:val="005B108C"/>
    <w:rsid w:val="005B4A73"/>
    <w:rsid w:val="005B6965"/>
    <w:rsid w:val="005B6E89"/>
    <w:rsid w:val="005B7ADD"/>
    <w:rsid w:val="005B7D1F"/>
    <w:rsid w:val="005C1F4C"/>
    <w:rsid w:val="005C40F3"/>
    <w:rsid w:val="005C5A82"/>
    <w:rsid w:val="005C6784"/>
    <w:rsid w:val="005C71AB"/>
    <w:rsid w:val="005C7469"/>
    <w:rsid w:val="005C7CF7"/>
    <w:rsid w:val="005D2675"/>
    <w:rsid w:val="005D3493"/>
    <w:rsid w:val="005D3BCE"/>
    <w:rsid w:val="005D423E"/>
    <w:rsid w:val="005D426F"/>
    <w:rsid w:val="005D691B"/>
    <w:rsid w:val="005E3270"/>
    <w:rsid w:val="005E33BD"/>
    <w:rsid w:val="005E3583"/>
    <w:rsid w:val="005E421C"/>
    <w:rsid w:val="005E5D95"/>
    <w:rsid w:val="005F1396"/>
    <w:rsid w:val="005F300D"/>
    <w:rsid w:val="005F4FAC"/>
    <w:rsid w:val="005F6D1D"/>
    <w:rsid w:val="005F79A4"/>
    <w:rsid w:val="00602D7F"/>
    <w:rsid w:val="00604B74"/>
    <w:rsid w:val="00606B8E"/>
    <w:rsid w:val="00610078"/>
    <w:rsid w:val="0061031C"/>
    <w:rsid w:val="00611ACE"/>
    <w:rsid w:val="0061259D"/>
    <w:rsid w:val="00612851"/>
    <w:rsid w:val="0061296E"/>
    <w:rsid w:val="00612A09"/>
    <w:rsid w:val="00614FAE"/>
    <w:rsid w:val="00615BC4"/>
    <w:rsid w:val="006166C9"/>
    <w:rsid w:val="0061789F"/>
    <w:rsid w:val="0062297A"/>
    <w:rsid w:val="00623493"/>
    <w:rsid w:val="0062600B"/>
    <w:rsid w:val="006260DA"/>
    <w:rsid w:val="0062746D"/>
    <w:rsid w:val="00630AB9"/>
    <w:rsid w:val="0063187F"/>
    <w:rsid w:val="0063319B"/>
    <w:rsid w:val="006347F9"/>
    <w:rsid w:val="00634AE5"/>
    <w:rsid w:val="00635157"/>
    <w:rsid w:val="00635701"/>
    <w:rsid w:val="00636442"/>
    <w:rsid w:val="006368B5"/>
    <w:rsid w:val="00637A98"/>
    <w:rsid w:val="006461B5"/>
    <w:rsid w:val="00646E1B"/>
    <w:rsid w:val="00647B15"/>
    <w:rsid w:val="00650D14"/>
    <w:rsid w:val="0065206E"/>
    <w:rsid w:val="006553E5"/>
    <w:rsid w:val="00656656"/>
    <w:rsid w:val="00656AE0"/>
    <w:rsid w:val="00656DA8"/>
    <w:rsid w:val="006604AD"/>
    <w:rsid w:val="006607EB"/>
    <w:rsid w:val="006650D2"/>
    <w:rsid w:val="00665649"/>
    <w:rsid w:val="0067101F"/>
    <w:rsid w:val="00672BA3"/>
    <w:rsid w:val="00674A81"/>
    <w:rsid w:val="0068196B"/>
    <w:rsid w:val="0068256F"/>
    <w:rsid w:val="0068296B"/>
    <w:rsid w:val="00684F30"/>
    <w:rsid w:val="00685691"/>
    <w:rsid w:val="00685CD5"/>
    <w:rsid w:val="006878F2"/>
    <w:rsid w:val="006904A4"/>
    <w:rsid w:val="00690F28"/>
    <w:rsid w:val="00691688"/>
    <w:rsid w:val="006919A2"/>
    <w:rsid w:val="00691B66"/>
    <w:rsid w:val="00692334"/>
    <w:rsid w:val="00692BBD"/>
    <w:rsid w:val="0069326E"/>
    <w:rsid w:val="006956E5"/>
    <w:rsid w:val="00697895"/>
    <w:rsid w:val="006978D5"/>
    <w:rsid w:val="006A13A6"/>
    <w:rsid w:val="006A27F6"/>
    <w:rsid w:val="006A3F03"/>
    <w:rsid w:val="006A487A"/>
    <w:rsid w:val="006A4B19"/>
    <w:rsid w:val="006A7269"/>
    <w:rsid w:val="006B01FE"/>
    <w:rsid w:val="006B2544"/>
    <w:rsid w:val="006B28BA"/>
    <w:rsid w:val="006B2E9C"/>
    <w:rsid w:val="006B5506"/>
    <w:rsid w:val="006B5826"/>
    <w:rsid w:val="006B6027"/>
    <w:rsid w:val="006C1F97"/>
    <w:rsid w:val="006C2516"/>
    <w:rsid w:val="006C2868"/>
    <w:rsid w:val="006C44E7"/>
    <w:rsid w:val="006C6324"/>
    <w:rsid w:val="006C71C2"/>
    <w:rsid w:val="006C75DF"/>
    <w:rsid w:val="006D11C1"/>
    <w:rsid w:val="006D2601"/>
    <w:rsid w:val="006D2B42"/>
    <w:rsid w:val="006D42C3"/>
    <w:rsid w:val="006D7448"/>
    <w:rsid w:val="006E05A0"/>
    <w:rsid w:val="006E0610"/>
    <w:rsid w:val="006E18BF"/>
    <w:rsid w:val="006E2DC0"/>
    <w:rsid w:val="006E591A"/>
    <w:rsid w:val="006E65C3"/>
    <w:rsid w:val="006E76D3"/>
    <w:rsid w:val="006E774C"/>
    <w:rsid w:val="006F07DC"/>
    <w:rsid w:val="006F1C8D"/>
    <w:rsid w:val="006F35FC"/>
    <w:rsid w:val="006F39CE"/>
    <w:rsid w:val="006F4113"/>
    <w:rsid w:val="006F531E"/>
    <w:rsid w:val="006F5A92"/>
    <w:rsid w:val="0070023E"/>
    <w:rsid w:val="00701A51"/>
    <w:rsid w:val="00701EBB"/>
    <w:rsid w:val="007022DA"/>
    <w:rsid w:val="0070584F"/>
    <w:rsid w:val="00713574"/>
    <w:rsid w:val="00713E10"/>
    <w:rsid w:val="0071612D"/>
    <w:rsid w:val="00720493"/>
    <w:rsid w:val="0072092B"/>
    <w:rsid w:val="00721109"/>
    <w:rsid w:val="00721238"/>
    <w:rsid w:val="00721CA0"/>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2160"/>
    <w:rsid w:val="00743B06"/>
    <w:rsid w:val="0074507B"/>
    <w:rsid w:val="00746D96"/>
    <w:rsid w:val="00751EA0"/>
    <w:rsid w:val="00752A0B"/>
    <w:rsid w:val="007547BF"/>
    <w:rsid w:val="00755BEB"/>
    <w:rsid w:val="0075692D"/>
    <w:rsid w:val="00756AB0"/>
    <w:rsid w:val="007573A4"/>
    <w:rsid w:val="00757BAE"/>
    <w:rsid w:val="0076139C"/>
    <w:rsid w:val="00762A17"/>
    <w:rsid w:val="007658B1"/>
    <w:rsid w:val="00765B55"/>
    <w:rsid w:val="00766E07"/>
    <w:rsid w:val="007673A5"/>
    <w:rsid w:val="00770E3A"/>
    <w:rsid w:val="00773CE7"/>
    <w:rsid w:val="00773FDB"/>
    <w:rsid w:val="00774D72"/>
    <w:rsid w:val="00775245"/>
    <w:rsid w:val="00776832"/>
    <w:rsid w:val="00777E1D"/>
    <w:rsid w:val="00781321"/>
    <w:rsid w:val="00781B3A"/>
    <w:rsid w:val="007826B4"/>
    <w:rsid w:val="00786DE7"/>
    <w:rsid w:val="007924FE"/>
    <w:rsid w:val="00792BFC"/>
    <w:rsid w:val="007950BA"/>
    <w:rsid w:val="00795887"/>
    <w:rsid w:val="00795D01"/>
    <w:rsid w:val="00797BB9"/>
    <w:rsid w:val="007A16B0"/>
    <w:rsid w:val="007A3295"/>
    <w:rsid w:val="007A363F"/>
    <w:rsid w:val="007A3E3A"/>
    <w:rsid w:val="007A5526"/>
    <w:rsid w:val="007A775F"/>
    <w:rsid w:val="007B059C"/>
    <w:rsid w:val="007B2283"/>
    <w:rsid w:val="007B4AC5"/>
    <w:rsid w:val="007B52F1"/>
    <w:rsid w:val="007B5C2F"/>
    <w:rsid w:val="007B5E84"/>
    <w:rsid w:val="007B74A0"/>
    <w:rsid w:val="007B75B3"/>
    <w:rsid w:val="007C3FAA"/>
    <w:rsid w:val="007C4DDC"/>
    <w:rsid w:val="007C56C6"/>
    <w:rsid w:val="007C5FAA"/>
    <w:rsid w:val="007D1B9A"/>
    <w:rsid w:val="007D2002"/>
    <w:rsid w:val="007D311A"/>
    <w:rsid w:val="007D5FBE"/>
    <w:rsid w:val="007D65FC"/>
    <w:rsid w:val="007D7159"/>
    <w:rsid w:val="007E162D"/>
    <w:rsid w:val="007E2397"/>
    <w:rsid w:val="007E6222"/>
    <w:rsid w:val="007E79EF"/>
    <w:rsid w:val="007F1AD3"/>
    <w:rsid w:val="007F35BD"/>
    <w:rsid w:val="007F3E74"/>
    <w:rsid w:val="007F7315"/>
    <w:rsid w:val="007F78F8"/>
    <w:rsid w:val="00800DDD"/>
    <w:rsid w:val="0080224B"/>
    <w:rsid w:val="00802D20"/>
    <w:rsid w:val="0080331A"/>
    <w:rsid w:val="008059CC"/>
    <w:rsid w:val="0081043F"/>
    <w:rsid w:val="008110B2"/>
    <w:rsid w:val="00812A6F"/>
    <w:rsid w:val="00813528"/>
    <w:rsid w:val="00814E00"/>
    <w:rsid w:val="00815A5E"/>
    <w:rsid w:val="0081779A"/>
    <w:rsid w:val="00821A77"/>
    <w:rsid w:val="008221DE"/>
    <w:rsid w:val="00823DE2"/>
    <w:rsid w:val="00824182"/>
    <w:rsid w:val="00825391"/>
    <w:rsid w:val="00826A1C"/>
    <w:rsid w:val="0083011B"/>
    <w:rsid w:val="0083096D"/>
    <w:rsid w:val="008320D0"/>
    <w:rsid w:val="008361CF"/>
    <w:rsid w:val="00836BD6"/>
    <w:rsid w:val="00837FBF"/>
    <w:rsid w:val="008400EC"/>
    <w:rsid w:val="00841AD2"/>
    <w:rsid w:val="008425A4"/>
    <w:rsid w:val="00843D43"/>
    <w:rsid w:val="00845181"/>
    <w:rsid w:val="008451AC"/>
    <w:rsid w:val="008458D0"/>
    <w:rsid w:val="00846EE2"/>
    <w:rsid w:val="00852346"/>
    <w:rsid w:val="008525B4"/>
    <w:rsid w:val="00852BC3"/>
    <w:rsid w:val="00853F6C"/>
    <w:rsid w:val="00854551"/>
    <w:rsid w:val="00854FB2"/>
    <w:rsid w:val="00855515"/>
    <w:rsid w:val="00857CDB"/>
    <w:rsid w:val="00861418"/>
    <w:rsid w:val="008625D6"/>
    <w:rsid w:val="008636D0"/>
    <w:rsid w:val="00870509"/>
    <w:rsid w:val="00876090"/>
    <w:rsid w:val="008768B4"/>
    <w:rsid w:val="00877B0D"/>
    <w:rsid w:val="008811E9"/>
    <w:rsid w:val="00882080"/>
    <w:rsid w:val="008822F8"/>
    <w:rsid w:val="00884B27"/>
    <w:rsid w:val="00884FA3"/>
    <w:rsid w:val="008853C3"/>
    <w:rsid w:val="008858C5"/>
    <w:rsid w:val="00886D01"/>
    <w:rsid w:val="00887BE7"/>
    <w:rsid w:val="00890970"/>
    <w:rsid w:val="008911FB"/>
    <w:rsid w:val="0089417F"/>
    <w:rsid w:val="00894A94"/>
    <w:rsid w:val="0089593B"/>
    <w:rsid w:val="008965E9"/>
    <w:rsid w:val="008968F1"/>
    <w:rsid w:val="00896AD7"/>
    <w:rsid w:val="00896F41"/>
    <w:rsid w:val="008A001C"/>
    <w:rsid w:val="008A0E21"/>
    <w:rsid w:val="008A1211"/>
    <w:rsid w:val="008A12ED"/>
    <w:rsid w:val="008A230B"/>
    <w:rsid w:val="008A63B1"/>
    <w:rsid w:val="008A6F7A"/>
    <w:rsid w:val="008A7EDC"/>
    <w:rsid w:val="008B0177"/>
    <w:rsid w:val="008B2DDA"/>
    <w:rsid w:val="008B3678"/>
    <w:rsid w:val="008B39EF"/>
    <w:rsid w:val="008B3F06"/>
    <w:rsid w:val="008B505E"/>
    <w:rsid w:val="008B588A"/>
    <w:rsid w:val="008B5949"/>
    <w:rsid w:val="008C21D4"/>
    <w:rsid w:val="008C4DBC"/>
    <w:rsid w:val="008C5D98"/>
    <w:rsid w:val="008C6898"/>
    <w:rsid w:val="008C780C"/>
    <w:rsid w:val="008D042A"/>
    <w:rsid w:val="008D34CA"/>
    <w:rsid w:val="008D461D"/>
    <w:rsid w:val="008D5B56"/>
    <w:rsid w:val="008D7247"/>
    <w:rsid w:val="008E014E"/>
    <w:rsid w:val="008E03AC"/>
    <w:rsid w:val="008E268C"/>
    <w:rsid w:val="008E415F"/>
    <w:rsid w:val="008E4D47"/>
    <w:rsid w:val="008F189B"/>
    <w:rsid w:val="008F2679"/>
    <w:rsid w:val="008F4D9C"/>
    <w:rsid w:val="008F6109"/>
    <w:rsid w:val="00900DA1"/>
    <w:rsid w:val="009013B3"/>
    <w:rsid w:val="009020D5"/>
    <w:rsid w:val="00904588"/>
    <w:rsid w:val="00905AF2"/>
    <w:rsid w:val="00907D45"/>
    <w:rsid w:val="00910EED"/>
    <w:rsid w:val="00911987"/>
    <w:rsid w:val="00912B78"/>
    <w:rsid w:val="00914A70"/>
    <w:rsid w:val="009167D7"/>
    <w:rsid w:val="00917C13"/>
    <w:rsid w:val="00917D6B"/>
    <w:rsid w:val="0092302A"/>
    <w:rsid w:val="00925944"/>
    <w:rsid w:val="00925A8A"/>
    <w:rsid w:val="009276AB"/>
    <w:rsid w:val="009308C0"/>
    <w:rsid w:val="00931220"/>
    <w:rsid w:val="00933A28"/>
    <w:rsid w:val="009355A1"/>
    <w:rsid w:val="00935767"/>
    <w:rsid w:val="009364DD"/>
    <w:rsid w:val="00936C89"/>
    <w:rsid w:val="00937905"/>
    <w:rsid w:val="00940005"/>
    <w:rsid w:val="00941EE4"/>
    <w:rsid w:val="00944067"/>
    <w:rsid w:val="00944340"/>
    <w:rsid w:val="009467CC"/>
    <w:rsid w:val="00946874"/>
    <w:rsid w:val="00947F9E"/>
    <w:rsid w:val="009509B0"/>
    <w:rsid w:val="009534AA"/>
    <w:rsid w:val="009538E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799C"/>
    <w:rsid w:val="009A062E"/>
    <w:rsid w:val="009A08DE"/>
    <w:rsid w:val="009A08E2"/>
    <w:rsid w:val="009A110C"/>
    <w:rsid w:val="009A13F6"/>
    <w:rsid w:val="009A1FD9"/>
    <w:rsid w:val="009A6632"/>
    <w:rsid w:val="009B133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79BC"/>
    <w:rsid w:val="009D7FD8"/>
    <w:rsid w:val="009E0B84"/>
    <w:rsid w:val="009E295C"/>
    <w:rsid w:val="009E3731"/>
    <w:rsid w:val="009E3F55"/>
    <w:rsid w:val="009E5459"/>
    <w:rsid w:val="009E77C1"/>
    <w:rsid w:val="009E77C2"/>
    <w:rsid w:val="009E7E1A"/>
    <w:rsid w:val="009F040A"/>
    <w:rsid w:val="009F22AF"/>
    <w:rsid w:val="009F2B7F"/>
    <w:rsid w:val="009F4020"/>
    <w:rsid w:val="009F5C2A"/>
    <w:rsid w:val="009F6DAC"/>
    <w:rsid w:val="00A01B9F"/>
    <w:rsid w:val="00A02137"/>
    <w:rsid w:val="00A03CC0"/>
    <w:rsid w:val="00A03EA5"/>
    <w:rsid w:val="00A046CF"/>
    <w:rsid w:val="00A0492E"/>
    <w:rsid w:val="00A04EB7"/>
    <w:rsid w:val="00A05D6C"/>
    <w:rsid w:val="00A1260C"/>
    <w:rsid w:val="00A14F28"/>
    <w:rsid w:val="00A153DA"/>
    <w:rsid w:val="00A153F3"/>
    <w:rsid w:val="00A21E6C"/>
    <w:rsid w:val="00A23343"/>
    <w:rsid w:val="00A23349"/>
    <w:rsid w:val="00A23620"/>
    <w:rsid w:val="00A24AC6"/>
    <w:rsid w:val="00A276C2"/>
    <w:rsid w:val="00A3076E"/>
    <w:rsid w:val="00A3110C"/>
    <w:rsid w:val="00A315B8"/>
    <w:rsid w:val="00A33D9E"/>
    <w:rsid w:val="00A34A36"/>
    <w:rsid w:val="00A36929"/>
    <w:rsid w:val="00A37D1D"/>
    <w:rsid w:val="00A429CE"/>
    <w:rsid w:val="00A4315E"/>
    <w:rsid w:val="00A443F2"/>
    <w:rsid w:val="00A514F2"/>
    <w:rsid w:val="00A51729"/>
    <w:rsid w:val="00A53481"/>
    <w:rsid w:val="00A53710"/>
    <w:rsid w:val="00A553FF"/>
    <w:rsid w:val="00A56103"/>
    <w:rsid w:val="00A61044"/>
    <w:rsid w:val="00A62BF5"/>
    <w:rsid w:val="00A63F70"/>
    <w:rsid w:val="00A66B55"/>
    <w:rsid w:val="00A66EE4"/>
    <w:rsid w:val="00A67836"/>
    <w:rsid w:val="00A67BDA"/>
    <w:rsid w:val="00A729E7"/>
    <w:rsid w:val="00A73021"/>
    <w:rsid w:val="00A75854"/>
    <w:rsid w:val="00A7633D"/>
    <w:rsid w:val="00A76D7C"/>
    <w:rsid w:val="00A76DC9"/>
    <w:rsid w:val="00A772D6"/>
    <w:rsid w:val="00A778DF"/>
    <w:rsid w:val="00A77A69"/>
    <w:rsid w:val="00A77DAE"/>
    <w:rsid w:val="00A8033E"/>
    <w:rsid w:val="00A807EF"/>
    <w:rsid w:val="00A81A66"/>
    <w:rsid w:val="00A82B79"/>
    <w:rsid w:val="00A82C8E"/>
    <w:rsid w:val="00A831C4"/>
    <w:rsid w:val="00A83491"/>
    <w:rsid w:val="00A84B82"/>
    <w:rsid w:val="00A85401"/>
    <w:rsid w:val="00A8652D"/>
    <w:rsid w:val="00A87FA9"/>
    <w:rsid w:val="00A9000B"/>
    <w:rsid w:val="00A92953"/>
    <w:rsid w:val="00A92DFA"/>
    <w:rsid w:val="00A940F0"/>
    <w:rsid w:val="00A97F50"/>
    <w:rsid w:val="00AA4A2C"/>
    <w:rsid w:val="00AA4BF7"/>
    <w:rsid w:val="00AA6C7F"/>
    <w:rsid w:val="00AA6D3E"/>
    <w:rsid w:val="00AA786E"/>
    <w:rsid w:val="00AB0E5C"/>
    <w:rsid w:val="00AB2CE8"/>
    <w:rsid w:val="00AB3CEE"/>
    <w:rsid w:val="00AB4A16"/>
    <w:rsid w:val="00AB4DCA"/>
    <w:rsid w:val="00AB50C9"/>
    <w:rsid w:val="00AB5564"/>
    <w:rsid w:val="00AB6C35"/>
    <w:rsid w:val="00AC1048"/>
    <w:rsid w:val="00AC285F"/>
    <w:rsid w:val="00AC38F8"/>
    <w:rsid w:val="00AC3C81"/>
    <w:rsid w:val="00AC5648"/>
    <w:rsid w:val="00AC637C"/>
    <w:rsid w:val="00AC7224"/>
    <w:rsid w:val="00AD2691"/>
    <w:rsid w:val="00AD2FEF"/>
    <w:rsid w:val="00AD5567"/>
    <w:rsid w:val="00AD7AEF"/>
    <w:rsid w:val="00AE18BA"/>
    <w:rsid w:val="00AE1BEF"/>
    <w:rsid w:val="00AE4658"/>
    <w:rsid w:val="00AE5F29"/>
    <w:rsid w:val="00AE6F78"/>
    <w:rsid w:val="00AE717A"/>
    <w:rsid w:val="00AF1A46"/>
    <w:rsid w:val="00AF26E5"/>
    <w:rsid w:val="00AF4DD7"/>
    <w:rsid w:val="00AF601B"/>
    <w:rsid w:val="00AF625E"/>
    <w:rsid w:val="00AF71E8"/>
    <w:rsid w:val="00AF7A85"/>
    <w:rsid w:val="00B00E87"/>
    <w:rsid w:val="00B01B7F"/>
    <w:rsid w:val="00B02B39"/>
    <w:rsid w:val="00B03BB5"/>
    <w:rsid w:val="00B1088F"/>
    <w:rsid w:val="00B10B7E"/>
    <w:rsid w:val="00B10E89"/>
    <w:rsid w:val="00B11990"/>
    <w:rsid w:val="00B11AF8"/>
    <w:rsid w:val="00B121C5"/>
    <w:rsid w:val="00B127F7"/>
    <w:rsid w:val="00B12A2A"/>
    <w:rsid w:val="00B15716"/>
    <w:rsid w:val="00B16484"/>
    <w:rsid w:val="00B2159D"/>
    <w:rsid w:val="00B227C6"/>
    <w:rsid w:val="00B238D6"/>
    <w:rsid w:val="00B25C79"/>
    <w:rsid w:val="00B25DE5"/>
    <w:rsid w:val="00B26C80"/>
    <w:rsid w:val="00B26C86"/>
    <w:rsid w:val="00B273E0"/>
    <w:rsid w:val="00B3092C"/>
    <w:rsid w:val="00B32506"/>
    <w:rsid w:val="00B35486"/>
    <w:rsid w:val="00B3591C"/>
    <w:rsid w:val="00B3698E"/>
    <w:rsid w:val="00B406C0"/>
    <w:rsid w:val="00B41AFF"/>
    <w:rsid w:val="00B422EF"/>
    <w:rsid w:val="00B42536"/>
    <w:rsid w:val="00B42961"/>
    <w:rsid w:val="00B43CAA"/>
    <w:rsid w:val="00B455DE"/>
    <w:rsid w:val="00B45657"/>
    <w:rsid w:val="00B529F7"/>
    <w:rsid w:val="00B530A8"/>
    <w:rsid w:val="00B53171"/>
    <w:rsid w:val="00B53815"/>
    <w:rsid w:val="00B53B33"/>
    <w:rsid w:val="00B5478E"/>
    <w:rsid w:val="00B56ABB"/>
    <w:rsid w:val="00B57388"/>
    <w:rsid w:val="00B6015D"/>
    <w:rsid w:val="00B62C45"/>
    <w:rsid w:val="00B64B1E"/>
    <w:rsid w:val="00B65C3B"/>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EB"/>
    <w:rsid w:val="00BB03A8"/>
    <w:rsid w:val="00BB1EA4"/>
    <w:rsid w:val="00BB24C3"/>
    <w:rsid w:val="00BB31C6"/>
    <w:rsid w:val="00BB4746"/>
    <w:rsid w:val="00BB4E98"/>
    <w:rsid w:val="00BB5FA7"/>
    <w:rsid w:val="00BB67B1"/>
    <w:rsid w:val="00BB7F37"/>
    <w:rsid w:val="00BC04C2"/>
    <w:rsid w:val="00BC18FF"/>
    <w:rsid w:val="00BC2019"/>
    <w:rsid w:val="00BC2F83"/>
    <w:rsid w:val="00BC5255"/>
    <w:rsid w:val="00BC5C5A"/>
    <w:rsid w:val="00BC5E34"/>
    <w:rsid w:val="00BD04B6"/>
    <w:rsid w:val="00BD0E7C"/>
    <w:rsid w:val="00BD27B3"/>
    <w:rsid w:val="00BD2E16"/>
    <w:rsid w:val="00BD5570"/>
    <w:rsid w:val="00BD59BE"/>
    <w:rsid w:val="00BD72DD"/>
    <w:rsid w:val="00BE0AD4"/>
    <w:rsid w:val="00BE62AE"/>
    <w:rsid w:val="00BF0014"/>
    <w:rsid w:val="00BF2948"/>
    <w:rsid w:val="00BF3012"/>
    <w:rsid w:val="00BF364C"/>
    <w:rsid w:val="00BF4098"/>
    <w:rsid w:val="00BF6445"/>
    <w:rsid w:val="00BF79E8"/>
    <w:rsid w:val="00C00988"/>
    <w:rsid w:val="00C012DC"/>
    <w:rsid w:val="00C014E4"/>
    <w:rsid w:val="00C01CB8"/>
    <w:rsid w:val="00C020B6"/>
    <w:rsid w:val="00C02910"/>
    <w:rsid w:val="00C0361B"/>
    <w:rsid w:val="00C0369D"/>
    <w:rsid w:val="00C03A2A"/>
    <w:rsid w:val="00C04DE0"/>
    <w:rsid w:val="00C06D4F"/>
    <w:rsid w:val="00C076FE"/>
    <w:rsid w:val="00C07CFA"/>
    <w:rsid w:val="00C11DFD"/>
    <w:rsid w:val="00C11E35"/>
    <w:rsid w:val="00C12DB1"/>
    <w:rsid w:val="00C1433E"/>
    <w:rsid w:val="00C146AB"/>
    <w:rsid w:val="00C15CF7"/>
    <w:rsid w:val="00C1616A"/>
    <w:rsid w:val="00C16C99"/>
    <w:rsid w:val="00C202AD"/>
    <w:rsid w:val="00C21026"/>
    <w:rsid w:val="00C2256A"/>
    <w:rsid w:val="00C22809"/>
    <w:rsid w:val="00C25B36"/>
    <w:rsid w:val="00C30616"/>
    <w:rsid w:val="00C323E3"/>
    <w:rsid w:val="00C32438"/>
    <w:rsid w:val="00C32820"/>
    <w:rsid w:val="00C3725A"/>
    <w:rsid w:val="00C37B92"/>
    <w:rsid w:val="00C37C0C"/>
    <w:rsid w:val="00C403E2"/>
    <w:rsid w:val="00C406A7"/>
    <w:rsid w:val="00C41519"/>
    <w:rsid w:val="00C42ECF"/>
    <w:rsid w:val="00C43B90"/>
    <w:rsid w:val="00C45E9C"/>
    <w:rsid w:val="00C52253"/>
    <w:rsid w:val="00C5233C"/>
    <w:rsid w:val="00C552A4"/>
    <w:rsid w:val="00C5678F"/>
    <w:rsid w:val="00C60B8C"/>
    <w:rsid w:val="00C62D9C"/>
    <w:rsid w:val="00C63FA8"/>
    <w:rsid w:val="00C6704C"/>
    <w:rsid w:val="00C677D1"/>
    <w:rsid w:val="00C73719"/>
    <w:rsid w:val="00C76213"/>
    <w:rsid w:val="00C7627C"/>
    <w:rsid w:val="00C77467"/>
    <w:rsid w:val="00C77C36"/>
    <w:rsid w:val="00C77CFE"/>
    <w:rsid w:val="00C8124F"/>
    <w:rsid w:val="00C8160E"/>
    <w:rsid w:val="00C839C9"/>
    <w:rsid w:val="00C87532"/>
    <w:rsid w:val="00C91BE3"/>
    <w:rsid w:val="00C91DB4"/>
    <w:rsid w:val="00C960FB"/>
    <w:rsid w:val="00C9643A"/>
    <w:rsid w:val="00C97683"/>
    <w:rsid w:val="00CA0B6A"/>
    <w:rsid w:val="00CA366F"/>
    <w:rsid w:val="00CA3B4B"/>
    <w:rsid w:val="00CA410F"/>
    <w:rsid w:val="00CB0167"/>
    <w:rsid w:val="00CB32C7"/>
    <w:rsid w:val="00CB5295"/>
    <w:rsid w:val="00CB5F4D"/>
    <w:rsid w:val="00CB63BC"/>
    <w:rsid w:val="00CC0579"/>
    <w:rsid w:val="00CC1228"/>
    <w:rsid w:val="00CC3996"/>
    <w:rsid w:val="00CC4630"/>
    <w:rsid w:val="00CC50CF"/>
    <w:rsid w:val="00CC7A78"/>
    <w:rsid w:val="00CD2D8A"/>
    <w:rsid w:val="00CD6525"/>
    <w:rsid w:val="00CD784B"/>
    <w:rsid w:val="00CE166B"/>
    <w:rsid w:val="00CE22DE"/>
    <w:rsid w:val="00CE3C49"/>
    <w:rsid w:val="00CE47DA"/>
    <w:rsid w:val="00CE582D"/>
    <w:rsid w:val="00CF117C"/>
    <w:rsid w:val="00CF1224"/>
    <w:rsid w:val="00CF4D8A"/>
    <w:rsid w:val="00CF6442"/>
    <w:rsid w:val="00CF73F4"/>
    <w:rsid w:val="00D010E5"/>
    <w:rsid w:val="00D02764"/>
    <w:rsid w:val="00D0574C"/>
    <w:rsid w:val="00D10084"/>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2F35"/>
    <w:rsid w:val="00D33DDD"/>
    <w:rsid w:val="00D35831"/>
    <w:rsid w:val="00D379B2"/>
    <w:rsid w:val="00D4039C"/>
    <w:rsid w:val="00D40E55"/>
    <w:rsid w:val="00D430D4"/>
    <w:rsid w:val="00D43B08"/>
    <w:rsid w:val="00D44E97"/>
    <w:rsid w:val="00D45486"/>
    <w:rsid w:val="00D5420B"/>
    <w:rsid w:val="00D60979"/>
    <w:rsid w:val="00D62F9C"/>
    <w:rsid w:val="00D63384"/>
    <w:rsid w:val="00D63A2A"/>
    <w:rsid w:val="00D646BD"/>
    <w:rsid w:val="00D7122F"/>
    <w:rsid w:val="00D73A4F"/>
    <w:rsid w:val="00D74790"/>
    <w:rsid w:val="00D74BF7"/>
    <w:rsid w:val="00D750ED"/>
    <w:rsid w:val="00D7632F"/>
    <w:rsid w:val="00D76F25"/>
    <w:rsid w:val="00D7790A"/>
    <w:rsid w:val="00D81925"/>
    <w:rsid w:val="00D826C1"/>
    <w:rsid w:val="00D8325D"/>
    <w:rsid w:val="00D83912"/>
    <w:rsid w:val="00D85888"/>
    <w:rsid w:val="00D86065"/>
    <w:rsid w:val="00D8709B"/>
    <w:rsid w:val="00D87F76"/>
    <w:rsid w:val="00D95384"/>
    <w:rsid w:val="00D95E48"/>
    <w:rsid w:val="00DA312C"/>
    <w:rsid w:val="00DA5332"/>
    <w:rsid w:val="00DA63BE"/>
    <w:rsid w:val="00DB037F"/>
    <w:rsid w:val="00DB11EA"/>
    <w:rsid w:val="00DB320F"/>
    <w:rsid w:val="00DB3C07"/>
    <w:rsid w:val="00DB3C1E"/>
    <w:rsid w:val="00DB744C"/>
    <w:rsid w:val="00DB7B5D"/>
    <w:rsid w:val="00DC06B5"/>
    <w:rsid w:val="00DC294E"/>
    <w:rsid w:val="00DC32F4"/>
    <w:rsid w:val="00DC49DF"/>
    <w:rsid w:val="00DC6C20"/>
    <w:rsid w:val="00DC71AD"/>
    <w:rsid w:val="00DC75EF"/>
    <w:rsid w:val="00DD0FDF"/>
    <w:rsid w:val="00DD1BC9"/>
    <w:rsid w:val="00DD2131"/>
    <w:rsid w:val="00DD3AC3"/>
    <w:rsid w:val="00DD3D0D"/>
    <w:rsid w:val="00DD408E"/>
    <w:rsid w:val="00DD648F"/>
    <w:rsid w:val="00DD791C"/>
    <w:rsid w:val="00DE1DEF"/>
    <w:rsid w:val="00DE2454"/>
    <w:rsid w:val="00DE29A0"/>
    <w:rsid w:val="00DE6A7A"/>
    <w:rsid w:val="00DF3080"/>
    <w:rsid w:val="00DF4D96"/>
    <w:rsid w:val="00DF5903"/>
    <w:rsid w:val="00DF785B"/>
    <w:rsid w:val="00E0043D"/>
    <w:rsid w:val="00E01F0B"/>
    <w:rsid w:val="00E027D3"/>
    <w:rsid w:val="00E1071D"/>
    <w:rsid w:val="00E14015"/>
    <w:rsid w:val="00E140F7"/>
    <w:rsid w:val="00E149D3"/>
    <w:rsid w:val="00E14D71"/>
    <w:rsid w:val="00E14F91"/>
    <w:rsid w:val="00E17046"/>
    <w:rsid w:val="00E22692"/>
    <w:rsid w:val="00E23B32"/>
    <w:rsid w:val="00E27AFE"/>
    <w:rsid w:val="00E34042"/>
    <w:rsid w:val="00E34E6F"/>
    <w:rsid w:val="00E35685"/>
    <w:rsid w:val="00E36A8A"/>
    <w:rsid w:val="00E41772"/>
    <w:rsid w:val="00E43DA6"/>
    <w:rsid w:val="00E44588"/>
    <w:rsid w:val="00E44D8D"/>
    <w:rsid w:val="00E47DC0"/>
    <w:rsid w:val="00E47F7D"/>
    <w:rsid w:val="00E50D01"/>
    <w:rsid w:val="00E50DBF"/>
    <w:rsid w:val="00E57AAA"/>
    <w:rsid w:val="00E57B73"/>
    <w:rsid w:val="00E6093B"/>
    <w:rsid w:val="00E62B83"/>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A1D6E"/>
    <w:rsid w:val="00EA345A"/>
    <w:rsid w:val="00EA41BD"/>
    <w:rsid w:val="00EA743B"/>
    <w:rsid w:val="00EA77A0"/>
    <w:rsid w:val="00EB16F7"/>
    <w:rsid w:val="00EB38BF"/>
    <w:rsid w:val="00EB417F"/>
    <w:rsid w:val="00EB5F64"/>
    <w:rsid w:val="00EB7BDB"/>
    <w:rsid w:val="00EC08F0"/>
    <w:rsid w:val="00EC1636"/>
    <w:rsid w:val="00ED1179"/>
    <w:rsid w:val="00ED139D"/>
    <w:rsid w:val="00ED1914"/>
    <w:rsid w:val="00ED2710"/>
    <w:rsid w:val="00ED2E90"/>
    <w:rsid w:val="00ED4EC4"/>
    <w:rsid w:val="00ED6EBA"/>
    <w:rsid w:val="00EE0183"/>
    <w:rsid w:val="00EE03B4"/>
    <w:rsid w:val="00EE1D02"/>
    <w:rsid w:val="00EE314F"/>
    <w:rsid w:val="00EE3546"/>
    <w:rsid w:val="00EE5878"/>
    <w:rsid w:val="00EE7E09"/>
    <w:rsid w:val="00EF0D95"/>
    <w:rsid w:val="00EF13F3"/>
    <w:rsid w:val="00EF1983"/>
    <w:rsid w:val="00EF63D9"/>
    <w:rsid w:val="00EF6556"/>
    <w:rsid w:val="00EF6E12"/>
    <w:rsid w:val="00F0065F"/>
    <w:rsid w:val="00F01D7D"/>
    <w:rsid w:val="00F028D0"/>
    <w:rsid w:val="00F02C81"/>
    <w:rsid w:val="00F02E6F"/>
    <w:rsid w:val="00F0362C"/>
    <w:rsid w:val="00F04A5B"/>
    <w:rsid w:val="00F072E5"/>
    <w:rsid w:val="00F10C68"/>
    <w:rsid w:val="00F11262"/>
    <w:rsid w:val="00F11A15"/>
    <w:rsid w:val="00F13B99"/>
    <w:rsid w:val="00F15084"/>
    <w:rsid w:val="00F154FC"/>
    <w:rsid w:val="00F16073"/>
    <w:rsid w:val="00F1795B"/>
    <w:rsid w:val="00F200CD"/>
    <w:rsid w:val="00F20A57"/>
    <w:rsid w:val="00F2167C"/>
    <w:rsid w:val="00F26575"/>
    <w:rsid w:val="00F26B9E"/>
    <w:rsid w:val="00F3096E"/>
    <w:rsid w:val="00F309A4"/>
    <w:rsid w:val="00F33660"/>
    <w:rsid w:val="00F34965"/>
    <w:rsid w:val="00F35941"/>
    <w:rsid w:val="00F35B2E"/>
    <w:rsid w:val="00F36EDD"/>
    <w:rsid w:val="00F40F0A"/>
    <w:rsid w:val="00F41533"/>
    <w:rsid w:val="00F433F1"/>
    <w:rsid w:val="00F445AA"/>
    <w:rsid w:val="00F4493B"/>
    <w:rsid w:val="00F4653A"/>
    <w:rsid w:val="00F46C94"/>
    <w:rsid w:val="00F5056A"/>
    <w:rsid w:val="00F51CF9"/>
    <w:rsid w:val="00F52380"/>
    <w:rsid w:val="00F52405"/>
    <w:rsid w:val="00F53F17"/>
    <w:rsid w:val="00F57435"/>
    <w:rsid w:val="00F57A14"/>
    <w:rsid w:val="00F61756"/>
    <w:rsid w:val="00F630CA"/>
    <w:rsid w:val="00F65ECE"/>
    <w:rsid w:val="00F67383"/>
    <w:rsid w:val="00F72943"/>
    <w:rsid w:val="00F72E9C"/>
    <w:rsid w:val="00F740D1"/>
    <w:rsid w:val="00F753C2"/>
    <w:rsid w:val="00F75499"/>
    <w:rsid w:val="00F76203"/>
    <w:rsid w:val="00F76C32"/>
    <w:rsid w:val="00F772C0"/>
    <w:rsid w:val="00F814BE"/>
    <w:rsid w:val="00F83B9A"/>
    <w:rsid w:val="00F8627A"/>
    <w:rsid w:val="00F86704"/>
    <w:rsid w:val="00F90D4A"/>
    <w:rsid w:val="00F92C08"/>
    <w:rsid w:val="00F95C63"/>
    <w:rsid w:val="00F97E49"/>
    <w:rsid w:val="00FA1277"/>
    <w:rsid w:val="00FA1370"/>
    <w:rsid w:val="00FA14B1"/>
    <w:rsid w:val="00FA17BE"/>
    <w:rsid w:val="00FA264D"/>
    <w:rsid w:val="00FA2DA9"/>
    <w:rsid w:val="00FA301A"/>
    <w:rsid w:val="00FA30FC"/>
    <w:rsid w:val="00FA5AB4"/>
    <w:rsid w:val="00FA5F95"/>
    <w:rsid w:val="00FA6047"/>
    <w:rsid w:val="00FA62F3"/>
    <w:rsid w:val="00FA69F9"/>
    <w:rsid w:val="00FB043E"/>
    <w:rsid w:val="00FB0C11"/>
    <w:rsid w:val="00FB20B6"/>
    <w:rsid w:val="00FB2D45"/>
    <w:rsid w:val="00FB4113"/>
    <w:rsid w:val="00FB6284"/>
    <w:rsid w:val="00FB6535"/>
    <w:rsid w:val="00FB6F89"/>
    <w:rsid w:val="00FB7909"/>
    <w:rsid w:val="00FC097C"/>
    <w:rsid w:val="00FC2FCC"/>
    <w:rsid w:val="00FC30C7"/>
    <w:rsid w:val="00FC4A36"/>
    <w:rsid w:val="00FC6AAC"/>
    <w:rsid w:val="00FC74C4"/>
    <w:rsid w:val="00FD20D6"/>
    <w:rsid w:val="00FD5743"/>
    <w:rsid w:val="00FD6896"/>
    <w:rsid w:val="00FD741A"/>
    <w:rsid w:val="00FE15FB"/>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character" w:customStyle="1" w:styleId="HeaderChar">
    <w:name w:val="Header Char"/>
    <w:basedOn w:val="DefaultParagraphFont"/>
    <w:link w:val="Header"/>
    <w:rsid w:val="005A0413"/>
    <w:rPr>
      <w:sz w:val="24"/>
      <w:szCs w:val="24"/>
    </w:rPr>
  </w:style>
  <w:style w:type="paragraph" w:styleId="Footer">
    <w:name w:val="footer"/>
    <w:basedOn w:val="Normal"/>
    <w:link w:val="FooterChar"/>
    <w:uiPriority w:val="99"/>
    <w:rsid w:val="00B127F7"/>
    <w:pPr>
      <w:tabs>
        <w:tab w:val="center" w:pos="4320"/>
        <w:tab w:val="right" w:pos="8640"/>
      </w:tabs>
    </w:pPr>
  </w:style>
  <w:style w:type="character" w:customStyle="1" w:styleId="FooterChar">
    <w:name w:val="Footer Char"/>
    <w:basedOn w:val="DefaultParagraphFont"/>
    <w:link w:val="Footer"/>
    <w:uiPriority w:val="99"/>
    <w:rsid w:val="006D7448"/>
    <w:rPr>
      <w:sz w:val="24"/>
      <w:szCs w:val="24"/>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character" w:customStyle="1" w:styleId="CommentTextChar">
    <w:name w:val="Comment Text Char"/>
    <w:basedOn w:val="DefaultParagraphFont"/>
    <w:link w:val="CommentText"/>
    <w:rsid w:val="00430383"/>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inputtextlong">
    <w:name w:val="inputtextlong"/>
    <w:basedOn w:val="DefaultParagraphFont"/>
    <w:rsid w:val="005A0413"/>
  </w:style>
  <w:style w:type="paragraph" w:styleId="Revision">
    <w:name w:val="Revision"/>
    <w:hidden/>
    <w:uiPriority w:val="99"/>
    <w:semiHidden/>
    <w:rsid w:val="00E57B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character" w:customStyle="1" w:styleId="HeaderChar">
    <w:name w:val="Header Char"/>
    <w:basedOn w:val="DefaultParagraphFont"/>
    <w:link w:val="Header"/>
    <w:rsid w:val="005A0413"/>
    <w:rPr>
      <w:sz w:val="24"/>
      <w:szCs w:val="24"/>
    </w:rPr>
  </w:style>
  <w:style w:type="paragraph" w:styleId="Footer">
    <w:name w:val="footer"/>
    <w:basedOn w:val="Normal"/>
    <w:link w:val="FooterChar"/>
    <w:uiPriority w:val="99"/>
    <w:rsid w:val="00B127F7"/>
    <w:pPr>
      <w:tabs>
        <w:tab w:val="center" w:pos="4320"/>
        <w:tab w:val="right" w:pos="8640"/>
      </w:tabs>
    </w:pPr>
  </w:style>
  <w:style w:type="character" w:customStyle="1" w:styleId="FooterChar">
    <w:name w:val="Footer Char"/>
    <w:basedOn w:val="DefaultParagraphFont"/>
    <w:link w:val="Footer"/>
    <w:uiPriority w:val="99"/>
    <w:rsid w:val="006D7448"/>
    <w:rPr>
      <w:sz w:val="24"/>
      <w:szCs w:val="24"/>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character" w:customStyle="1" w:styleId="CommentTextChar">
    <w:name w:val="Comment Text Char"/>
    <w:basedOn w:val="DefaultParagraphFont"/>
    <w:link w:val="CommentText"/>
    <w:rsid w:val="00430383"/>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inputtextlong">
    <w:name w:val="inputtextlong"/>
    <w:basedOn w:val="DefaultParagraphFont"/>
    <w:rsid w:val="005A0413"/>
  </w:style>
  <w:style w:type="paragraph" w:styleId="Revision">
    <w:name w:val="Revision"/>
    <w:hidden/>
    <w:uiPriority w:val="99"/>
    <w:semiHidden/>
    <w:rsid w:val="00E57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437">
      <w:bodyDiv w:val="1"/>
      <w:marLeft w:val="0"/>
      <w:marRight w:val="0"/>
      <w:marTop w:val="0"/>
      <w:marBottom w:val="0"/>
      <w:divBdr>
        <w:top w:val="none" w:sz="0" w:space="0" w:color="auto"/>
        <w:left w:val="none" w:sz="0" w:space="0" w:color="auto"/>
        <w:bottom w:val="none" w:sz="0" w:space="0" w:color="auto"/>
        <w:right w:val="none" w:sz="0" w:space="0" w:color="auto"/>
      </w:divBdr>
    </w:div>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7914">
      <w:bodyDiv w:val="1"/>
      <w:marLeft w:val="0"/>
      <w:marRight w:val="0"/>
      <w:marTop w:val="0"/>
      <w:marBottom w:val="0"/>
      <w:divBdr>
        <w:top w:val="none" w:sz="0" w:space="0" w:color="auto"/>
        <w:left w:val="none" w:sz="0" w:space="0" w:color="auto"/>
        <w:bottom w:val="none" w:sz="0" w:space="0" w:color="auto"/>
        <w:right w:val="none" w:sz="0" w:space="0" w:color="auto"/>
      </w:divBdr>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494">
      <w:bodyDiv w:val="1"/>
      <w:marLeft w:val="0"/>
      <w:marRight w:val="0"/>
      <w:marTop w:val="0"/>
      <w:marBottom w:val="0"/>
      <w:divBdr>
        <w:top w:val="none" w:sz="0" w:space="0" w:color="auto"/>
        <w:left w:val="none" w:sz="0" w:space="0" w:color="auto"/>
        <w:bottom w:val="none" w:sz="0" w:space="0" w:color="auto"/>
        <w:right w:val="none" w:sz="0" w:space="0" w:color="auto"/>
      </w:divBdr>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53829589">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7992">
      <w:bodyDiv w:val="1"/>
      <w:marLeft w:val="0"/>
      <w:marRight w:val="0"/>
      <w:marTop w:val="0"/>
      <w:marBottom w:val="0"/>
      <w:divBdr>
        <w:top w:val="none" w:sz="0" w:space="0" w:color="auto"/>
        <w:left w:val="none" w:sz="0" w:space="0" w:color="auto"/>
        <w:bottom w:val="none" w:sz="0" w:space="0" w:color="auto"/>
        <w:right w:val="none" w:sz="0" w:space="0" w:color="auto"/>
      </w:divBdr>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25250266">
      <w:bodyDiv w:val="1"/>
      <w:marLeft w:val="0"/>
      <w:marRight w:val="0"/>
      <w:marTop w:val="0"/>
      <w:marBottom w:val="0"/>
      <w:divBdr>
        <w:top w:val="none" w:sz="0" w:space="0" w:color="auto"/>
        <w:left w:val="none" w:sz="0" w:space="0" w:color="auto"/>
        <w:bottom w:val="none" w:sz="0" w:space="0" w:color="auto"/>
        <w:right w:val="none" w:sz="0" w:space="0" w:color="auto"/>
      </w:divBdr>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3.xml"/><Relationship Id="rId63" Type="http://schemas.openxmlformats.org/officeDocument/2006/relationships/footer" Target="footer10.xml"/><Relationship Id="rId68" Type="http://schemas.openxmlformats.org/officeDocument/2006/relationships/header" Target="header48.xml"/><Relationship Id="rId84" Type="http://schemas.openxmlformats.org/officeDocument/2006/relationships/header" Target="header61.xml"/><Relationship Id="rId89" Type="http://schemas.openxmlformats.org/officeDocument/2006/relationships/header" Target="header66.xml"/><Relationship Id="rId7" Type="http://schemas.openxmlformats.org/officeDocument/2006/relationships/footnotes" Target="footnotes.xml"/><Relationship Id="rId71" Type="http://schemas.openxmlformats.org/officeDocument/2006/relationships/footer" Target="footer12.xml"/><Relationship Id="rId92" Type="http://schemas.openxmlformats.org/officeDocument/2006/relationships/header" Target="header6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3" Type="http://schemas.openxmlformats.org/officeDocument/2006/relationships/header" Target="header38.xml"/><Relationship Id="rId58" Type="http://schemas.openxmlformats.org/officeDocument/2006/relationships/header" Target="header42.xml"/><Relationship Id="rId66" Type="http://schemas.openxmlformats.org/officeDocument/2006/relationships/header" Target="header46.xml"/><Relationship Id="rId74" Type="http://schemas.openxmlformats.org/officeDocument/2006/relationships/header" Target="header53.xml"/><Relationship Id="rId79" Type="http://schemas.openxmlformats.org/officeDocument/2006/relationships/header" Target="header56.xml"/><Relationship Id="rId87" Type="http://schemas.openxmlformats.org/officeDocument/2006/relationships/header" Target="header64.xml"/><Relationship Id="rId102" Type="http://schemas.openxmlformats.org/officeDocument/2006/relationships/header" Target="header78.xml"/><Relationship Id="rId5" Type="http://schemas.openxmlformats.org/officeDocument/2006/relationships/settings" Target="settings.xml"/><Relationship Id="rId61" Type="http://schemas.openxmlformats.org/officeDocument/2006/relationships/footer" Target="footer9.xml"/><Relationship Id="rId82" Type="http://schemas.openxmlformats.org/officeDocument/2006/relationships/header" Target="header59.xml"/><Relationship Id="rId90" Type="http://schemas.openxmlformats.org/officeDocument/2006/relationships/header" Target="header67.xml"/><Relationship Id="rId95" Type="http://schemas.openxmlformats.org/officeDocument/2006/relationships/footer" Target="footer1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5.xml"/><Relationship Id="rId69" Type="http://schemas.openxmlformats.org/officeDocument/2006/relationships/header" Target="header49.xml"/><Relationship Id="rId77" Type="http://schemas.openxmlformats.org/officeDocument/2006/relationships/header" Target="header55.xml"/><Relationship Id="rId100" Type="http://schemas.openxmlformats.org/officeDocument/2006/relationships/header" Target="header76.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header" Target="header51.xml"/><Relationship Id="rId80" Type="http://schemas.openxmlformats.org/officeDocument/2006/relationships/header" Target="header57.xml"/><Relationship Id="rId85" Type="http://schemas.openxmlformats.org/officeDocument/2006/relationships/header" Target="header62.xml"/><Relationship Id="rId93" Type="http://schemas.openxmlformats.org/officeDocument/2006/relationships/header" Target="header70.xml"/><Relationship Id="rId98" Type="http://schemas.openxmlformats.org/officeDocument/2006/relationships/header" Target="header7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hyperlink" Target="https://wms-mmdl.cdsvdc.com/WMS/faces/protected/35/amend1_1.jsp" TargetMode="External"/><Relationship Id="rId67" Type="http://schemas.openxmlformats.org/officeDocument/2006/relationships/header" Target="header47.xml"/><Relationship Id="rId103"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28.xml"/><Relationship Id="rId54" Type="http://schemas.openxmlformats.org/officeDocument/2006/relationships/footer" Target="footer8.xml"/><Relationship Id="rId62" Type="http://schemas.openxmlformats.org/officeDocument/2006/relationships/header" Target="header44.xml"/><Relationship Id="rId70" Type="http://schemas.openxmlformats.org/officeDocument/2006/relationships/header" Target="header50.xml"/><Relationship Id="rId75" Type="http://schemas.openxmlformats.org/officeDocument/2006/relationships/header" Target="header54.xml"/><Relationship Id="rId83" Type="http://schemas.openxmlformats.org/officeDocument/2006/relationships/header" Target="header60.xml"/><Relationship Id="rId88" Type="http://schemas.openxmlformats.org/officeDocument/2006/relationships/header" Target="header65.xml"/><Relationship Id="rId91" Type="http://schemas.openxmlformats.org/officeDocument/2006/relationships/header" Target="header68.xml"/><Relationship Id="rId96"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footer" Target="footer6.xml"/><Relationship Id="rId52" Type="http://schemas.openxmlformats.org/officeDocument/2006/relationships/header" Target="header37.xml"/><Relationship Id="rId60" Type="http://schemas.openxmlformats.org/officeDocument/2006/relationships/header" Target="header43.xml"/><Relationship Id="rId65" Type="http://schemas.openxmlformats.org/officeDocument/2006/relationships/footer" Target="footer11.xml"/><Relationship Id="rId73" Type="http://schemas.openxmlformats.org/officeDocument/2006/relationships/header" Target="header52.xml"/><Relationship Id="rId78" Type="http://schemas.openxmlformats.org/officeDocument/2006/relationships/hyperlink" Target="http://www.mass.gov/eohhs/gov/departments/masshealth/" TargetMode="External"/><Relationship Id="rId81" Type="http://schemas.openxmlformats.org/officeDocument/2006/relationships/header" Target="header58.xml"/><Relationship Id="rId86" Type="http://schemas.openxmlformats.org/officeDocument/2006/relationships/header" Target="header63.xml"/><Relationship Id="rId94" Type="http://schemas.openxmlformats.org/officeDocument/2006/relationships/header" Target="header71.xml"/><Relationship Id="rId99" Type="http://schemas.openxmlformats.org/officeDocument/2006/relationships/header" Target="header75.xml"/><Relationship Id="rId101" Type="http://schemas.openxmlformats.org/officeDocument/2006/relationships/header" Target="header7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footer" Target="footer7.xml"/><Relationship Id="rId55" Type="http://schemas.openxmlformats.org/officeDocument/2006/relationships/header" Target="header39.xml"/><Relationship Id="rId76" Type="http://schemas.openxmlformats.org/officeDocument/2006/relationships/footer" Target="footer13.xml"/><Relationship Id="rId97" Type="http://schemas.openxmlformats.org/officeDocument/2006/relationships/header" Target="header73.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A216D-01AA-4F83-A236-9C2CA74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247</Pages>
  <Words>79201</Words>
  <Characters>451446</Characters>
  <Application>Microsoft Office Word</Application>
  <DocSecurity>2</DocSecurity>
  <Lines>3762</Lines>
  <Paragraphs>1059</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529588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2017-10-05T14:39:00Z</dcterms:created>
  <dcterms:modified xsi:type="dcterms:W3CDTF">2017-10-05T14:40:00Z</dcterms:modified>
</cp:coreProperties>
</file>