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2" w:lineRule="auto"/>
              <w:ind w:left="405" w:right="403"/>
              <w:rPr>
                <w:b/>
                <w:sz w:val="20"/>
              </w:rPr>
            </w:pPr>
            <w:r>
              <w:rPr>
                <w:b/>
                <w:sz w:val="20"/>
              </w:rPr>
              <w:t>Commonwealth of Massachusetts MassHealth</w:t>
            </w:r>
          </w:p>
          <w:p>
            <w:pPr>
              <w:pStyle w:val="TableParagraph"/>
              <w:spacing w:before="0"/>
              <w:ind w:left="402" w:right="403"/>
              <w:rPr>
                <w:b/>
                <w:sz w:val="20"/>
              </w:rPr>
            </w:pPr>
            <w:r>
              <w:rPr>
                <w:b/>
                <w:sz w:val="20"/>
              </w:rPr>
              <w:t>Provider Manual Series</w:t>
            </w:r>
          </w:p>
          <w:p>
            <w:pPr>
              <w:pStyle w:val="TableParagraph"/>
              <w:spacing w:before="7"/>
              <w:ind w:left="0" w:right="0"/>
              <w:jc w:val="left"/>
              <w:rPr>
                <w:rFonts w:ascii="Times New Roman"/>
                <w:sz w:val="20"/>
              </w:rPr>
            </w:pPr>
          </w:p>
          <w:p>
            <w:pPr>
              <w:pStyle w:val="TableParagraph"/>
              <w:spacing w:before="0"/>
              <w:ind w:left="404" w:right="403"/>
              <w:rPr>
                <w:sz w:val="20"/>
              </w:rPr>
            </w:pPr>
            <w:r>
              <w:rPr>
                <w:sz w:val="20"/>
              </w:rPr>
              <w:t>Oxygen and Respiratory Therapy Equipment Manual</w:t>
            </w:r>
          </w:p>
        </w:tc>
        <w:tc>
          <w:tcPr>
            <w:tcW w:w="3750" w:type="dxa"/>
          </w:tcPr>
          <w:p>
            <w:pPr>
              <w:pStyle w:val="TableParagraph"/>
              <w:ind w:right="453"/>
              <w:rPr>
                <w:b/>
                <w:sz w:val="20"/>
              </w:rPr>
            </w:pPr>
            <w:r>
              <w:rPr>
                <w:b/>
                <w:sz w:val="20"/>
              </w:rPr>
              <w:t>Subchapter Number and Title</w:t>
            </w:r>
          </w:p>
          <w:p>
            <w:pPr>
              <w:pStyle w:val="TableParagraph"/>
              <w:spacing w:before="116"/>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6"/>
              <w:ind w:left="468"/>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452"/>
              <w:rPr>
                <w:b/>
                <w:sz w:val="20"/>
              </w:rPr>
            </w:pPr>
            <w:r>
              <w:rPr>
                <w:b/>
                <w:sz w:val="20"/>
              </w:rPr>
              <w:t>Transmittal Letter</w:t>
            </w:r>
          </w:p>
          <w:p>
            <w:pPr>
              <w:pStyle w:val="TableParagraph"/>
              <w:spacing w:before="116"/>
              <w:ind w:right="453"/>
              <w:rPr>
                <w:sz w:val="20"/>
              </w:rPr>
            </w:pPr>
            <w:r>
              <w:rPr>
                <w:sz w:val="20"/>
              </w:rPr>
              <w:t>OXY-30</w:t>
            </w:r>
          </w:p>
        </w:tc>
        <w:tc>
          <w:tcPr>
            <w:tcW w:w="1771" w:type="dxa"/>
          </w:tcPr>
          <w:p>
            <w:pPr>
              <w:pStyle w:val="TableParagraph"/>
              <w:ind w:left="467"/>
              <w:rPr>
                <w:b/>
                <w:sz w:val="20"/>
              </w:rPr>
            </w:pPr>
            <w:r>
              <w:rPr>
                <w:b/>
                <w:sz w:val="20"/>
              </w:rPr>
              <w:t>Date</w:t>
            </w:r>
          </w:p>
          <w:p>
            <w:pPr>
              <w:pStyle w:val="TableParagraph"/>
              <w:spacing w:before="116"/>
              <w:ind w:left="468"/>
              <w:rPr>
                <w:sz w:val="20"/>
              </w:rPr>
            </w:pPr>
            <w:r>
              <w:rPr>
                <w:sz w:val="20"/>
              </w:rPr>
              <w:t>01/01/11</w:t>
            </w:r>
          </w:p>
        </w:tc>
      </w:tr>
    </w:tbl>
    <w:p>
      <w:pPr>
        <w:pStyle w:val="BodyText"/>
        <w:rPr>
          <w:sz w:val="16"/>
        </w:rPr>
      </w:pPr>
    </w:p>
    <w:p>
      <w:pPr>
        <w:pStyle w:val="BodyText"/>
        <w:spacing w:before="90"/>
        <w:ind w:left="120" w:right="841"/>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20" w:right="355"/>
      </w:pPr>
      <w:r>
        <w:rPr/>
        <w:t>Manuals in the series contain administrative regulations, billing regulations, program regulations, service codes,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w:t>
      </w:r>
      <w:r>
        <w:rPr>
          <w:spacing w:val="-7"/>
        </w:rPr>
        <w:t> </w:t>
      </w:r>
      <w:r>
        <w:rPr/>
        <w:t>title.</w:t>
      </w:r>
    </w:p>
    <w:p>
      <w:pPr>
        <w:pStyle w:val="BodyText"/>
        <w:spacing w:before="2"/>
      </w:pPr>
    </w:p>
    <w:p>
      <w:pPr>
        <w:pStyle w:val="BodyText"/>
        <w:ind w:left="120" w:right="620"/>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20" w:right="713"/>
      </w:pPr>
      <w:r>
        <w:rPr/>
        <w:t>Program regulations cover matters that apply specifically to the type of provider for which the manual was prepared. For oxygen and respiratory therapy equipment, those matters are covered in 130 CMR Chapter 427.000, reproduced as Subchapter 4 in the </w:t>
      </w:r>
      <w:r>
        <w:rPr>
          <w:i/>
        </w:rPr>
        <w:t>Oxygen and Respiratory Therapy Equipment </w:t>
      </w:r>
      <w:r>
        <w:rPr>
          <w:i/>
        </w:rPr>
        <w:t>Manual</w:t>
      </w:r>
      <w:r>
        <w:rPr/>
        <w:t>.</w:t>
      </w:r>
    </w:p>
    <w:p>
      <w:pPr>
        <w:pStyle w:val="BodyText"/>
        <w:spacing w:before="2"/>
      </w:pPr>
    </w:p>
    <w:p>
      <w:pPr>
        <w:pStyle w:val="BodyText"/>
        <w:ind w:left="120" w:right="355"/>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20" w:right="750"/>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600" w:bottom="280" w:left="13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dc:title>Commonwealth of Massachusetts</dc:title>
  <dcterms:created xsi:type="dcterms:W3CDTF">2017-10-11T11:16:27Z</dcterms:created>
  <dcterms:modified xsi:type="dcterms:W3CDTF">2017-10-11T11:16:27Z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Creator">
    <vt:lpwstr>Acrobat PDFMaker 7.0.7 for Word</vt:lpwstr>
  </property>
  <property fmtid="{D5CDD505-2E9C-101B-9397-08002B2CF9AE}" pid="4" name="LastSaved">
    <vt:filetime>2017-10-11T00:00:00Z</vt:filetime>
  </property>
</Properties>
</file>