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8C" w:rsidRPr="004D268C" w:rsidRDefault="004D268C" w:rsidP="004D268C">
      <w:pPr>
        <w:spacing w:before="161" w:after="161" w:line="240" w:lineRule="auto"/>
        <w:outlineLvl w:val="0"/>
        <w:rPr>
          <w:rFonts w:ascii="Tahoma" w:eastAsia="Times New Roman" w:hAnsi="Tahoma" w:cs="Tahoma"/>
          <w:b/>
          <w:bCs/>
          <w:color w:val="222222"/>
          <w:kern w:val="36"/>
          <w:sz w:val="32"/>
          <w:szCs w:val="32"/>
        </w:rPr>
      </w:pPr>
      <w:r w:rsidRPr="004D268C">
        <w:rPr>
          <w:rFonts w:ascii="Tahoma" w:eastAsia="Times New Roman" w:hAnsi="Tahoma" w:cs="Tahoma"/>
          <w:b/>
          <w:bCs/>
          <w:color w:val="222222"/>
          <w:kern w:val="36"/>
          <w:sz w:val="32"/>
          <w:szCs w:val="32"/>
        </w:rPr>
        <w:t>2015 Urban Agenda Awards</w:t>
      </w:r>
    </w:p>
    <w:p w:rsidR="004D268C" w:rsidRPr="00A54CD9" w:rsidRDefault="004D268C" w:rsidP="004D268C">
      <w:pPr>
        <w:spacing w:after="240" w:line="240" w:lineRule="auto"/>
        <w:rPr>
          <w:rFonts w:ascii="Arial" w:eastAsia="Times New Roman" w:hAnsi="Arial" w:cs="Arial"/>
          <w:i/>
          <w:color w:val="222222"/>
          <w:sz w:val="20"/>
          <w:szCs w:val="20"/>
        </w:rPr>
      </w:pPr>
      <w:r w:rsidRPr="00A54CD9">
        <w:rPr>
          <w:rFonts w:ascii="Arial" w:eastAsia="Times New Roman" w:hAnsi="Arial" w:cs="Arial"/>
          <w:i/>
          <w:color w:val="222222"/>
          <w:sz w:val="20"/>
          <w:szCs w:val="20"/>
        </w:rPr>
        <w:t>The Commonwealth’s Urban Agenda seeks to promote economic vitality and cultivate safer, stronger urban neighborhoods across Massachusetts.</w:t>
      </w:r>
    </w:p>
    <w:p w:rsidR="004D268C" w:rsidRPr="004D268C" w:rsidRDefault="004D268C" w:rsidP="004D268C">
      <w:pPr>
        <w:spacing w:after="192" w:line="240" w:lineRule="auto"/>
        <w:outlineLvl w:val="2"/>
        <w:rPr>
          <w:rFonts w:ascii="Tahoma" w:eastAsia="Times New Roman" w:hAnsi="Tahoma" w:cs="Tahoma"/>
          <w:b/>
          <w:bCs/>
          <w:color w:val="222222"/>
          <w:sz w:val="24"/>
          <w:szCs w:val="24"/>
        </w:rPr>
      </w:pPr>
      <w:r w:rsidRPr="004D268C">
        <w:rPr>
          <w:rFonts w:ascii="Tahoma" w:eastAsia="Times New Roman" w:hAnsi="Tahoma" w:cs="Tahoma"/>
          <w:b/>
          <w:bCs/>
          <w:color w:val="222222"/>
          <w:sz w:val="24"/>
          <w:szCs w:val="24"/>
        </w:rPr>
        <w:t>Recipients:</w:t>
      </w:r>
    </w:p>
    <w:p w:rsidR="004D268C" w:rsidRPr="004D268C" w:rsidRDefault="004D268C" w:rsidP="004D268C">
      <w:pPr>
        <w:spacing w:after="192" w:line="240" w:lineRule="auto"/>
        <w:outlineLvl w:val="3"/>
        <w:rPr>
          <w:rFonts w:ascii="Tahoma" w:eastAsia="Times New Roman" w:hAnsi="Tahoma" w:cs="Tahoma"/>
          <w:b/>
          <w:bCs/>
          <w:color w:val="222222"/>
        </w:rPr>
      </w:pPr>
      <w:r w:rsidRPr="004D268C">
        <w:rPr>
          <w:rFonts w:ascii="Tahoma" w:eastAsia="Times New Roman" w:hAnsi="Tahoma" w:cs="Tahoma"/>
          <w:b/>
          <w:bCs/>
          <w:color w:val="222222"/>
        </w:rPr>
        <w:t>Economic Development Implementation Grants:</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t>Boston - $225,000</w:t>
      </w:r>
      <w:r w:rsidRPr="00A54CD9">
        <w:rPr>
          <w:rFonts w:ascii="Arial" w:eastAsia="Times New Roman" w:hAnsi="Arial" w:cs="Arial"/>
          <w:b/>
          <w:color w:val="222222"/>
          <w:sz w:val="20"/>
          <w:szCs w:val="20"/>
        </w:rPr>
        <w:br/>
      </w:r>
      <w:r w:rsidRPr="004D268C">
        <w:rPr>
          <w:rFonts w:ascii="Arial" w:eastAsia="Times New Roman" w:hAnsi="Arial" w:cs="Arial"/>
          <w:color w:val="222222"/>
          <w:sz w:val="20"/>
          <w:szCs w:val="20"/>
        </w:rPr>
        <w:t>Madison Park Development Corporation will partner with Boston Education, Skills &amp; Training (BEST) Corp., a nonprofit workforce development organization focused on training Boston residents for jobs in the hospitality industry, to create a new hospitality training facility in Dudley Square.</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t>Boston - $200,000</w:t>
      </w:r>
      <w:r w:rsidRPr="004D268C">
        <w:rPr>
          <w:rFonts w:ascii="Arial" w:eastAsia="Times New Roman" w:hAnsi="Arial" w:cs="Arial"/>
          <w:color w:val="222222"/>
          <w:sz w:val="20"/>
          <w:szCs w:val="20"/>
        </w:rPr>
        <w:br/>
        <w:t xml:space="preserve">The Dudley Street Neighborhood Initiative will partner with </w:t>
      </w:r>
      <w:proofErr w:type="spellStart"/>
      <w:r w:rsidRPr="004D268C">
        <w:rPr>
          <w:rFonts w:ascii="Arial" w:eastAsia="Times New Roman" w:hAnsi="Arial" w:cs="Arial"/>
          <w:color w:val="222222"/>
          <w:sz w:val="20"/>
          <w:szCs w:val="20"/>
        </w:rPr>
        <w:t>CommonWealth</w:t>
      </w:r>
      <w:proofErr w:type="spellEnd"/>
      <w:r w:rsidRPr="004D268C">
        <w:rPr>
          <w:rFonts w:ascii="Arial" w:eastAsia="Times New Roman" w:hAnsi="Arial" w:cs="Arial"/>
          <w:color w:val="222222"/>
          <w:sz w:val="20"/>
          <w:szCs w:val="20"/>
        </w:rPr>
        <w:t xml:space="preserve"> Kitchen, Project Hope, and the Local Enterprise Assistance Fund (LEAF) to launch a local food manufacturing initiative that will grow small businesses and create food manufacturing jobs in Dorchester and Roxbury.</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t>Framingham - $125,000</w:t>
      </w:r>
      <w:r w:rsidRPr="004D268C">
        <w:rPr>
          <w:rFonts w:ascii="Arial" w:eastAsia="Times New Roman" w:hAnsi="Arial" w:cs="Arial"/>
          <w:color w:val="222222"/>
          <w:sz w:val="20"/>
          <w:szCs w:val="20"/>
        </w:rPr>
        <w:br/>
        <w:t xml:space="preserve">The South Middlesex Opportunity Council (SMOC), in partnership with SMOC Financial Services, the Town of Framingham, Framingham Downtown Renaissance, Framingham State University, </w:t>
      </w:r>
      <w:proofErr w:type="spellStart"/>
      <w:r w:rsidRPr="004D268C">
        <w:rPr>
          <w:rFonts w:ascii="Arial" w:eastAsia="Times New Roman" w:hAnsi="Arial" w:cs="Arial"/>
          <w:color w:val="222222"/>
          <w:sz w:val="20"/>
          <w:szCs w:val="20"/>
        </w:rPr>
        <w:t>MetroWest</w:t>
      </w:r>
      <w:proofErr w:type="spellEnd"/>
      <w:r w:rsidRPr="004D268C">
        <w:rPr>
          <w:rFonts w:ascii="Arial" w:eastAsia="Times New Roman" w:hAnsi="Arial" w:cs="Arial"/>
          <w:color w:val="222222"/>
          <w:sz w:val="20"/>
          <w:szCs w:val="20"/>
        </w:rPr>
        <w:t xml:space="preserve"> Legal Services, Middlesex Savings Bank, </w:t>
      </w:r>
      <w:proofErr w:type="spellStart"/>
      <w:r w:rsidRPr="004D268C">
        <w:rPr>
          <w:rFonts w:ascii="Arial" w:eastAsia="Times New Roman" w:hAnsi="Arial" w:cs="Arial"/>
          <w:color w:val="222222"/>
          <w:sz w:val="20"/>
          <w:szCs w:val="20"/>
        </w:rPr>
        <w:t>MutualOne</w:t>
      </w:r>
      <w:proofErr w:type="spellEnd"/>
      <w:r w:rsidRPr="004D268C">
        <w:rPr>
          <w:rFonts w:ascii="Arial" w:eastAsia="Times New Roman" w:hAnsi="Arial" w:cs="Arial"/>
          <w:color w:val="222222"/>
          <w:sz w:val="20"/>
          <w:szCs w:val="20"/>
        </w:rPr>
        <w:t xml:space="preserve"> Bank, </w:t>
      </w:r>
      <w:proofErr w:type="spellStart"/>
      <w:r w:rsidRPr="004D268C">
        <w:rPr>
          <w:rFonts w:ascii="Arial" w:eastAsia="Times New Roman" w:hAnsi="Arial" w:cs="Arial"/>
          <w:color w:val="222222"/>
          <w:sz w:val="20"/>
          <w:szCs w:val="20"/>
        </w:rPr>
        <w:t>MassBay</w:t>
      </w:r>
      <w:proofErr w:type="spellEnd"/>
      <w:r w:rsidRPr="004D268C">
        <w:rPr>
          <w:rFonts w:ascii="Arial" w:eastAsia="Times New Roman" w:hAnsi="Arial" w:cs="Arial"/>
          <w:color w:val="222222"/>
          <w:sz w:val="20"/>
          <w:szCs w:val="20"/>
        </w:rPr>
        <w:t xml:space="preserve"> Community College, the </w:t>
      </w:r>
      <w:proofErr w:type="spellStart"/>
      <w:r w:rsidRPr="004D268C">
        <w:rPr>
          <w:rFonts w:ascii="Arial" w:eastAsia="Times New Roman" w:hAnsi="Arial" w:cs="Arial"/>
          <w:color w:val="222222"/>
          <w:sz w:val="20"/>
          <w:szCs w:val="20"/>
        </w:rPr>
        <w:t>MetroWest</w:t>
      </w:r>
      <w:proofErr w:type="spellEnd"/>
      <w:r w:rsidRPr="004D268C">
        <w:rPr>
          <w:rFonts w:ascii="Arial" w:eastAsia="Times New Roman" w:hAnsi="Arial" w:cs="Arial"/>
          <w:color w:val="222222"/>
          <w:sz w:val="20"/>
          <w:szCs w:val="20"/>
        </w:rPr>
        <w:t xml:space="preserve"> Chamber of Commerce, and the Brazil New England Chamber of Commerce, will launch a one-stop microenterprise center that will boost entrepreneurship and the growth of startups by low- and moderate-income Framingham residents.</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t>Greenfield and North Adams - $200,000</w:t>
      </w:r>
      <w:r w:rsidRPr="004D268C">
        <w:rPr>
          <w:rFonts w:ascii="Arial" w:eastAsia="Times New Roman" w:hAnsi="Arial" w:cs="Arial"/>
          <w:color w:val="222222"/>
          <w:sz w:val="20"/>
          <w:szCs w:val="20"/>
        </w:rPr>
        <w:br/>
        <w:t>The communities of Greenfield and North Adams will spur downtown revitalization and deepen community-based entrepreneurship through a coordinated program of small business training, mentorship, business succession planning, and capital access. The grant will implement priority opportunities outlined in the Sustainable Berkshires and Sustainable Franklin County regional plans.</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t>Holyoke - $250,000</w:t>
      </w:r>
      <w:r w:rsidRPr="00A54CD9">
        <w:rPr>
          <w:rFonts w:ascii="Arial" w:eastAsia="Times New Roman" w:hAnsi="Arial" w:cs="Arial"/>
          <w:b/>
          <w:color w:val="222222"/>
          <w:sz w:val="20"/>
          <w:szCs w:val="20"/>
        </w:rPr>
        <w:br/>
      </w:r>
      <w:r w:rsidRPr="004D268C">
        <w:rPr>
          <w:rFonts w:ascii="Arial" w:eastAsia="Times New Roman" w:hAnsi="Arial" w:cs="Arial"/>
          <w:color w:val="222222"/>
          <w:sz w:val="20"/>
          <w:szCs w:val="20"/>
        </w:rPr>
        <w:t xml:space="preserve">The Greater Holyoke Chamber Centennial Foundation will partner with the City of Holyoke, the Holyoke Public Library, </w:t>
      </w:r>
      <w:proofErr w:type="spellStart"/>
      <w:r w:rsidRPr="004D268C">
        <w:rPr>
          <w:rFonts w:ascii="Arial" w:eastAsia="Times New Roman" w:hAnsi="Arial" w:cs="Arial"/>
          <w:color w:val="222222"/>
          <w:sz w:val="20"/>
          <w:szCs w:val="20"/>
        </w:rPr>
        <w:t>Nuestras</w:t>
      </w:r>
      <w:proofErr w:type="spellEnd"/>
      <w:r w:rsidRPr="004D268C">
        <w:rPr>
          <w:rFonts w:ascii="Arial" w:eastAsia="Times New Roman" w:hAnsi="Arial" w:cs="Arial"/>
          <w:color w:val="222222"/>
          <w:sz w:val="20"/>
          <w:szCs w:val="20"/>
        </w:rPr>
        <w:t xml:space="preserve"> </w:t>
      </w:r>
      <w:proofErr w:type="spellStart"/>
      <w:r w:rsidRPr="004D268C">
        <w:rPr>
          <w:rFonts w:ascii="Arial" w:eastAsia="Times New Roman" w:hAnsi="Arial" w:cs="Arial"/>
          <w:color w:val="222222"/>
          <w:sz w:val="20"/>
          <w:szCs w:val="20"/>
        </w:rPr>
        <w:t>Raices</w:t>
      </w:r>
      <w:proofErr w:type="spellEnd"/>
      <w:r w:rsidRPr="004D268C">
        <w:rPr>
          <w:rFonts w:ascii="Arial" w:eastAsia="Times New Roman" w:hAnsi="Arial" w:cs="Arial"/>
          <w:color w:val="222222"/>
          <w:sz w:val="20"/>
          <w:szCs w:val="20"/>
        </w:rPr>
        <w:t xml:space="preserve">, SCORE, and Holyoke Works to deepen Holyoke’s entrepreneurial ecosystem by facilitating the development of affordable workspaces for entrepreneurs, expand the city’s SPARK entrepreneurship program, and facilitate the streamlining of Holyoke’s local business permitting processes. Holyoke’s Urban Agenda program will be targeted at building entrepreneurship among Latino residents, and builds off existing economic development partnerships through the Federal Reserve Bank of Boston’s Working Cities Challenge, and </w:t>
      </w:r>
      <w:proofErr w:type="spellStart"/>
      <w:r w:rsidRPr="004D268C">
        <w:rPr>
          <w:rFonts w:ascii="Arial" w:eastAsia="Times New Roman" w:hAnsi="Arial" w:cs="Arial"/>
          <w:color w:val="222222"/>
          <w:sz w:val="20"/>
          <w:szCs w:val="20"/>
        </w:rPr>
        <w:t>MassDevelopment’s</w:t>
      </w:r>
      <w:proofErr w:type="spellEnd"/>
      <w:r w:rsidRPr="004D268C">
        <w:rPr>
          <w:rFonts w:ascii="Arial" w:eastAsia="Times New Roman" w:hAnsi="Arial" w:cs="Arial"/>
          <w:color w:val="222222"/>
          <w:sz w:val="20"/>
          <w:szCs w:val="20"/>
        </w:rPr>
        <w:t xml:space="preserve"> Transformative Development Initiative.</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t>Lawrence - $250,000</w:t>
      </w:r>
      <w:r w:rsidRPr="00A54CD9">
        <w:rPr>
          <w:rFonts w:ascii="Arial" w:eastAsia="Times New Roman" w:hAnsi="Arial" w:cs="Arial"/>
          <w:b/>
          <w:color w:val="222222"/>
          <w:sz w:val="20"/>
          <w:szCs w:val="20"/>
        </w:rPr>
        <w:br/>
      </w:r>
      <w:r w:rsidRPr="004D268C">
        <w:rPr>
          <w:rFonts w:ascii="Arial" w:eastAsia="Times New Roman" w:hAnsi="Arial" w:cs="Arial"/>
          <w:color w:val="222222"/>
          <w:sz w:val="20"/>
          <w:szCs w:val="20"/>
        </w:rPr>
        <w:t xml:space="preserve">The Lawrence Working Families Initiative will scale up an existing Working Cities Challenge partnership aimed at long-term building prosperity among low-income Latino parents of Lawrence Public Schools students, by operationalizing Lawrence employers’ local hiring and commitments, implementing new job recruitment and internal promotion programs, and extending job coaching, skills training, job placement, and professional mentorship supports to low-income residents. The Initiative’s partners are Lawrence Community Works, the Lawrence Partnership, the Lawrence Public Schools, the City of Lawrence, </w:t>
      </w:r>
      <w:proofErr w:type="spellStart"/>
      <w:r w:rsidRPr="004D268C">
        <w:rPr>
          <w:rFonts w:ascii="Arial" w:eastAsia="Times New Roman" w:hAnsi="Arial" w:cs="Arial"/>
          <w:color w:val="222222"/>
          <w:sz w:val="20"/>
          <w:szCs w:val="20"/>
        </w:rPr>
        <w:t>ValleyWorks</w:t>
      </w:r>
      <w:proofErr w:type="spellEnd"/>
      <w:r w:rsidRPr="004D268C">
        <w:rPr>
          <w:rFonts w:ascii="Arial" w:eastAsia="Times New Roman" w:hAnsi="Arial" w:cs="Arial"/>
          <w:color w:val="222222"/>
          <w:sz w:val="20"/>
          <w:szCs w:val="20"/>
        </w:rPr>
        <w:t xml:space="preserve"> Career Center, The Community Group, Northern Essex Community College, Notre Dame Education Center, the Adult Learning Center, the Greater Lawrence Family Health Center, and the Family and Community Resource Center of Family Services, Inc.</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lastRenderedPageBreak/>
        <w:t>New Bedford - $200,000</w:t>
      </w:r>
      <w:r w:rsidRPr="00A54CD9">
        <w:rPr>
          <w:rFonts w:ascii="Arial" w:eastAsia="Times New Roman" w:hAnsi="Arial" w:cs="Arial"/>
          <w:b/>
          <w:color w:val="222222"/>
          <w:sz w:val="20"/>
          <w:szCs w:val="20"/>
        </w:rPr>
        <w:br/>
      </w:r>
      <w:r w:rsidRPr="004D268C">
        <w:rPr>
          <w:rFonts w:ascii="Arial" w:eastAsia="Times New Roman" w:hAnsi="Arial" w:cs="Arial"/>
          <w:color w:val="222222"/>
          <w:sz w:val="20"/>
          <w:szCs w:val="20"/>
        </w:rPr>
        <w:t xml:space="preserve">The New Bedford Housing Authority and PACE </w:t>
      </w:r>
      <w:proofErr w:type="spellStart"/>
      <w:r w:rsidRPr="004D268C">
        <w:rPr>
          <w:rFonts w:ascii="Arial" w:eastAsia="Times New Roman" w:hAnsi="Arial" w:cs="Arial"/>
          <w:color w:val="222222"/>
          <w:sz w:val="20"/>
          <w:szCs w:val="20"/>
        </w:rPr>
        <w:t>YouthBuild</w:t>
      </w:r>
      <w:proofErr w:type="spellEnd"/>
      <w:r w:rsidRPr="004D268C">
        <w:rPr>
          <w:rFonts w:ascii="Arial" w:eastAsia="Times New Roman" w:hAnsi="Arial" w:cs="Arial"/>
          <w:color w:val="222222"/>
          <w:sz w:val="20"/>
          <w:szCs w:val="20"/>
        </w:rPr>
        <w:t xml:space="preserve"> New Bedford will partner to create a vocational skills center that will provide career assessment, educational opportunities, and vocational training to residents of the city’s public housing. The program aims to address chronic unemployment and underemployment among city residents by equipping them with the skills necessary to enter and advance in the workforce.</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t>Somerville - $200,000</w:t>
      </w:r>
      <w:r w:rsidRPr="004D268C">
        <w:rPr>
          <w:rFonts w:ascii="Arial" w:eastAsia="Times New Roman" w:hAnsi="Arial" w:cs="Arial"/>
          <w:color w:val="222222"/>
          <w:sz w:val="20"/>
          <w:szCs w:val="20"/>
        </w:rPr>
        <w:br/>
        <w:t xml:space="preserve">The City of Somerville and the Somerville Public Schools, in collaboration with Sprout &amp; Co., </w:t>
      </w:r>
      <w:proofErr w:type="spellStart"/>
      <w:r w:rsidRPr="004D268C">
        <w:rPr>
          <w:rFonts w:ascii="Arial" w:eastAsia="Times New Roman" w:hAnsi="Arial" w:cs="Arial"/>
          <w:color w:val="222222"/>
          <w:sz w:val="20"/>
          <w:szCs w:val="20"/>
        </w:rPr>
        <w:t>TechHub</w:t>
      </w:r>
      <w:proofErr w:type="spellEnd"/>
      <w:r w:rsidRPr="004D268C">
        <w:rPr>
          <w:rFonts w:ascii="Arial" w:eastAsia="Times New Roman" w:hAnsi="Arial" w:cs="Arial"/>
          <w:color w:val="222222"/>
          <w:sz w:val="20"/>
          <w:szCs w:val="20"/>
        </w:rPr>
        <w:t xml:space="preserve"> Boston, the Artisan’s Asylum, and the Massachusetts Institute of Technology’s Fab Foundation, will launch a fabrication laboratory at Somerville High School. The “fab lab” will host a vocational-technical fabrication academy, an evening adult workforce development program, and a youth entrepreneurship and mentorship program that will connect lower-income youth to the innovation economy. The project builds off the city’s previous work, through the Working Cities Challenge, to create economic mobility for lower-income residents.</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t>Worcester - $200,000</w:t>
      </w:r>
      <w:r w:rsidRPr="00A54CD9">
        <w:rPr>
          <w:rFonts w:ascii="Arial" w:eastAsia="Times New Roman" w:hAnsi="Arial" w:cs="Arial"/>
          <w:b/>
          <w:color w:val="222222"/>
          <w:sz w:val="20"/>
          <w:szCs w:val="20"/>
        </w:rPr>
        <w:br/>
      </w:r>
      <w:r w:rsidRPr="004D268C">
        <w:rPr>
          <w:rFonts w:ascii="Arial" w:eastAsia="Times New Roman" w:hAnsi="Arial" w:cs="Arial"/>
          <w:color w:val="222222"/>
          <w:sz w:val="20"/>
          <w:szCs w:val="20"/>
        </w:rPr>
        <w:t xml:space="preserve">The Downtown Worcester Access to Employment Partnership will create a new employment training and support program, aimed at creating employment pipelines in the health care, transportation, and food service sectors. The partnership will reduce barriers to employment for low-income families, veterans, and unemployed and under-employed youth. The Partnership will be led by the Central Massachusetts Workforce Investment Board, the City of Worcester, the Worcester Regional Chamber of Commerce, </w:t>
      </w:r>
      <w:proofErr w:type="spellStart"/>
      <w:r w:rsidRPr="004D268C">
        <w:rPr>
          <w:rFonts w:ascii="Arial" w:eastAsia="Times New Roman" w:hAnsi="Arial" w:cs="Arial"/>
          <w:color w:val="222222"/>
          <w:sz w:val="20"/>
          <w:szCs w:val="20"/>
        </w:rPr>
        <w:t>Quinsigamond</w:t>
      </w:r>
      <w:proofErr w:type="spellEnd"/>
      <w:r w:rsidRPr="004D268C">
        <w:rPr>
          <w:rFonts w:ascii="Arial" w:eastAsia="Times New Roman" w:hAnsi="Arial" w:cs="Arial"/>
          <w:color w:val="222222"/>
          <w:sz w:val="20"/>
          <w:szCs w:val="20"/>
        </w:rPr>
        <w:t xml:space="preserve"> Community College, the Worcester Community Connections Coalition, the WMCA of Central Massachusetts, the Worcester Youth Center, the Worcester Community Action Council, Veterans Inc., and </w:t>
      </w:r>
      <w:proofErr w:type="spellStart"/>
      <w:r w:rsidRPr="004D268C">
        <w:rPr>
          <w:rFonts w:ascii="Arial" w:eastAsia="Times New Roman" w:hAnsi="Arial" w:cs="Arial"/>
          <w:color w:val="222222"/>
          <w:sz w:val="20"/>
          <w:szCs w:val="20"/>
        </w:rPr>
        <w:t>Ascentria</w:t>
      </w:r>
      <w:proofErr w:type="spellEnd"/>
      <w:r w:rsidRPr="004D268C">
        <w:rPr>
          <w:rFonts w:ascii="Arial" w:eastAsia="Times New Roman" w:hAnsi="Arial" w:cs="Arial"/>
          <w:color w:val="222222"/>
          <w:sz w:val="20"/>
          <w:szCs w:val="20"/>
        </w:rPr>
        <w:t xml:space="preserve"> Care Alliance.</w:t>
      </w:r>
    </w:p>
    <w:p w:rsidR="004D268C" w:rsidRPr="004D268C" w:rsidRDefault="004D268C" w:rsidP="004D268C">
      <w:pPr>
        <w:spacing w:after="192" w:line="240" w:lineRule="auto"/>
        <w:outlineLvl w:val="3"/>
        <w:rPr>
          <w:rFonts w:ascii="Tahoma" w:eastAsia="Times New Roman" w:hAnsi="Tahoma" w:cs="Tahoma"/>
          <w:b/>
          <w:bCs/>
          <w:color w:val="222222"/>
        </w:rPr>
      </w:pPr>
      <w:r w:rsidRPr="004D268C">
        <w:rPr>
          <w:rFonts w:ascii="Tahoma" w:eastAsia="Times New Roman" w:hAnsi="Tahoma" w:cs="Tahoma"/>
          <w:b/>
          <w:bCs/>
          <w:color w:val="222222"/>
        </w:rPr>
        <w:t>Economic Development Planning Grants:</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t>Brockton - $50,000</w:t>
      </w:r>
      <w:r w:rsidRPr="004D268C">
        <w:rPr>
          <w:rFonts w:ascii="Arial" w:eastAsia="Times New Roman" w:hAnsi="Arial" w:cs="Arial"/>
          <w:color w:val="222222"/>
          <w:sz w:val="20"/>
          <w:szCs w:val="20"/>
        </w:rPr>
        <w:br/>
        <w:t xml:space="preserve">Brockton’s Urban Agenda planning grant will fund feasibility studies and business plan development for three downtown entrepreneurship projects: a restaurant incubator, a community kitchen and food incubator, and a co-work space. The planning grant builds on previous downtown redevelopment planning by the City and </w:t>
      </w:r>
      <w:proofErr w:type="spellStart"/>
      <w:r w:rsidRPr="004D268C">
        <w:rPr>
          <w:rFonts w:ascii="Arial" w:eastAsia="Times New Roman" w:hAnsi="Arial" w:cs="Arial"/>
          <w:color w:val="222222"/>
          <w:sz w:val="20"/>
          <w:szCs w:val="20"/>
        </w:rPr>
        <w:t>MassDevelopment’s</w:t>
      </w:r>
      <w:proofErr w:type="spellEnd"/>
      <w:r w:rsidRPr="004D268C">
        <w:rPr>
          <w:rFonts w:ascii="Arial" w:eastAsia="Times New Roman" w:hAnsi="Arial" w:cs="Arial"/>
          <w:color w:val="222222"/>
          <w:sz w:val="20"/>
          <w:szCs w:val="20"/>
        </w:rPr>
        <w:t xml:space="preserve"> Transformative Development Initiative.</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t>Springfield - $50,000</w:t>
      </w:r>
      <w:r w:rsidRPr="004D268C">
        <w:rPr>
          <w:rFonts w:ascii="Arial" w:eastAsia="Times New Roman" w:hAnsi="Arial" w:cs="Arial"/>
          <w:color w:val="222222"/>
          <w:sz w:val="20"/>
          <w:szCs w:val="20"/>
        </w:rPr>
        <w:br/>
        <w:t>Springfield’s Urban Agenda planning grant will fund a collaborative planning process in the City’s North End neighborhood. The planning process will address quality-of-life issues for North End residents, support the work of the North End Campus Coalition, and build neighborhood social capital to promote economic and workforce development.</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t>Winthrop - $50,000</w:t>
      </w:r>
      <w:r w:rsidRPr="004D268C">
        <w:rPr>
          <w:rFonts w:ascii="Arial" w:eastAsia="Times New Roman" w:hAnsi="Arial" w:cs="Arial"/>
          <w:color w:val="222222"/>
          <w:sz w:val="20"/>
          <w:szCs w:val="20"/>
        </w:rPr>
        <w:br/>
        <w:t>Winthrop’s Urban Agenda planning grant will fund a comprehensive master planning process for the Town’s main commercial district, and a reuse plan for a former middle school parcel that will unlock future economic development in the Town.</w:t>
      </w:r>
    </w:p>
    <w:p w:rsidR="004D268C" w:rsidRPr="004D268C" w:rsidRDefault="004D268C" w:rsidP="004D268C">
      <w:pPr>
        <w:spacing w:after="192" w:line="240" w:lineRule="auto"/>
        <w:outlineLvl w:val="3"/>
        <w:rPr>
          <w:rFonts w:ascii="Tahoma" w:eastAsia="Times New Roman" w:hAnsi="Tahoma" w:cs="Tahoma"/>
          <w:b/>
          <w:bCs/>
          <w:color w:val="222222"/>
        </w:rPr>
      </w:pPr>
      <w:r w:rsidRPr="004D268C">
        <w:rPr>
          <w:rFonts w:ascii="Tahoma" w:eastAsia="Times New Roman" w:hAnsi="Tahoma" w:cs="Tahoma"/>
          <w:b/>
          <w:bCs/>
          <w:color w:val="222222"/>
        </w:rPr>
        <w:t>Housing Program Grants:</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t>Boston - $300,000</w:t>
      </w:r>
      <w:r w:rsidRPr="004D268C">
        <w:rPr>
          <w:rFonts w:ascii="Arial" w:eastAsia="Times New Roman" w:hAnsi="Arial" w:cs="Arial"/>
          <w:color w:val="222222"/>
          <w:sz w:val="20"/>
          <w:szCs w:val="20"/>
        </w:rPr>
        <w:br/>
        <w:t xml:space="preserve">The City of Boston’s Department of Neighborhood Development will utilize a $300,000 Urban Agenda Housing Program grant to advance the redevelopment of the Indigo Block, an under-utilized city-owned parcel in </w:t>
      </w:r>
      <w:proofErr w:type="spellStart"/>
      <w:r w:rsidRPr="004D268C">
        <w:rPr>
          <w:rFonts w:ascii="Arial" w:eastAsia="Times New Roman" w:hAnsi="Arial" w:cs="Arial"/>
          <w:color w:val="222222"/>
          <w:sz w:val="20"/>
          <w:szCs w:val="20"/>
        </w:rPr>
        <w:t>Uphams</w:t>
      </w:r>
      <w:proofErr w:type="spellEnd"/>
      <w:r w:rsidRPr="004D268C">
        <w:rPr>
          <w:rFonts w:ascii="Arial" w:eastAsia="Times New Roman" w:hAnsi="Arial" w:cs="Arial"/>
          <w:color w:val="222222"/>
          <w:sz w:val="20"/>
          <w:szCs w:val="20"/>
        </w:rPr>
        <w:t xml:space="preserve"> Corner. Dorchester Bay Economic Development Corporation, Boston Capital, and </w:t>
      </w:r>
      <w:proofErr w:type="spellStart"/>
      <w:r w:rsidRPr="004D268C">
        <w:rPr>
          <w:rFonts w:ascii="Arial" w:eastAsia="Times New Roman" w:hAnsi="Arial" w:cs="Arial"/>
          <w:color w:val="222222"/>
          <w:sz w:val="20"/>
          <w:szCs w:val="20"/>
        </w:rPr>
        <w:t>Escazu</w:t>
      </w:r>
      <w:proofErr w:type="spellEnd"/>
      <w:r w:rsidRPr="004D268C">
        <w:rPr>
          <w:rFonts w:ascii="Arial" w:eastAsia="Times New Roman" w:hAnsi="Arial" w:cs="Arial"/>
          <w:color w:val="222222"/>
          <w:sz w:val="20"/>
          <w:szCs w:val="20"/>
        </w:rPr>
        <w:t xml:space="preserve"> Development will transform the site into 88 new housing units for low-, moderate-, and middle-income residents, and 20,000 square feet of light industrial space. The grant will finance a range of predevelopment activities at the project site.</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lastRenderedPageBreak/>
        <w:t>Boston - $300,000</w:t>
      </w:r>
      <w:r w:rsidRPr="004D268C">
        <w:rPr>
          <w:rFonts w:ascii="Arial" w:eastAsia="Times New Roman" w:hAnsi="Arial" w:cs="Arial"/>
          <w:color w:val="222222"/>
          <w:sz w:val="20"/>
          <w:szCs w:val="20"/>
        </w:rPr>
        <w:br/>
        <w:t>The Boston Housing Authority will utilize a $300,000 Urban Agenda Housing Program grant to advance the redevelopment of the BHA’s Amory Street Apartments site. The Jamaica Plain Neighborhood Development Corporation, Urban Edge, and The Community Builders are constructing 294 units of new mixed-income housing on the 6-acre site, and rehabilitating 215 units of existing housing for elderly and disabled residents. The grant will finance a range of predevelopment activities at the project site.</w:t>
      </w:r>
    </w:p>
    <w:p w:rsidR="004D268C" w:rsidRPr="004D268C" w:rsidRDefault="004D268C" w:rsidP="004D268C">
      <w:pPr>
        <w:spacing w:after="240" w:line="240" w:lineRule="auto"/>
        <w:rPr>
          <w:rFonts w:ascii="Arial" w:eastAsia="Times New Roman" w:hAnsi="Arial" w:cs="Arial"/>
          <w:color w:val="222222"/>
          <w:sz w:val="20"/>
          <w:szCs w:val="20"/>
        </w:rPr>
      </w:pPr>
      <w:r w:rsidRPr="00A54CD9">
        <w:rPr>
          <w:rFonts w:ascii="Arial" w:eastAsia="Times New Roman" w:hAnsi="Arial" w:cs="Arial"/>
          <w:b/>
          <w:color w:val="222222"/>
          <w:sz w:val="20"/>
          <w:szCs w:val="20"/>
        </w:rPr>
        <w:t>Holyoke - $150,000</w:t>
      </w:r>
      <w:r w:rsidRPr="004D268C">
        <w:rPr>
          <w:rFonts w:ascii="Arial" w:eastAsia="Times New Roman" w:hAnsi="Arial" w:cs="Arial"/>
          <w:color w:val="222222"/>
          <w:sz w:val="20"/>
          <w:szCs w:val="20"/>
        </w:rPr>
        <w:br/>
        <w:t>The Holyoke Redevelopment Authority will utilize a $150,000 Urban Agenda Housing Program grant to advance the redevelopment of 1.5 acres of vacant and underutilized city-owned real estate in South Holyoke. The grant will finance a range of predevelopment activities at the project site, as the Redevelopment Authority engages a qualified master developer.</w:t>
      </w:r>
    </w:p>
    <w:p w:rsidR="004D268C" w:rsidRPr="004D268C" w:rsidRDefault="004D268C" w:rsidP="004D268C">
      <w:pPr>
        <w:spacing w:after="240" w:line="240" w:lineRule="auto"/>
        <w:rPr>
          <w:rFonts w:ascii="Arial" w:eastAsia="Times New Roman" w:hAnsi="Arial" w:cs="Arial"/>
          <w:color w:val="222222"/>
          <w:sz w:val="20"/>
          <w:szCs w:val="20"/>
        </w:rPr>
      </w:pPr>
      <w:bookmarkStart w:id="0" w:name="_GoBack"/>
      <w:r w:rsidRPr="00A54CD9">
        <w:rPr>
          <w:rFonts w:ascii="Arial" w:eastAsia="Times New Roman" w:hAnsi="Arial" w:cs="Arial"/>
          <w:b/>
          <w:color w:val="222222"/>
          <w:sz w:val="20"/>
          <w:szCs w:val="20"/>
        </w:rPr>
        <w:t>Lynn - $250,000</w:t>
      </w:r>
      <w:bookmarkEnd w:id="0"/>
      <w:r w:rsidRPr="004D268C">
        <w:rPr>
          <w:rFonts w:ascii="Arial" w:eastAsia="Times New Roman" w:hAnsi="Arial" w:cs="Arial"/>
          <w:color w:val="222222"/>
          <w:sz w:val="20"/>
          <w:szCs w:val="20"/>
        </w:rPr>
        <w:br/>
        <w:t>The Lynn Housing Authority and Neighborhood Development (LHAND) will utilize a $250,000 Urban Agenda Housing Program grant to advance the second phase of the City’s Washington Street Gateway redevelopment. The grant will finance a range of predevelopment activities that will enable the construction of 20 new market-rate housing units.</w:t>
      </w:r>
    </w:p>
    <w:p w:rsidR="002F2ADD" w:rsidRDefault="002F2ADD"/>
    <w:sectPr w:rsidR="002F2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8C"/>
    <w:rsid w:val="00226D19"/>
    <w:rsid w:val="002F2ADD"/>
    <w:rsid w:val="004D268C"/>
    <w:rsid w:val="00A5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4FC38-11D3-4F7A-96FC-3F480487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26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26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26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68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268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268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26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305008">
      <w:bodyDiv w:val="1"/>
      <w:marLeft w:val="0"/>
      <w:marRight w:val="0"/>
      <w:marTop w:val="0"/>
      <w:marBottom w:val="0"/>
      <w:divBdr>
        <w:top w:val="none" w:sz="0" w:space="0" w:color="auto"/>
        <w:left w:val="none" w:sz="0" w:space="0" w:color="auto"/>
        <w:bottom w:val="none" w:sz="0" w:space="0" w:color="auto"/>
        <w:right w:val="none" w:sz="0" w:space="0" w:color="auto"/>
      </w:divBdr>
      <w:divsChild>
        <w:div w:id="910385584">
          <w:marLeft w:val="0"/>
          <w:marRight w:val="0"/>
          <w:marTop w:val="0"/>
          <w:marBottom w:val="0"/>
          <w:divBdr>
            <w:top w:val="none" w:sz="0" w:space="0" w:color="auto"/>
            <w:left w:val="none" w:sz="0" w:space="0" w:color="auto"/>
            <w:bottom w:val="none" w:sz="0" w:space="0" w:color="auto"/>
            <w:right w:val="none" w:sz="0" w:space="0" w:color="auto"/>
          </w:divBdr>
        </w:div>
        <w:div w:id="1912540376">
          <w:marLeft w:val="0"/>
          <w:marRight w:val="0"/>
          <w:marTop w:val="0"/>
          <w:marBottom w:val="0"/>
          <w:divBdr>
            <w:top w:val="none" w:sz="0" w:space="0" w:color="auto"/>
            <w:left w:val="none" w:sz="0" w:space="0" w:color="auto"/>
            <w:bottom w:val="none" w:sz="0" w:space="0" w:color="auto"/>
            <w:right w:val="none" w:sz="0" w:space="0" w:color="auto"/>
          </w:divBdr>
          <w:divsChild>
            <w:div w:id="959142447">
              <w:marLeft w:val="0"/>
              <w:marRight w:val="0"/>
              <w:marTop w:val="0"/>
              <w:marBottom w:val="0"/>
              <w:divBdr>
                <w:top w:val="none" w:sz="0" w:space="0" w:color="auto"/>
                <w:left w:val="none" w:sz="0" w:space="0" w:color="auto"/>
                <w:bottom w:val="none" w:sz="0" w:space="0" w:color="auto"/>
                <w:right w:val="none" w:sz="0" w:space="0" w:color="auto"/>
              </w:divBdr>
              <w:divsChild>
                <w:div w:id="786972227">
                  <w:marLeft w:val="0"/>
                  <w:marRight w:val="0"/>
                  <w:marTop w:val="0"/>
                  <w:marBottom w:val="0"/>
                  <w:divBdr>
                    <w:top w:val="none" w:sz="0" w:space="0" w:color="auto"/>
                    <w:left w:val="none" w:sz="0" w:space="0" w:color="auto"/>
                    <w:bottom w:val="none" w:sz="0" w:space="0" w:color="auto"/>
                    <w:right w:val="none" w:sz="0" w:space="0" w:color="auto"/>
                  </w:divBdr>
                  <w:divsChild>
                    <w:div w:id="12243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Hazard, Glenda (EOHED)</dc:creator>
  <cp:keywords/>
  <dc:description/>
  <cp:lastModifiedBy>Hazard, Glenda (EOHED)</cp:lastModifiedBy>
  <cp:revision>3</cp:revision>
  <dcterms:created xsi:type="dcterms:W3CDTF">2017-11-15T18:18:00Z</dcterms:created>
  <dcterms:modified xsi:type="dcterms:W3CDTF">2017-11-15T19:03:00Z</dcterms:modified>
</cp:coreProperties>
</file>