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FE" w:rsidRDefault="007656CB" w:rsidP="005646FE">
      <w:pPr>
        <w:spacing w:after="0"/>
        <w:ind w:left="-432" w:right="-234"/>
        <w:rPr>
          <w:rFonts w:ascii="Arial" w:hAnsi="Arial" w:cs="Arial"/>
        </w:rPr>
      </w:pPr>
      <w:bookmarkStart w:id="0" w:name="_GoBack"/>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MRC Logo, Disability Determination Services" style="width:616.5pt;height:136.5pt;visibility:visible">
            <v:imagedata r:id="rId8" o:title="MRC_Masthead_3"/>
          </v:shape>
        </w:pict>
      </w:r>
      <w:bookmarkEnd w:id="0"/>
    </w:p>
    <w:p w:rsidR="005779E0" w:rsidRPr="00027787" w:rsidRDefault="005779E0" w:rsidP="005779E0">
      <w:pPr>
        <w:spacing w:after="0" w:line="240" w:lineRule="auto"/>
        <w:jc w:val="center"/>
        <w:rPr>
          <w:rFonts w:ascii="Times New Roman" w:hAnsi="Times New Roman"/>
          <w:b/>
          <w:sz w:val="26"/>
          <w:szCs w:val="26"/>
        </w:rPr>
      </w:pPr>
      <w:r w:rsidRPr="00027787">
        <w:rPr>
          <w:rFonts w:ascii="Times New Roman" w:hAnsi="Times New Roman"/>
          <w:b/>
          <w:sz w:val="26"/>
          <w:szCs w:val="26"/>
        </w:rPr>
        <w:t>Year in Review</w:t>
      </w:r>
    </w:p>
    <w:p w:rsidR="005779E0" w:rsidRPr="00027787" w:rsidRDefault="00540BD9" w:rsidP="005779E0">
      <w:pPr>
        <w:pStyle w:val="Heading1"/>
        <w:spacing w:before="0" w:line="240" w:lineRule="auto"/>
        <w:jc w:val="center"/>
        <w:rPr>
          <w:color w:val="auto"/>
          <w:sz w:val="26"/>
          <w:szCs w:val="26"/>
        </w:rPr>
      </w:pPr>
      <w:r>
        <w:rPr>
          <w:color w:val="auto"/>
          <w:sz w:val="26"/>
          <w:szCs w:val="26"/>
        </w:rPr>
        <w:t>October 1, 201</w:t>
      </w:r>
      <w:r w:rsidR="003D458D">
        <w:rPr>
          <w:color w:val="auto"/>
          <w:sz w:val="26"/>
          <w:szCs w:val="26"/>
        </w:rPr>
        <w:t>6</w:t>
      </w:r>
      <w:r>
        <w:rPr>
          <w:color w:val="auto"/>
          <w:sz w:val="26"/>
          <w:szCs w:val="26"/>
        </w:rPr>
        <w:t xml:space="preserve"> – September 30</w:t>
      </w:r>
      <w:r w:rsidR="00773AE1">
        <w:rPr>
          <w:color w:val="auto"/>
          <w:sz w:val="26"/>
          <w:szCs w:val="26"/>
        </w:rPr>
        <w:t>, 201</w:t>
      </w:r>
      <w:r w:rsidR="003D458D">
        <w:rPr>
          <w:color w:val="auto"/>
          <w:sz w:val="26"/>
          <w:szCs w:val="26"/>
        </w:rPr>
        <w:t>7</w:t>
      </w:r>
    </w:p>
    <w:p w:rsidR="005646FE" w:rsidRDefault="007656CB" w:rsidP="005646FE">
      <w:pPr>
        <w:spacing w:after="0"/>
        <w:ind w:left="-432" w:right="-234"/>
        <w:rPr>
          <w:rFonts w:ascii="Arial" w:hAnsi="Arial" w:cs="Arial"/>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in;margin-top:9.6pt;width:264.6pt;height:2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QKKQIAAFEEAAAOAAAAZHJzL2Uyb0RvYy54bWysVNtu3CAQfa/Uf0C8d+29pYm13ijddKtK&#10;6UVK+gEYYxsVGArs2unXZ8DOdnt7qeoHBMxwZuacGW+uB63IUTgvwZR0PsspEYZDLU1b0i8P+1eX&#10;lPjATM0UGFHSR+Hp9fbli01vC7GADlQtHEEQ44velrQLwRZZ5nknNPMzsMKgsQGnWcCja7PasR7R&#10;tcoWeX6R9eBq64AL7/H2djTSbcJvGsHDp6bxIhBVUswtpNWltYprtt2wonXMdpJPabB/yEIzaTDo&#10;CeqWBUYOTv4GpSV34KEJMw46g6aRXKQasJp5/ks19x2zItWC5Hh7osn/P1j+8fjZEVmXdEGJYRol&#10;ehBDIG9gIMvITm99gU73Ft3CgNeocqrU2zvgXz0xsOuYacWNc9B3gtWY3Ty+zM6ejjg+glT9B6gx&#10;DDsESEBD43SkDskgiI4qPZ6UialwvFwuL/LVAk0cbct1vkbtUwxWPD+3zod3AjSJm5I6lD7Bs+Od&#10;DzEdVjy7xGgelKz3Uql0cG21U44cGbbJPn0T+k9uypC+pFfrxXpk4K8Qefr+BKFlwH5XUpf08uTE&#10;isjbW1OnbgxMqnGPKSszERm5G1kMQzVMwlRQPyKlDsa+xjnETQfuOyU99nRJ/bcDc4IS9d6gLFfz&#10;1SoOQTqs1q8joe7cUp1bmOEIVdJAybjdhXFwDtbJtsNIYyMYuEEpG5lIjpqPWU15Y98m7qcZi4Nx&#10;fk5eP/4E2ycAAAD//wMAUEsDBBQABgAIAAAAIQAKHMJe4AAAAAsBAAAPAAAAZHJzL2Rvd25yZXYu&#10;eG1sTI/LTsMwEEX3SPyDNUhsELXTlrQNcSqEBIIdtBVs3XiaRPgRbDcNf890BavR6FzdOVOuR2vY&#10;gCF23knIJgIYutrrzjUSdtun2yWwmJTTyniHEn4wwrq6vChVof3JveOwSQ2jEhcLJaFNqS84j3WL&#10;VsWJ79ERO/hgVaI1NFwHdaJya/hUiJxb1Tm60KoeH1usvzZHK2E5fxk+4+vs7aPOD2aVbhbD83eQ&#10;8vpqfLgHlnBMf2E465M6VOS090enIzMScpFNKUpgRfMcyGZiDmwv4W5BiFcl//9D9QsAAP//AwBQ&#10;SwECLQAUAAYACAAAACEAtoM4kv4AAADhAQAAEwAAAAAAAAAAAAAAAAAAAAAAW0NvbnRlbnRfVHlw&#10;ZXNdLnhtbFBLAQItABQABgAIAAAAIQA4/SH/1gAAAJQBAAALAAAAAAAAAAAAAAAAAC8BAABfcmVs&#10;cy8ucmVsc1BLAQItABQABgAIAAAAIQDedNQKKQIAAFEEAAAOAAAAAAAAAAAAAAAAAC4CAABkcnMv&#10;ZTJvRG9jLnhtbFBLAQItABQABgAIAAAAIQAKHMJe4AAAAAsBAAAPAAAAAAAAAAAAAAAAAIMEAABk&#10;cnMvZG93bnJldi54bWxQSwUGAAAAAAQABADzAAAAkAUAAAAA&#10;">
            <v:textbox style="mso-next-textbox:#Text Box 3">
              <w:txbxContent>
                <w:p w:rsidR="009C0F93" w:rsidRDefault="009C0F93" w:rsidP="005779E0">
                  <w:pPr>
                    <w:spacing w:after="0" w:line="240" w:lineRule="auto"/>
                    <w:jc w:val="center"/>
                    <w:rPr>
                      <w:b/>
                      <w:sz w:val="28"/>
                    </w:rPr>
                  </w:pPr>
                  <w:r>
                    <w:rPr>
                      <w:b/>
                      <w:sz w:val="28"/>
                    </w:rPr>
                    <w:t>Purchased Services</w:t>
                  </w:r>
                </w:p>
                <w:p w:rsidR="009C0F93"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 xml:space="preserve">Consultative Examinations Purchased: </w:t>
                  </w:r>
                  <w:r w:rsidRPr="000432BD">
                    <w:rPr>
                      <w:sz w:val="24"/>
                    </w:rPr>
                    <w:tab/>
                  </w:r>
                  <w:r w:rsidR="003D458D">
                    <w:rPr>
                      <w:sz w:val="24"/>
                    </w:rPr>
                    <w:t>19,688</w:t>
                  </w:r>
                </w:p>
                <w:p w:rsidR="009C0F93" w:rsidRPr="000432BD" w:rsidRDefault="009C0F93" w:rsidP="005779E0">
                  <w:pPr>
                    <w:spacing w:after="0" w:line="240" w:lineRule="auto"/>
                    <w:rPr>
                      <w:sz w:val="24"/>
                    </w:rPr>
                  </w:pPr>
                  <w:r w:rsidRPr="000432BD">
                    <w:rPr>
                      <w:sz w:val="24"/>
                    </w:rPr>
                    <w:t>Consultative Examination Rate:</w:t>
                  </w:r>
                  <w:r w:rsidRPr="000432BD">
                    <w:rPr>
                      <w:sz w:val="24"/>
                    </w:rPr>
                    <w:tab/>
                  </w:r>
                  <w:r w:rsidRPr="000432BD">
                    <w:rPr>
                      <w:sz w:val="24"/>
                    </w:rPr>
                    <w:tab/>
                    <w:t xml:space="preserve"> 2</w:t>
                  </w:r>
                  <w:r w:rsidR="003D458D">
                    <w:rPr>
                      <w:sz w:val="24"/>
                    </w:rPr>
                    <w:t>2.6</w:t>
                  </w:r>
                  <w:r w:rsidRPr="000432BD">
                    <w:rPr>
                      <w:sz w:val="24"/>
                    </w:rPr>
                    <w:t>%</w:t>
                  </w:r>
                </w:p>
                <w:p w:rsidR="009C0F93" w:rsidRPr="000432BD" w:rsidRDefault="009C0F93" w:rsidP="005779E0">
                  <w:pPr>
                    <w:spacing w:after="0" w:line="240" w:lineRule="auto"/>
                    <w:rPr>
                      <w:sz w:val="24"/>
                    </w:rPr>
                  </w:pPr>
                  <w:r w:rsidRPr="000432BD">
                    <w:rPr>
                      <w:sz w:val="24"/>
                    </w:rPr>
                    <w:t>Medical Evidence of Record Purchased:</w:t>
                  </w:r>
                  <w:r w:rsidRPr="000432BD">
                    <w:rPr>
                      <w:sz w:val="24"/>
                    </w:rPr>
                    <w:tab/>
                  </w:r>
                  <w:r w:rsidR="003D458D">
                    <w:rPr>
                      <w:sz w:val="24"/>
                    </w:rPr>
                    <w:t>77,92</w:t>
                  </w:r>
                  <w:r w:rsidR="005A4D92">
                    <w:rPr>
                      <w:sz w:val="24"/>
                    </w:rPr>
                    <w:t>6</w:t>
                  </w:r>
                </w:p>
                <w:p w:rsidR="009C0F93" w:rsidRPr="000432BD" w:rsidRDefault="009C0F93" w:rsidP="00773AE1">
                  <w:pPr>
                    <w:rPr>
                      <w:sz w:val="24"/>
                    </w:rPr>
                  </w:pPr>
                  <w:r w:rsidRPr="000432BD">
                    <w:rPr>
                      <w:sz w:val="24"/>
                    </w:rPr>
                    <w:t>Medical Evidence of Record Rate:</w:t>
                  </w:r>
                  <w:r w:rsidRPr="000432BD">
                    <w:rPr>
                      <w:sz w:val="24"/>
                    </w:rPr>
                    <w:tab/>
                  </w:r>
                  <w:r w:rsidRPr="000432BD">
                    <w:rPr>
                      <w:sz w:val="24"/>
                    </w:rPr>
                    <w:tab/>
                  </w:r>
                  <w:r w:rsidR="00F63515" w:rsidRPr="000432BD">
                    <w:rPr>
                      <w:sz w:val="24"/>
                    </w:rPr>
                    <w:t xml:space="preserve"> </w:t>
                  </w:r>
                  <w:r w:rsidR="003D458D">
                    <w:rPr>
                      <w:sz w:val="24"/>
                    </w:rPr>
                    <w:t>89</w:t>
                  </w:r>
                  <w:r w:rsidR="005A4D92">
                    <w:rPr>
                      <w:sz w:val="24"/>
                    </w:rPr>
                    <w:t>.5</w:t>
                  </w:r>
                  <w:r w:rsidR="00C71CDC" w:rsidRPr="000432BD">
                    <w:rPr>
                      <w:sz w:val="24"/>
                    </w:rPr>
                    <w:t>%</w:t>
                  </w:r>
                </w:p>
                <w:p w:rsidR="009C0F93" w:rsidRDefault="009C0F93" w:rsidP="005779E0">
                  <w:pPr>
                    <w:spacing w:after="0" w:line="240" w:lineRule="auto"/>
                    <w:rPr>
                      <w:sz w:val="24"/>
                    </w:rPr>
                  </w:pPr>
                  <w:r w:rsidRPr="000432BD">
                    <w:rPr>
                      <w:sz w:val="24"/>
                    </w:rPr>
                    <w:t>Total Medical Costs:</w:t>
                  </w:r>
                  <w:r w:rsidRPr="000432BD">
                    <w:rPr>
                      <w:sz w:val="24"/>
                    </w:rPr>
                    <w:tab/>
                  </w:r>
                  <w:r w:rsidRPr="000432BD">
                    <w:rPr>
                      <w:sz w:val="24"/>
                    </w:rPr>
                    <w:tab/>
                  </w:r>
                  <w:r w:rsidRPr="000432BD">
                    <w:rPr>
                      <w:sz w:val="24"/>
                    </w:rPr>
                    <w:tab/>
                    <w:t xml:space="preserve">     </w:t>
                  </w:r>
                  <w:r w:rsidRPr="000432BD">
                    <w:rPr>
                      <w:rFonts w:eastAsia="Calibri"/>
                      <w:sz w:val="24"/>
                    </w:rPr>
                    <w:t>$8,</w:t>
                  </w:r>
                  <w:r w:rsidR="00A719DA">
                    <w:rPr>
                      <w:rFonts w:eastAsia="Calibri"/>
                      <w:sz w:val="24"/>
                    </w:rPr>
                    <w:t>660,650</w:t>
                  </w:r>
                </w:p>
                <w:p w:rsidR="009C0F93" w:rsidRDefault="009C0F93" w:rsidP="005779E0">
                  <w:pPr>
                    <w:spacing w:after="0" w:line="240" w:lineRule="auto"/>
                    <w:rPr>
                      <w:sz w:val="24"/>
                    </w:rPr>
                  </w:pPr>
                </w:p>
                <w:p w:rsidR="009C0F93" w:rsidRPr="007F3190" w:rsidRDefault="009C0F93" w:rsidP="005779E0">
                  <w:pPr>
                    <w:spacing w:after="0" w:line="240" w:lineRule="auto"/>
                    <w:jc w:val="center"/>
                    <w:rPr>
                      <w:b/>
                      <w:sz w:val="28"/>
                      <w:szCs w:val="28"/>
                    </w:rPr>
                  </w:pPr>
                  <w:r w:rsidRPr="007F3190">
                    <w:rPr>
                      <w:b/>
                      <w:sz w:val="28"/>
                      <w:szCs w:val="28"/>
                    </w:rPr>
                    <w:t>Massachusetts SSI/SSDI Summary</w:t>
                  </w:r>
                </w:p>
                <w:p w:rsidR="009C0F93" w:rsidRPr="003D458D" w:rsidRDefault="009C0F93" w:rsidP="005779E0">
                  <w:pPr>
                    <w:spacing w:after="0" w:line="240" w:lineRule="auto"/>
                    <w:rPr>
                      <w:sz w:val="24"/>
                      <w:szCs w:val="24"/>
                      <w:highlight w:val="yellow"/>
                    </w:rPr>
                  </w:pPr>
                </w:p>
                <w:p w:rsidR="009C0F93" w:rsidRPr="007F3190" w:rsidRDefault="009C0F93" w:rsidP="005779E0">
                  <w:pPr>
                    <w:spacing w:after="0" w:line="240" w:lineRule="auto"/>
                    <w:rPr>
                      <w:sz w:val="24"/>
                    </w:rPr>
                  </w:pPr>
                  <w:r w:rsidRPr="007F3190">
                    <w:rPr>
                      <w:sz w:val="24"/>
                    </w:rPr>
                    <w:t>Total MA Population:</w:t>
                  </w:r>
                  <w:r w:rsidRPr="007F3190">
                    <w:rPr>
                      <w:sz w:val="24"/>
                    </w:rPr>
                    <w:tab/>
                    <w:t xml:space="preserve">                                       </w:t>
                  </w:r>
                  <w:r w:rsidR="007F3190" w:rsidRPr="007F3190">
                    <w:rPr>
                      <w:rFonts w:eastAsia="Calibri"/>
                      <w:sz w:val="24"/>
                    </w:rPr>
                    <w:t>6.81</w:t>
                  </w:r>
                  <w:r w:rsidRPr="007F3190">
                    <w:rPr>
                      <w:rFonts w:eastAsia="Calibri"/>
                      <w:sz w:val="24"/>
                    </w:rPr>
                    <w:t>M</w:t>
                  </w:r>
                </w:p>
                <w:p w:rsidR="009C0F93" w:rsidRPr="007F3190" w:rsidRDefault="00C319CB" w:rsidP="005779E0">
                  <w:pPr>
                    <w:spacing w:after="0" w:line="240" w:lineRule="auto"/>
                    <w:rPr>
                      <w:sz w:val="24"/>
                    </w:rPr>
                  </w:pPr>
                  <w:r w:rsidRPr="007F3190">
                    <w:rPr>
                      <w:sz w:val="24"/>
                    </w:rPr>
                    <w:t>MA SSI Recipients, 201</w:t>
                  </w:r>
                  <w:r w:rsidR="007F3190" w:rsidRPr="007F3190">
                    <w:rPr>
                      <w:sz w:val="24"/>
                    </w:rPr>
                    <w:t>6</w:t>
                  </w:r>
                  <w:r w:rsidR="009C0F93" w:rsidRPr="007F3190">
                    <w:rPr>
                      <w:sz w:val="24"/>
                    </w:rPr>
                    <w:t>:</w:t>
                  </w:r>
                  <w:r w:rsidR="009C0F93" w:rsidRPr="007F3190">
                    <w:rPr>
                      <w:sz w:val="24"/>
                    </w:rPr>
                    <w:tab/>
                  </w:r>
                  <w:r w:rsidR="009C0F93" w:rsidRPr="007F3190">
                    <w:rPr>
                      <w:sz w:val="24"/>
                    </w:rPr>
                    <w:tab/>
                    <w:t xml:space="preserve">         </w:t>
                  </w:r>
                  <w:r w:rsidR="007F3190" w:rsidRPr="007F3190">
                    <w:rPr>
                      <w:rFonts w:eastAsia="Calibri"/>
                      <w:sz w:val="24"/>
                    </w:rPr>
                    <w:t>186,783</w:t>
                  </w:r>
                  <w:r w:rsidR="009C0F93" w:rsidRPr="007F3190">
                    <w:rPr>
                      <w:rFonts w:eastAsia="Calibri"/>
                      <w:sz w:val="24"/>
                    </w:rPr>
                    <w:t xml:space="preserve">                </w:t>
                  </w:r>
                </w:p>
                <w:p w:rsidR="009C0F93" w:rsidRPr="007F3190" w:rsidRDefault="00C319CB" w:rsidP="005779E0">
                  <w:pPr>
                    <w:spacing w:after="0" w:line="240" w:lineRule="auto"/>
                    <w:rPr>
                      <w:sz w:val="24"/>
                    </w:rPr>
                  </w:pPr>
                  <w:r w:rsidRPr="007F3190">
                    <w:rPr>
                      <w:sz w:val="24"/>
                    </w:rPr>
                    <w:t>MA SSDI Recipients, 201</w:t>
                  </w:r>
                  <w:r w:rsidR="007F3190" w:rsidRPr="007F3190">
                    <w:rPr>
                      <w:sz w:val="24"/>
                    </w:rPr>
                    <w:t>6</w:t>
                  </w:r>
                  <w:r w:rsidR="009C0F93" w:rsidRPr="007F3190">
                    <w:rPr>
                      <w:sz w:val="24"/>
                    </w:rPr>
                    <w:t>:</w:t>
                  </w:r>
                  <w:r w:rsidR="009C0F93" w:rsidRPr="007F3190">
                    <w:rPr>
                      <w:sz w:val="24"/>
                    </w:rPr>
                    <w:tab/>
                    <w:t xml:space="preserve">                      </w:t>
                  </w:r>
                  <w:r w:rsidR="007F3190" w:rsidRPr="007F3190">
                    <w:rPr>
                      <w:rFonts w:eastAsia="Calibri"/>
                      <w:sz w:val="24"/>
                    </w:rPr>
                    <w:t>233,745</w:t>
                  </w:r>
                </w:p>
                <w:p w:rsidR="009C0F93" w:rsidRPr="007F3190" w:rsidRDefault="009C0F93" w:rsidP="005779E0">
                  <w:pPr>
                    <w:spacing w:after="0" w:line="240" w:lineRule="auto"/>
                    <w:rPr>
                      <w:sz w:val="24"/>
                    </w:rPr>
                  </w:pPr>
                  <w:r w:rsidRPr="007F3190">
                    <w:rPr>
                      <w:sz w:val="24"/>
                    </w:rPr>
                    <w:t>Annual SSDI Benefits Paid:</w:t>
                  </w:r>
                  <w:r w:rsidRPr="007F3190">
                    <w:rPr>
                      <w:sz w:val="24"/>
                    </w:rPr>
                    <w:tab/>
                  </w:r>
                  <w:r w:rsidRPr="007F3190">
                    <w:rPr>
                      <w:sz w:val="24"/>
                    </w:rPr>
                    <w:tab/>
                    <w:t xml:space="preserve">           </w:t>
                  </w:r>
                  <w:r w:rsidR="007F3190" w:rsidRPr="007F3190">
                    <w:rPr>
                      <w:rFonts w:eastAsia="Calibri"/>
                      <w:sz w:val="24"/>
                    </w:rPr>
                    <w:t>$3.31</w:t>
                  </w:r>
                  <w:r w:rsidRPr="007F3190">
                    <w:rPr>
                      <w:rFonts w:eastAsia="Calibri"/>
                      <w:sz w:val="24"/>
                    </w:rPr>
                    <w:t>B</w:t>
                  </w:r>
                </w:p>
                <w:p w:rsidR="009C0F93" w:rsidRDefault="009C0F93" w:rsidP="005779E0">
                  <w:pPr>
                    <w:spacing w:after="0" w:line="240" w:lineRule="auto"/>
                    <w:rPr>
                      <w:sz w:val="24"/>
                    </w:rPr>
                  </w:pPr>
                  <w:r w:rsidRPr="007F3190">
                    <w:rPr>
                      <w:sz w:val="24"/>
                    </w:rPr>
                    <w:t>Annual SSI Benefits Paid:</w:t>
                  </w:r>
                  <w:r w:rsidRPr="007F3190">
                    <w:rPr>
                      <w:sz w:val="24"/>
                    </w:rPr>
                    <w:tab/>
                  </w:r>
                  <w:r w:rsidRPr="007F3190">
                    <w:rPr>
                      <w:sz w:val="24"/>
                    </w:rPr>
                    <w:tab/>
                    <w:t xml:space="preserve">           </w:t>
                  </w:r>
                  <w:r w:rsidR="00C30B5D" w:rsidRPr="007F3190">
                    <w:rPr>
                      <w:rFonts w:eastAsia="Calibri"/>
                      <w:sz w:val="24"/>
                    </w:rPr>
                    <w:t>$1.</w:t>
                  </w:r>
                  <w:r w:rsidR="007F3190" w:rsidRPr="007F3190">
                    <w:rPr>
                      <w:rFonts w:eastAsia="Calibri"/>
                      <w:sz w:val="24"/>
                    </w:rPr>
                    <w:t>19B</w:t>
                  </w:r>
                </w:p>
                <w:p w:rsidR="009C0F93" w:rsidRDefault="009C0F93" w:rsidP="005779E0">
                  <w:pPr>
                    <w:rPr>
                      <w:sz w:val="24"/>
                    </w:rPr>
                  </w:pPr>
                </w:p>
                <w:p w:rsidR="009C0F93" w:rsidRDefault="009C0F93" w:rsidP="005779E0">
                  <w:pPr>
                    <w:rPr>
                      <w:sz w:val="24"/>
                    </w:rPr>
                  </w:pPr>
                </w:p>
              </w:txbxContent>
            </v:textbox>
          </v:shape>
        </w:pict>
      </w:r>
      <w:r>
        <w:rPr>
          <w:noProof/>
        </w:rPr>
        <w:pict>
          <v:shape id="Text Box 2" o:spid="_x0000_s1026" type="#_x0000_t202" style="position:absolute;left:0;text-align:left;margin-left:16.2pt;margin-top:10.2pt;width:235.95pt;height:27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2qLQIAAFgEAAAOAAAAZHJzL2Uyb0RvYy54bWysVNuO0zAQfUfiHyy/06ShKduo6WrpUoS0&#10;XKRdPsBxnMbC8RjbbVK+nrGTLRHwhMiD5fGMj2fOmcn2dugUOQvrJOiSLhcpJUJzqKU+lvTr0+HV&#10;DSXOM10zBVqU9CIcvd29fLHtTSEyaEHVwhIE0a7oTUlb702RJI63omNuAUZodDZgO+bRtMektqxH&#10;9E4lWZqukx5sbSxw4Rye3o9Ouov4TSO4/9w0TniiSoq5+bjauFZhTXZbVhwtM63kUxrsH7LomNT4&#10;6BXqnnlGTlb+AdVJbsFB4xccugSaRnIRa8Bqlulv1Ty2zIhYC5LjzJUm9/9g+afzF0tkjdpRolmH&#10;Ej2JwZO3MJAssNMbV2DQo8EwP+BxiAyVOvMA/JsjGvYt00dxZy30rWA1ZrcMN5PZ1RHHBZCq/wg1&#10;PsNOHiLQ0NguACIZBNFRpctVmZAKx8Nss1nn65wSjr7XeZqj9vENVjxfN9b59wI6EjYltSh9hGfn&#10;B+dDOqx4Donpg5L1QSoVDXus9sqSM8M2OcRvQnfzMKVJX9JNnuUjA3Ofm0Ok8fsbRCc99ruSXUlv&#10;rkGsCLy903XsRs+kGveYstITkYG7kUU/VMOk2KRPBfUFmbUwtjeOI25asD8o6bG1S+q+n5gVlKgP&#10;GtXZLFerMAvRWOVvMjTs3FPNPUxzhCqpp2Tc7v04Pydj5bHFl8Z+0HCHijYych2kH7Oa0sf2jRJM&#10;oxbmY27HqF8/hN1PAAAA//8DAFBLAwQUAAYACAAAACEAHIHkNOAAAAAJAQAADwAAAGRycy9kb3du&#10;cmV2LnhtbEyPQU/DMAyF70j8h8hIXBBL17G1K00nhARiNxgIrlnrtRWJU5KsK/8ec4Kbn5/13udy&#10;M1kjRvShd6RgPktAINWu6alV8Pb6cJ2DCFFTo40jVPCNATbV+Vmpi8ad6AXHXWwFh1AotIIuxqGQ&#10;MtQdWh1mbkBi7+C81ZGlb2Xj9YnDrZFpkqyk1T1xQ6cHvO+w/twdrYL85mn8CNvF83u9Oph1vMrG&#10;xy+v1OXFdHcLIuIU/47hF5/RoWKmvTtSE4RRsMyZPPJ+nYJgf7lIMhB7HrJ5CrIq5f8Pqh8AAAD/&#10;/wMAUEsBAi0AFAAGAAgAAAAhALaDOJL+AAAA4QEAABMAAAAAAAAAAAAAAAAAAAAAAFtDb250ZW50&#10;X1R5cGVzXS54bWxQSwECLQAUAAYACAAAACEAOP0h/9YAAACUAQAACwAAAAAAAAAAAAAAAAAvAQAA&#10;X3JlbHMvLnJlbHNQSwECLQAUAAYACAAAACEA5ECtqi0CAABYBAAADgAAAAAAAAAAAAAAAAAuAgAA&#10;ZHJzL2Uyb0RvYy54bWxQSwECLQAUAAYACAAAACEAHIHkNOAAAAAJAQAADwAAAAAAAAAAAAAAAACH&#10;BAAAZHJzL2Rvd25yZXYueG1sUEsFBgAAAAAEAAQA8wAAAJQFAAAAAA==&#10;">
            <v:textbox>
              <w:txbxContent>
                <w:p w:rsidR="009C0F93" w:rsidRDefault="009C0F93" w:rsidP="005779E0">
                  <w:pPr>
                    <w:spacing w:after="0" w:line="240" w:lineRule="auto"/>
                    <w:jc w:val="center"/>
                    <w:rPr>
                      <w:b/>
                      <w:sz w:val="28"/>
                    </w:rPr>
                  </w:pPr>
                  <w:r>
                    <w:rPr>
                      <w:b/>
                      <w:sz w:val="28"/>
                    </w:rPr>
                    <w:t>SSI/DI Claims Processed</w:t>
                  </w:r>
                </w:p>
                <w:p w:rsidR="009C0F93" w:rsidRDefault="009C0F93" w:rsidP="005779E0">
                  <w:pPr>
                    <w:spacing w:after="0" w:line="240" w:lineRule="auto"/>
                    <w:jc w:val="center"/>
                  </w:pPr>
                  <w:r>
                    <w:rPr>
                      <w:b/>
                      <w:sz w:val="28"/>
                    </w:rPr>
                    <w:t>Disability Determination Services</w:t>
                  </w:r>
                </w:p>
                <w:p w:rsidR="009C0F93" w:rsidRDefault="009C0F93" w:rsidP="005779E0">
                  <w:pPr>
                    <w:spacing w:after="0" w:line="240" w:lineRule="auto"/>
                    <w:rPr>
                      <w:sz w:val="24"/>
                    </w:rPr>
                  </w:pPr>
                </w:p>
                <w:p w:rsidR="009C0F93" w:rsidRPr="000432BD" w:rsidRDefault="00610832" w:rsidP="005779E0">
                  <w:pPr>
                    <w:spacing w:after="0" w:line="240" w:lineRule="auto"/>
                    <w:rPr>
                      <w:sz w:val="24"/>
                    </w:rPr>
                  </w:pPr>
                  <w:r w:rsidRPr="000432BD">
                    <w:rPr>
                      <w:sz w:val="24"/>
                    </w:rPr>
                    <w:t>Total Receipt of Cases:</w:t>
                  </w:r>
                  <w:r w:rsidRPr="000432BD">
                    <w:rPr>
                      <w:sz w:val="24"/>
                    </w:rPr>
                    <w:tab/>
                  </w:r>
                  <w:r w:rsidRPr="000432BD">
                    <w:rPr>
                      <w:sz w:val="24"/>
                    </w:rPr>
                    <w:tab/>
                  </w:r>
                  <w:r w:rsidR="00E201FF">
                    <w:rPr>
                      <w:sz w:val="24"/>
                    </w:rPr>
                    <w:t xml:space="preserve">  </w:t>
                  </w:r>
                  <w:r w:rsidR="003D458D">
                    <w:rPr>
                      <w:sz w:val="24"/>
                    </w:rPr>
                    <w:t>79,557</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Total</w:t>
                  </w:r>
                  <w:r w:rsidR="00610832" w:rsidRPr="000432BD">
                    <w:rPr>
                      <w:sz w:val="24"/>
                    </w:rPr>
                    <w:t xml:space="preserve"> Disposition of Cases:</w:t>
                  </w:r>
                  <w:r w:rsidR="00610832" w:rsidRPr="000432BD">
                    <w:rPr>
                      <w:sz w:val="24"/>
                    </w:rPr>
                    <w:tab/>
                  </w:r>
                  <w:r w:rsidR="00610832" w:rsidRPr="000432BD">
                    <w:rPr>
                      <w:sz w:val="24"/>
                    </w:rPr>
                    <w:tab/>
                  </w:r>
                  <w:r w:rsidR="00E201FF">
                    <w:rPr>
                      <w:sz w:val="24"/>
                    </w:rPr>
                    <w:t xml:space="preserve">  </w:t>
                  </w:r>
                  <w:r w:rsidR="003D458D">
                    <w:rPr>
                      <w:sz w:val="24"/>
                    </w:rPr>
                    <w:t>87,054</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Initial Claims Filed:</w:t>
                  </w:r>
                  <w:r w:rsidRPr="000432BD">
                    <w:rPr>
                      <w:sz w:val="24"/>
                    </w:rPr>
                    <w:tab/>
                  </w:r>
                  <w:r w:rsidRPr="000432BD">
                    <w:rPr>
                      <w:sz w:val="24"/>
                    </w:rPr>
                    <w:tab/>
                  </w:r>
                  <w:r w:rsidRPr="000432BD">
                    <w:rPr>
                      <w:sz w:val="24"/>
                    </w:rPr>
                    <w:tab/>
                    <w:t xml:space="preserve">  </w:t>
                  </w:r>
                  <w:r w:rsidR="003D458D">
                    <w:rPr>
                      <w:sz w:val="24"/>
                    </w:rPr>
                    <w:t>45,614</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Initial Claims Disposed:</w:t>
                  </w:r>
                  <w:r w:rsidRPr="000432BD">
                    <w:rPr>
                      <w:sz w:val="24"/>
                    </w:rPr>
                    <w:tab/>
                  </w:r>
                  <w:r w:rsidRPr="000432BD">
                    <w:rPr>
                      <w:sz w:val="24"/>
                    </w:rPr>
                    <w:tab/>
                    <w:t xml:space="preserve">  </w:t>
                  </w:r>
                  <w:r w:rsidR="003D458D">
                    <w:rPr>
                      <w:sz w:val="24"/>
                    </w:rPr>
                    <w:t>46,955</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 Allowed:</w:t>
                  </w:r>
                  <w:r w:rsidRPr="000432BD">
                    <w:rPr>
                      <w:sz w:val="24"/>
                    </w:rPr>
                    <w:tab/>
                  </w:r>
                  <w:r w:rsidRPr="000432BD">
                    <w:rPr>
                      <w:sz w:val="24"/>
                    </w:rPr>
                    <w:tab/>
                  </w:r>
                  <w:r w:rsidRPr="000432BD">
                    <w:rPr>
                      <w:sz w:val="24"/>
                    </w:rPr>
                    <w:tab/>
                  </w:r>
                  <w:r w:rsidRPr="000432BD">
                    <w:rPr>
                      <w:sz w:val="24"/>
                    </w:rPr>
                    <w:tab/>
                    <w:t xml:space="preserve">  </w:t>
                  </w:r>
                  <w:r w:rsidR="006B75B0" w:rsidRPr="000432BD">
                    <w:rPr>
                      <w:sz w:val="24"/>
                    </w:rPr>
                    <w:t xml:space="preserve">  </w:t>
                  </w:r>
                  <w:r w:rsidR="003D458D">
                    <w:rPr>
                      <w:sz w:val="24"/>
                    </w:rPr>
                    <w:t>41.3</w:t>
                  </w:r>
                  <w:r w:rsidRPr="000432BD">
                    <w:rPr>
                      <w:rFonts w:eastAsia="Calibri"/>
                      <w:sz w:val="24"/>
                    </w:rPr>
                    <w:t>%</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CDR Receipts:</w:t>
                  </w:r>
                  <w:r w:rsidRPr="000432BD">
                    <w:rPr>
                      <w:sz w:val="24"/>
                    </w:rPr>
                    <w:tab/>
                  </w:r>
                  <w:r w:rsidRPr="000432BD">
                    <w:rPr>
                      <w:sz w:val="24"/>
                    </w:rPr>
                    <w:tab/>
                  </w:r>
                  <w:r w:rsidRPr="000432BD">
                    <w:rPr>
                      <w:sz w:val="24"/>
                    </w:rPr>
                    <w:tab/>
                  </w:r>
                  <w:r w:rsidRPr="000432BD">
                    <w:rPr>
                      <w:sz w:val="24"/>
                    </w:rPr>
                    <w:tab/>
                    <w:t xml:space="preserve">  </w:t>
                  </w:r>
                  <w:r w:rsidR="003D458D">
                    <w:rPr>
                      <w:sz w:val="24"/>
                    </w:rPr>
                    <w:t>17,031</w:t>
                  </w:r>
                </w:p>
                <w:p w:rsidR="009C0F93" w:rsidRPr="000432BD" w:rsidRDefault="009C0F93" w:rsidP="005779E0">
                  <w:pPr>
                    <w:spacing w:after="0" w:line="240" w:lineRule="auto"/>
                    <w:rPr>
                      <w:sz w:val="24"/>
                    </w:rPr>
                  </w:pPr>
                </w:p>
                <w:p w:rsidR="009C0F93" w:rsidRPr="000432BD" w:rsidRDefault="009C0F93" w:rsidP="005779E0">
                  <w:pPr>
                    <w:spacing w:after="0" w:line="240" w:lineRule="auto"/>
                    <w:rPr>
                      <w:sz w:val="24"/>
                    </w:rPr>
                  </w:pPr>
                  <w:r w:rsidRPr="000432BD">
                    <w:rPr>
                      <w:sz w:val="24"/>
                    </w:rPr>
                    <w:t>CDR Dispositions:</w:t>
                  </w:r>
                  <w:r w:rsidRPr="000432BD">
                    <w:rPr>
                      <w:sz w:val="24"/>
                    </w:rPr>
                    <w:tab/>
                  </w:r>
                  <w:r w:rsidRPr="000432BD">
                    <w:rPr>
                      <w:sz w:val="24"/>
                    </w:rPr>
                    <w:tab/>
                    <w:t xml:space="preserve">             </w:t>
                  </w:r>
                  <w:r w:rsidR="003D458D">
                    <w:rPr>
                      <w:sz w:val="24"/>
                    </w:rPr>
                    <w:t xml:space="preserve">  22,539</w:t>
                  </w:r>
                </w:p>
                <w:p w:rsidR="009C0F93" w:rsidRPr="000432BD" w:rsidRDefault="009C0F93" w:rsidP="005779E0">
                  <w:pPr>
                    <w:spacing w:after="0" w:line="240" w:lineRule="auto"/>
                    <w:rPr>
                      <w:sz w:val="24"/>
                    </w:rPr>
                  </w:pPr>
                </w:p>
                <w:p w:rsidR="009C0F93" w:rsidRDefault="00217F42" w:rsidP="005779E0">
                  <w:pPr>
                    <w:spacing w:after="0" w:line="240" w:lineRule="auto"/>
                    <w:rPr>
                      <w:sz w:val="24"/>
                    </w:rPr>
                  </w:pPr>
                  <w:r w:rsidRPr="000432BD">
                    <w:rPr>
                      <w:sz w:val="24"/>
                    </w:rPr>
                    <w:t>Accuracy of Decisions:</w:t>
                  </w:r>
                  <w:r w:rsidR="009C0F93" w:rsidRPr="000432BD">
                    <w:rPr>
                      <w:sz w:val="24"/>
                    </w:rPr>
                    <w:tab/>
                    <w:t xml:space="preserve"> </w:t>
                  </w:r>
                  <w:r w:rsidR="006B75B0" w:rsidRPr="000432BD">
                    <w:rPr>
                      <w:sz w:val="24"/>
                    </w:rPr>
                    <w:t xml:space="preserve"> </w:t>
                  </w:r>
                  <w:r w:rsidRPr="000432BD">
                    <w:rPr>
                      <w:sz w:val="24"/>
                    </w:rPr>
                    <w:tab/>
                  </w:r>
                  <w:r w:rsidR="009C0F93" w:rsidRPr="000432BD">
                    <w:rPr>
                      <w:sz w:val="24"/>
                    </w:rPr>
                    <w:t xml:space="preserve"> </w:t>
                  </w:r>
                  <w:r w:rsidR="00DB4571">
                    <w:rPr>
                      <w:sz w:val="24"/>
                    </w:rPr>
                    <w:t xml:space="preserve">  </w:t>
                  </w:r>
                  <w:r w:rsidRPr="00730AE0">
                    <w:rPr>
                      <w:rFonts w:eastAsia="Calibri"/>
                      <w:sz w:val="24"/>
                    </w:rPr>
                    <w:t>9</w:t>
                  </w:r>
                  <w:r w:rsidR="003D458D">
                    <w:rPr>
                      <w:rFonts w:eastAsia="Calibri"/>
                      <w:sz w:val="24"/>
                    </w:rPr>
                    <w:t>6.2%</w:t>
                  </w:r>
                </w:p>
              </w:txbxContent>
            </v:textbox>
          </v:shape>
        </w:pict>
      </w:r>
    </w:p>
    <w:p w:rsidR="005646FE" w:rsidRDefault="005779E0" w:rsidP="005646FE">
      <w:pPr>
        <w:spacing w:after="0"/>
        <w:ind w:left="-432" w:right="-234"/>
        <w:rPr>
          <w:rFonts w:ascii="Arial" w:hAnsi="Arial" w:cs="Arial"/>
        </w:rPr>
      </w:pPr>
      <w:r>
        <w:rPr>
          <w:rFonts w:ascii="Arial" w:hAnsi="Arial" w:cs="Arial"/>
        </w:rPr>
        <w:t xml:space="preserve"> </w:t>
      </w:r>
      <w:r>
        <w:rPr>
          <w:rFonts w:ascii="Arial" w:hAnsi="Arial" w:cs="Arial"/>
        </w:rPr>
        <w:tab/>
      </w: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646FE" w:rsidRDefault="005646FE" w:rsidP="005646FE">
      <w:pPr>
        <w:spacing w:after="0"/>
        <w:ind w:left="-432" w:right="-234"/>
        <w:rPr>
          <w:rFonts w:ascii="Arial" w:hAnsi="Arial" w:cs="Arial"/>
        </w:rPr>
      </w:pPr>
    </w:p>
    <w:p w:rsidR="005779E0" w:rsidRDefault="005779E0" w:rsidP="005779E0">
      <w:pPr>
        <w:pStyle w:val="Heading2"/>
        <w:rPr>
          <w:b/>
          <w:szCs w:val="28"/>
        </w:rPr>
      </w:pPr>
    </w:p>
    <w:p w:rsidR="005779E0" w:rsidRDefault="005779E0" w:rsidP="005779E0">
      <w:pPr>
        <w:pStyle w:val="Heading2"/>
        <w:rPr>
          <w:b/>
          <w:szCs w:val="28"/>
        </w:rPr>
      </w:pPr>
    </w:p>
    <w:p w:rsidR="005779E0" w:rsidRDefault="005779E0" w:rsidP="005779E0">
      <w:pPr>
        <w:pStyle w:val="Heading2"/>
        <w:rPr>
          <w:b/>
          <w:szCs w:val="28"/>
        </w:rPr>
      </w:pPr>
    </w:p>
    <w:p w:rsidR="005779E0" w:rsidRDefault="005779E0" w:rsidP="005779E0">
      <w:pPr>
        <w:pStyle w:val="Heading2"/>
        <w:rPr>
          <w:b/>
          <w:szCs w:val="28"/>
        </w:rPr>
      </w:pPr>
    </w:p>
    <w:p w:rsidR="005779E0" w:rsidRDefault="005779E0" w:rsidP="005779E0">
      <w:pPr>
        <w:pStyle w:val="Heading2"/>
        <w:rPr>
          <w:b/>
          <w:szCs w:val="28"/>
        </w:rPr>
      </w:pPr>
    </w:p>
    <w:p w:rsidR="005779E0" w:rsidRDefault="005779E0" w:rsidP="005779E0">
      <w:pPr>
        <w:pStyle w:val="Heading2"/>
        <w:rPr>
          <w:b/>
          <w:szCs w:val="28"/>
        </w:rPr>
      </w:pPr>
    </w:p>
    <w:p w:rsidR="00773AE1" w:rsidRDefault="00773AE1" w:rsidP="00DC4C3F">
      <w:pPr>
        <w:pStyle w:val="Heading2"/>
        <w:rPr>
          <w:b/>
          <w:szCs w:val="28"/>
        </w:rPr>
      </w:pPr>
    </w:p>
    <w:p w:rsidR="00420EA6" w:rsidRDefault="00420EA6" w:rsidP="00DC4C3F">
      <w:pPr>
        <w:pStyle w:val="Heading2"/>
        <w:rPr>
          <w:b/>
          <w:szCs w:val="28"/>
        </w:rPr>
      </w:pPr>
    </w:p>
    <w:p w:rsidR="005779E0" w:rsidRPr="00C832BE" w:rsidRDefault="005779E0" w:rsidP="00DC4C3F">
      <w:pPr>
        <w:pStyle w:val="Heading2"/>
        <w:rPr>
          <w:rFonts w:ascii="Calibri" w:hAnsi="Calibri" w:cs="Calibri"/>
          <w:b/>
          <w:szCs w:val="28"/>
        </w:rPr>
      </w:pPr>
      <w:r w:rsidRPr="00C832BE">
        <w:rPr>
          <w:rFonts w:ascii="Calibri" w:hAnsi="Calibri" w:cs="Calibri"/>
          <w:b/>
          <w:szCs w:val="28"/>
        </w:rPr>
        <w:t>FACTS AT A GLANCE</w:t>
      </w:r>
    </w:p>
    <w:p w:rsidR="002059D6" w:rsidRDefault="002059D6" w:rsidP="00250B36">
      <w:pPr>
        <w:shd w:val="clear" w:color="auto" w:fill="FFFFFF"/>
        <w:spacing w:after="0" w:line="240" w:lineRule="auto"/>
        <w:rPr>
          <w:rFonts w:cs="Calibri"/>
          <w:sz w:val="20"/>
          <w:szCs w:val="20"/>
        </w:rPr>
      </w:pPr>
    </w:p>
    <w:p w:rsidR="00250B36" w:rsidRPr="00C832BE" w:rsidRDefault="00250B36" w:rsidP="00773AE1">
      <w:pPr>
        <w:tabs>
          <w:tab w:val="left" w:pos="1440"/>
          <w:tab w:val="left" w:pos="6480"/>
        </w:tabs>
        <w:spacing w:after="0" w:line="240" w:lineRule="auto"/>
        <w:rPr>
          <w:rFonts w:cs="Calibri"/>
        </w:rPr>
      </w:pPr>
    </w:p>
    <w:p w:rsidR="005779E0" w:rsidRPr="00C832BE" w:rsidRDefault="00420EA6" w:rsidP="00773AE1">
      <w:pPr>
        <w:tabs>
          <w:tab w:val="left" w:pos="1440"/>
          <w:tab w:val="left" w:pos="6480"/>
        </w:tabs>
        <w:spacing w:after="0" w:line="240" w:lineRule="auto"/>
        <w:rPr>
          <w:rFonts w:cs="Calibri"/>
          <w:b/>
          <w:sz w:val="24"/>
        </w:rPr>
      </w:pPr>
      <w:r w:rsidRPr="00C832BE">
        <w:rPr>
          <w:rFonts w:cs="Calibri"/>
        </w:rPr>
        <w:tab/>
      </w:r>
      <w:r w:rsidR="005779E0" w:rsidRPr="000432BD">
        <w:rPr>
          <w:rFonts w:cs="Calibri"/>
          <w:b/>
          <w:sz w:val="24"/>
        </w:rPr>
        <w:t>Total Budget:</w:t>
      </w:r>
      <w:r w:rsidR="005779E0" w:rsidRPr="000432BD">
        <w:rPr>
          <w:rFonts w:cs="Calibri"/>
          <w:b/>
          <w:sz w:val="24"/>
        </w:rPr>
        <w:tab/>
      </w:r>
      <w:r w:rsidR="000101EA" w:rsidRPr="000432BD">
        <w:rPr>
          <w:rFonts w:cs="Calibri"/>
          <w:b/>
          <w:sz w:val="24"/>
        </w:rPr>
        <w:t xml:space="preserve">          </w:t>
      </w:r>
      <w:r w:rsidR="00773AE1" w:rsidRPr="000432BD">
        <w:rPr>
          <w:rFonts w:eastAsia="Calibri" w:cs="Calibri"/>
          <w:b/>
          <w:sz w:val="24"/>
        </w:rPr>
        <w:t>$</w:t>
      </w:r>
      <w:r w:rsidR="003D458D">
        <w:rPr>
          <w:rFonts w:eastAsia="Calibri" w:cs="Calibri"/>
          <w:b/>
          <w:sz w:val="24"/>
        </w:rPr>
        <w:t>47,645,563</w:t>
      </w:r>
    </w:p>
    <w:p w:rsidR="005779E0" w:rsidRPr="001615CA" w:rsidRDefault="00DC4C3F" w:rsidP="00773AE1">
      <w:pPr>
        <w:tabs>
          <w:tab w:val="left" w:pos="1440"/>
          <w:tab w:val="left" w:pos="6480"/>
        </w:tabs>
        <w:spacing w:after="0" w:line="240" w:lineRule="auto"/>
        <w:rPr>
          <w:rFonts w:cs="Calibri"/>
          <w:b/>
          <w:sz w:val="24"/>
        </w:rPr>
      </w:pPr>
      <w:r w:rsidRPr="00C832BE">
        <w:rPr>
          <w:rFonts w:cs="Calibri"/>
          <w:b/>
          <w:sz w:val="24"/>
        </w:rPr>
        <w:tab/>
      </w:r>
      <w:r w:rsidR="005779E0" w:rsidRPr="001615CA">
        <w:rPr>
          <w:rFonts w:cs="Calibri"/>
          <w:b/>
          <w:sz w:val="24"/>
        </w:rPr>
        <w:t>Cost Per Case:</w:t>
      </w:r>
      <w:r w:rsidR="005779E0" w:rsidRPr="001615CA">
        <w:rPr>
          <w:rFonts w:cs="Calibri"/>
          <w:b/>
          <w:sz w:val="24"/>
        </w:rPr>
        <w:tab/>
      </w:r>
      <w:r w:rsidR="009D3005" w:rsidRPr="001615CA">
        <w:rPr>
          <w:rFonts w:cs="Calibri"/>
          <w:b/>
          <w:sz w:val="24"/>
        </w:rPr>
        <w:t xml:space="preserve">          </w:t>
      </w:r>
      <w:r w:rsidR="00773AE1" w:rsidRPr="001615CA">
        <w:rPr>
          <w:rFonts w:eastAsia="Calibri" w:cs="Calibri"/>
          <w:b/>
          <w:sz w:val="24"/>
        </w:rPr>
        <w:t>$</w:t>
      </w:r>
      <w:r w:rsidR="003D458D">
        <w:rPr>
          <w:rFonts w:eastAsia="Calibri" w:cs="Calibri"/>
          <w:b/>
          <w:sz w:val="24"/>
        </w:rPr>
        <w:t>571.63</w:t>
      </w:r>
    </w:p>
    <w:p w:rsidR="005779E0" w:rsidRPr="001615CA" w:rsidRDefault="00DC4C3F" w:rsidP="00773AE1">
      <w:pPr>
        <w:tabs>
          <w:tab w:val="left" w:pos="1440"/>
          <w:tab w:val="left" w:pos="6480"/>
        </w:tabs>
        <w:spacing w:after="0" w:line="240" w:lineRule="auto"/>
        <w:rPr>
          <w:rFonts w:cs="Calibri"/>
          <w:b/>
          <w:sz w:val="24"/>
          <w:szCs w:val="24"/>
        </w:rPr>
      </w:pPr>
      <w:r w:rsidRPr="001615CA">
        <w:rPr>
          <w:rFonts w:cs="Calibri"/>
          <w:sz w:val="24"/>
        </w:rPr>
        <w:tab/>
      </w:r>
      <w:r w:rsidR="005779E0" w:rsidRPr="001615CA">
        <w:rPr>
          <w:rFonts w:cs="Calibri"/>
          <w:b/>
          <w:sz w:val="24"/>
          <w:szCs w:val="24"/>
        </w:rPr>
        <w:t>Total Disposition of SSI/DI Cases:</w:t>
      </w:r>
      <w:r w:rsidR="005779E0" w:rsidRPr="001615CA">
        <w:rPr>
          <w:rFonts w:cs="Calibri"/>
          <w:b/>
          <w:sz w:val="24"/>
          <w:szCs w:val="24"/>
        </w:rPr>
        <w:tab/>
      </w:r>
      <w:r w:rsidR="000101EA" w:rsidRPr="001615CA">
        <w:rPr>
          <w:rFonts w:cs="Calibri"/>
          <w:b/>
          <w:sz w:val="24"/>
          <w:szCs w:val="24"/>
        </w:rPr>
        <w:t xml:space="preserve">          </w:t>
      </w:r>
      <w:r w:rsidR="003D458D">
        <w:rPr>
          <w:rFonts w:cs="Calibri"/>
          <w:b/>
          <w:sz w:val="24"/>
          <w:szCs w:val="24"/>
        </w:rPr>
        <w:t>87,054</w:t>
      </w:r>
    </w:p>
    <w:p w:rsidR="005779E0" w:rsidRPr="001615CA" w:rsidRDefault="00DC4C3F" w:rsidP="00773AE1">
      <w:pPr>
        <w:tabs>
          <w:tab w:val="left" w:pos="1440"/>
          <w:tab w:val="left" w:pos="6480"/>
        </w:tabs>
        <w:spacing w:after="0" w:line="240" w:lineRule="auto"/>
        <w:rPr>
          <w:rFonts w:cs="Calibri"/>
          <w:b/>
          <w:sz w:val="24"/>
          <w:szCs w:val="24"/>
        </w:rPr>
      </w:pPr>
      <w:r w:rsidRPr="001615CA">
        <w:rPr>
          <w:rFonts w:cs="Calibri"/>
          <w:b/>
          <w:sz w:val="24"/>
          <w:szCs w:val="24"/>
        </w:rPr>
        <w:tab/>
      </w:r>
      <w:r w:rsidR="005779E0" w:rsidRPr="001615CA">
        <w:rPr>
          <w:rFonts w:cs="Calibri"/>
          <w:b/>
          <w:sz w:val="24"/>
          <w:szCs w:val="24"/>
        </w:rPr>
        <w:t>Accuracy of Initial Decisions:</w:t>
      </w:r>
      <w:r w:rsidR="005779E0" w:rsidRPr="001615CA">
        <w:rPr>
          <w:rFonts w:cs="Calibri"/>
          <w:b/>
          <w:sz w:val="24"/>
          <w:szCs w:val="24"/>
        </w:rPr>
        <w:tab/>
      </w:r>
      <w:r w:rsidR="000101EA" w:rsidRPr="001615CA">
        <w:rPr>
          <w:rFonts w:cs="Calibri"/>
          <w:b/>
          <w:sz w:val="24"/>
          <w:szCs w:val="24"/>
        </w:rPr>
        <w:t xml:space="preserve">          </w:t>
      </w:r>
      <w:r w:rsidR="003D458D">
        <w:rPr>
          <w:rFonts w:eastAsia="Calibri" w:cs="Calibri"/>
          <w:b/>
          <w:sz w:val="24"/>
          <w:szCs w:val="24"/>
        </w:rPr>
        <w:t>96.2</w:t>
      </w:r>
      <w:r w:rsidR="00773AE1" w:rsidRPr="001615CA">
        <w:rPr>
          <w:rFonts w:eastAsia="Calibri" w:cs="Calibri"/>
          <w:b/>
          <w:sz w:val="24"/>
          <w:szCs w:val="24"/>
        </w:rPr>
        <w:t>%</w:t>
      </w:r>
    </w:p>
    <w:p w:rsidR="005646FE" w:rsidRPr="00C832BE" w:rsidRDefault="00DC4C3F" w:rsidP="00773AE1">
      <w:pPr>
        <w:tabs>
          <w:tab w:val="left" w:pos="1440"/>
          <w:tab w:val="left" w:pos="6480"/>
        </w:tabs>
        <w:spacing w:after="0" w:line="240" w:lineRule="auto"/>
        <w:rPr>
          <w:rFonts w:cs="Calibri"/>
          <w:b/>
          <w:sz w:val="24"/>
          <w:szCs w:val="24"/>
        </w:rPr>
      </w:pPr>
      <w:r w:rsidRPr="001615CA">
        <w:rPr>
          <w:rFonts w:cs="Calibri"/>
          <w:b/>
          <w:sz w:val="24"/>
          <w:szCs w:val="24"/>
        </w:rPr>
        <w:tab/>
      </w:r>
      <w:r w:rsidR="005779E0" w:rsidRPr="001615CA">
        <w:rPr>
          <w:rFonts w:cs="Calibri"/>
          <w:b/>
          <w:sz w:val="24"/>
          <w:szCs w:val="24"/>
        </w:rPr>
        <w:t>Federal Accuracy of Decision Standard:</w:t>
      </w:r>
      <w:r w:rsidR="005779E0" w:rsidRPr="001615CA">
        <w:rPr>
          <w:rFonts w:cs="Calibri"/>
          <w:b/>
          <w:sz w:val="24"/>
          <w:szCs w:val="24"/>
        </w:rPr>
        <w:tab/>
      </w:r>
      <w:r w:rsidR="000101EA" w:rsidRPr="001615CA">
        <w:rPr>
          <w:rFonts w:cs="Calibri"/>
          <w:b/>
          <w:sz w:val="24"/>
          <w:szCs w:val="24"/>
        </w:rPr>
        <w:t xml:space="preserve">          </w:t>
      </w:r>
      <w:r w:rsidR="00773AE1" w:rsidRPr="001615CA">
        <w:rPr>
          <w:rFonts w:eastAsia="Calibri" w:cs="Calibri"/>
          <w:b/>
          <w:sz w:val="24"/>
          <w:szCs w:val="24"/>
        </w:rPr>
        <w:t>90</w:t>
      </w:r>
      <w:r w:rsidR="001615CA">
        <w:rPr>
          <w:rFonts w:eastAsia="Calibri" w:cs="Calibri"/>
          <w:b/>
          <w:sz w:val="24"/>
          <w:szCs w:val="24"/>
        </w:rPr>
        <w:t>.6</w:t>
      </w:r>
      <w:r w:rsidR="00773AE1" w:rsidRPr="001615CA">
        <w:rPr>
          <w:rFonts w:eastAsia="Calibri" w:cs="Calibri"/>
          <w:b/>
          <w:sz w:val="24"/>
          <w:szCs w:val="24"/>
        </w:rPr>
        <w:t>%</w:t>
      </w:r>
    </w:p>
    <w:p w:rsidR="00086804" w:rsidRPr="00C832BE" w:rsidRDefault="00086804" w:rsidP="005779E0">
      <w:pPr>
        <w:tabs>
          <w:tab w:val="left" w:pos="1440"/>
          <w:tab w:val="left" w:pos="6480"/>
        </w:tabs>
        <w:spacing w:after="0" w:line="240" w:lineRule="auto"/>
        <w:rPr>
          <w:rFonts w:cs="Calibri"/>
          <w:b/>
          <w:sz w:val="24"/>
          <w:szCs w:val="24"/>
        </w:rPr>
      </w:pPr>
    </w:p>
    <w:p w:rsidR="00086804" w:rsidRPr="00C832BE" w:rsidRDefault="00086804" w:rsidP="005779E0">
      <w:pPr>
        <w:tabs>
          <w:tab w:val="left" w:pos="1440"/>
          <w:tab w:val="left" w:pos="6480"/>
        </w:tabs>
        <w:spacing w:after="0" w:line="240" w:lineRule="auto"/>
        <w:rPr>
          <w:rFonts w:cs="Calibri"/>
          <w:b/>
          <w:sz w:val="24"/>
          <w:szCs w:val="24"/>
        </w:rPr>
      </w:pPr>
    </w:p>
    <w:p w:rsidR="00086804" w:rsidRPr="00C832BE" w:rsidRDefault="00086804" w:rsidP="00086804">
      <w:pPr>
        <w:tabs>
          <w:tab w:val="left" w:pos="1440"/>
          <w:tab w:val="left" w:pos="6480"/>
        </w:tabs>
        <w:spacing w:after="0" w:line="240" w:lineRule="auto"/>
        <w:rPr>
          <w:rFonts w:cs="Calibri"/>
          <w:b/>
          <w:sz w:val="24"/>
          <w:szCs w:val="24"/>
        </w:rPr>
      </w:pPr>
    </w:p>
    <w:p w:rsidR="00C503F0" w:rsidRPr="00C832BE" w:rsidRDefault="00C503F0" w:rsidP="00C503F0">
      <w:pPr>
        <w:spacing w:after="0" w:line="240" w:lineRule="auto"/>
        <w:rPr>
          <w:rFonts w:cs="Calibri"/>
          <w:b/>
          <w:bCs/>
          <w:sz w:val="24"/>
          <w:szCs w:val="24"/>
          <w:u w:val="single"/>
        </w:rPr>
      </w:pPr>
    </w:p>
    <w:p w:rsidR="00773AE1" w:rsidRPr="00C832BE" w:rsidRDefault="003665E9" w:rsidP="00C503F0">
      <w:pPr>
        <w:spacing w:after="0" w:line="240" w:lineRule="auto"/>
        <w:rPr>
          <w:rFonts w:cs="Calibri"/>
          <w:b/>
          <w:bCs/>
          <w:sz w:val="24"/>
          <w:szCs w:val="24"/>
          <w:u w:val="single"/>
        </w:rPr>
      </w:pPr>
      <w:r>
        <w:rPr>
          <w:rFonts w:cs="Calibri"/>
          <w:b/>
          <w:bCs/>
          <w:sz w:val="24"/>
          <w:szCs w:val="24"/>
          <w:u w:val="single"/>
        </w:rPr>
        <w:br w:type="column"/>
      </w:r>
    </w:p>
    <w:p w:rsidR="00773AE1" w:rsidRPr="00C832BE" w:rsidRDefault="00773AE1" w:rsidP="00C503F0">
      <w:pPr>
        <w:spacing w:after="0" w:line="240" w:lineRule="auto"/>
        <w:rPr>
          <w:rFonts w:cs="Calibri"/>
          <w:b/>
          <w:bCs/>
          <w:sz w:val="24"/>
          <w:szCs w:val="24"/>
          <w:u w:val="single"/>
        </w:rPr>
      </w:pPr>
    </w:p>
    <w:p w:rsidR="00C503F0" w:rsidRPr="00C832BE" w:rsidRDefault="00D57956" w:rsidP="00C503F0">
      <w:pPr>
        <w:spacing w:after="0" w:line="240" w:lineRule="auto"/>
        <w:rPr>
          <w:rFonts w:cs="Calibri"/>
          <w:b/>
          <w:bCs/>
          <w:sz w:val="24"/>
          <w:szCs w:val="24"/>
          <w:u w:val="single"/>
        </w:rPr>
      </w:pPr>
      <w:r>
        <w:rPr>
          <w:rFonts w:cs="Calibri"/>
          <w:b/>
          <w:bCs/>
          <w:sz w:val="24"/>
          <w:szCs w:val="24"/>
          <w:u w:val="single"/>
        </w:rPr>
        <w:t>Mission</w:t>
      </w:r>
      <w:r w:rsidR="00C503F0" w:rsidRPr="00C832BE">
        <w:rPr>
          <w:rFonts w:cs="Calibri"/>
          <w:b/>
          <w:bCs/>
          <w:sz w:val="24"/>
          <w:szCs w:val="24"/>
          <w:u w:val="single"/>
        </w:rPr>
        <w:t>:</w:t>
      </w:r>
    </w:p>
    <w:p w:rsidR="00C503F0" w:rsidRPr="00C832BE" w:rsidRDefault="00C503F0" w:rsidP="00C503F0">
      <w:pPr>
        <w:spacing w:after="0" w:line="240" w:lineRule="auto"/>
        <w:rPr>
          <w:rFonts w:cs="Calibri"/>
          <w:sz w:val="24"/>
          <w:szCs w:val="24"/>
        </w:rPr>
      </w:pPr>
    </w:p>
    <w:p w:rsidR="00C503F0" w:rsidRPr="00C832BE" w:rsidRDefault="00C503F0" w:rsidP="00C503F0">
      <w:pPr>
        <w:spacing w:after="0" w:line="240" w:lineRule="auto"/>
        <w:rPr>
          <w:rFonts w:cs="Calibri"/>
          <w:sz w:val="24"/>
          <w:szCs w:val="24"/>
        </w:rPr>
      </w:pPr>
      <w:r w:rsidRPr="00C832BE">
        <w:rPr>
          <w:rFonts w:cs="Calibri"/>
          <w:sz w:val="24"/>
          <w:szCs w:val="24"/>
        </w:rPr>
        <w:t>The Massachusetts Rehabilitation Commission (MRC) promotes equality, empowerment and independence of individuals with disabilities. These goals are achieved through enhancing and encouraging personal choice and the right to succeed in the pursuit of independence and employment in the community.</w:t>
      </w:r>
    </w:p>
    <w:p w:rsidR="00C503F0" w:rsidRPr="00C832BE" w:rsidRDefault="00C503F0" w:rsidP="00C503F0">
      <w:pPr>
        <w:spacing w:after="0" w:line="240" w:lineRule="auto"/>
        <w:rPr>
          <w:rFonts w:cs="Calibri"/>
          <w:b/>
          <w:bCs/>
          <w:sz w:val="24"/>
          <w:szCs w:val="24"/>
          <w:u w:val="single"/>
        </w:rPr>
      </w:pPr>
    </w:p>
    <w:p w:rsidR="00C503F0" w:rsidRPr="00C832BE" w:rsidRDefault="00D57956" w:rsidP="00C503F0">
      <w:pPr>
        <w:spacing w:after="0" w:line="240" w:lineRule="auto"/>
        <w:rPr>
          <w:rFonts w:cs="Calibri"/>
          <w:b/>
          <w:bCs/>
          <w:sz w:val="24"/>
          <w:szCs w:val="24"/>
          <w:u w:val="single"/>
        </w:rPr>
      </w:pPr>
      <w:r>
        <w:rPr>
          <w:rFonts w:cs="Calibri"/>
          <w:b/>
          <w:bCs/>
          <w:sz w:val="24"/>
          <w:szCs w:val="24"/>
          <w:u w:val="single"/>
        </w:rPr>
        <w:t>Vision</w:t>
      </w:r>
      <w:r w:rsidR="00C503F0" w:rsidRPr="00C832BE">
        <w:rPr>
          <w:rFonts w:cs="Calibri"/>
          <w:b/>
          <w:bCs/>
          <w:sz w:val="24"/>
          <w:szCs w:val="24"/>
          <w:u w:val="single"/>
        </w:rPr>
        <w:t>:</w:t>
      </w:r>
    </w:p>
    <w:p w:rsidR="00C503F0" w:rsidRPr="00C832BE" w:rsidRDefault="00C503F0" w:rsidP="00C503F0">
      <w:pPr>
        <w:spacing w:after="0" w:line="240" w:lineRule="auto"/>
        <w:rPr>
          <w:rFonts w:cs="Calibri"/>
          <w:sz w:val="24"/>
          <w:szCs w:val="24"/>
        </w:rPr>
      </w:pPr>
      <w:r w:rsidRPr="00C832BE">
        <w:rPr>
          <w:rFonts w:cs="Calibri"/>
          <w:sz w:val="24"/>
          <w:szCs w:val="24"/>
        </w:rPr>
        <w:br/>
        <w:t xml:space="preserve">The MRC provides comprehensive services to people with disabilities that maximize their quality of life and economic self-sufficiency in the community. </w:t>
      </w:r>
    </w:p>
    <w:p w:rsidR="00086804" w:rsidRPr="00C832BE" w:rsidRDefault="00086804" w:rsidP="00086804">
      <w:pPr>
        <w:widowControl w:val="0"/>
        <w:spacing w:after="0" w:line="240" w:lineRule="auto"/>
        <w:ind w:left="1440" w:right="-2520"/>
        <w:rPr>
          <w:rFonts w:cs="Calibri"/>
          <w:b/>
          <w:bCs/>
          <w:color w:val="0070C0"/>
          <w:sz w:val="24"/>
          <w:szCs w:val="24"/>
        </w:rPr>
      </w:pPr>
    </w:p>
    <w:p w:rsidR="00086804" w:rsidRPr="00C832BE" w:rsidRDefault="00086804" w:rsidP="00DC4C3F">
      <w:pPr>
        <w:widowControl w:val="0"/>
        <w:spacing w:after="0" w:line="240" w:lineRule="auto"/>
        <w:ind w:right="-2520"/>
        <w:rPr>
          <w:rFonts w:cs="Calibri"/>
          <w:b/>
          <w:bCs/>
          <w:sz w:val="24"/>
          <w:szCs w:val="24"/>
          <w:u w:val="single"/>
        </w:rPr>
      </w:pPr>
      <w:r w:rsidRPr="00C832BE">
        <w:rPr>
          <w:rFonts w:cs="Calibri"/>
          <w:b/>
          <w:bCs/>
          <w:sz w:val="24"/>
          <w:szCs w:val="24"/>
          <w:u w:val="single"/>
        </w:rPr>
        <w:t>Disability Determination Services (</w:t>
      </w:r>
      <w:smartTag w:uri="urn:schemas-microsoft-com:office:smarttags" w:element="stockticker">
        <w:r w:rsidRPr="00C832BE">
          <w:rPr>
            <w:rFonts w:cs="Calibri"/>
            <w:b/>
            <w:bCs/>
            <w:sz w:val="24"/>
            <w:szCs w:val="24"/>
            <w:u w:val="single"/>
          </w:rPr>
          <w:t>DDS</w:t>
        </w:r>
      </w:smartTag>
      <w:r w:rsidRPr="00C832BE">
        <w:rPr>
          <w:rFonts w:cs="Calibri"/>
          <w:b/>
          <w:bCs/>
          <w:sz w:val="24"/>
          <w:szCs w:val="24"/>
          <w:u w:val="single"/>
        </w:rPr>
        <w:t>) Division</w:t>
      </w:r>
      <w:r w:rsidR="00CB75C4" w:rsidRPr="00C832BE">
        <w:rPr>
          <w:rFonts w:cs="Calibri"/>
          <w:b/>
          <w:bCs/>
          <w:sz w:val="24"/>
          <w:szCs w:val="24"/>
          <w:u w:val="single"/>
        </w:rPr>
        <w:t>:</w:t>
      </w:r>
    </w:p>
    <w:p w:rsidR="00CB75C4" w:rsidRPr="00D44F0F" w:rsidRDefault="00CB75C4" w:rsidP="00DC4C3F">
      <w:pPr>
        <w:widowControl w:val="0"/>
        <w:spacing w:after="0" w:line="240" w:lineRule="auto"/>
        <w:ind w:right="-2520"/>
        <w:rPr>
          <w:rFonts w:cs="Calibri"/>
          <w:b/>
          <w:bCs/>
          <w:sz w:val="24"/>
          <w:szCs w:val="24"/>
          <w:u w:val="single"/>
        </w:rPr>
      </w:pPr>
    </w:p>
    <w:p w:rsidR="00086804" w:rsidRPr="00D44F0F" w:rsidRDefault="00086804" w:rsidP="00DC4C3F">
      <w:pPr>
        <w:widowControl w:val="0"/>
        <w:spacing w:after="0" w:line="240" w:lineRule="auto"/>
        <w:ind w:right="-2520"/>
        <w:rPr>
          <w:rFonts w:cs="Calibri"/>
          <w:sz w:val="24"/>
          <w:szCs w:val="24"/>
        </w:rPr>
      </w:pPr>
      <w:r w:rsidRPr="00D44F0F">
        <w:rPr>
          <w:rFonts w:cs="Calibri"/>
          <w:sz w:val="24"/>
          <w:szCs w:val="24"/>
        </w:rPr>
        <w:t>Handles disability claims on behalf of the Social Security Administration</w:t>
      </w:r>
      <w:r w:rsidR="00CB75C4" w:rsidRPr="00D44F0F">
        <w:rPr>
          <w:rFonts w:cs="Calibri"/>
          <w:sz w:val="24"/>
          <w:szCs w:val="24"/>
        </w:rPr>
        <w:t>.</w:t>
      </w:r>
    </w:p>
    <w:p w:rsidR="00086804" w:rsidRPr="00D44F0F" w:rsidRDefault="00086804" w:rsidP="00086804">
      <w:pPr>
        <w:widowControl w:val="0"/>
        <w:spacing w:after="0" w:line="240" w:lineRule="auto"/>
        <w:ind w:left="1440" w:right="-2520"/>
        <w:rPr>
          <w:rFonts w:cs="Calibri"/>
          <w:sz w:val="24"/>
          <w:szCs w:val="24"/>
        </w:rPr>
      </w:pPr>
    </w:p>
    <w:p w:rsidR="00C71CDC" w:rsidRPr="00D44F0F" w:rsidRDefault="00086804" w:rsidP="00B40662">
      <w:pPr>
        <w:pStyle w:val="ListParagraph"/>
        <w:widowControl w:val="0"/>
        <w:numPr>
          <w:ilvl w:val="0"/>
          <w:numId w:val="2"/>
        </w:numPr>
        <w:tabs>
          <w:tab w:val="left" w:pos="720"/>
        </w:tabs>
        <w:spacing w:after="0" w:line="240" w:lineRule="auto"/>
        <w:ind w:right="-2520"/>
        <w:rPr>
          <w:rFonts w:cs="Calibri"/>
          <w:sz w:val="24"/>
          <w:szCs w:val="24"/>
        </w:rPr>
      </w:pPr>
      <w:r w:rsidRPr="00D44F0F">
        <w:rPr>
          <w:rFonts w:cs="Calibri"/>
          <w:sz w:val="24"/>
          <w:szCs w:val="24"/>
        </w:rPr>
        <w:t>Determines Eligibility fo</w:t>
      </w:r>
      <w:r w:rsidR="00C71CDC" w:rsidRPr="00D44F0F">
        <w:rPr>
          <w:rFonts w:cs="Calibri"/>
          <w:sz w:val="24"/>
          <w:szCs w:val="24"/>
        </w:rPr>
        <w:t>r Social Security Disability Insurance</w:t>
      </w:r>
      <w:r w:rsidRPr="00D44F0F">
        <w:rPr>
          <w:rFonts w:cs="Calibri"/>
          <w:sz w:val="24"/>
          <w:szCs w:val="24"/>
        </w:rPr>
        <w:t xml:space="preserve"> (SSDI) </w:t>
      </w:r>
    </w:p>
    <w:p w:rsidR="00086804" w:rsidRPr="00D44F0F" w:rsidRDefault="00C71CDC" w:rsidP="00B40662">
      <w:pPr>
        <w:pStyle w:val="ListParagraph"/>
        <w:widowControl w:val="0"/>
        <w:numPr>
          <w:ilvl w:val="0"/>
          <w:numId w:val="2"/>
        </w:numPr>
        <w:tabs>
          <w:tab w:val="left" w:pos="720"/>
        </w:tabs>
        <w:spacing w:after="0" w:line="240" w:lineRule="auto"/>
        <w:ind w:right="-2520"/>
        <w:rPr>
          <w:rFonts w:cs="Calibri"/>
          <w:sz w:val="24"/>
          <w:szCs w:val="24"/>
        </w:rPr>
      </w:pPr>
      <w:r w:rsidRPr="00D44F0F">
        <w:rPr>
          <w:rFonts w:cs="Calibri"/>
          <w:sz w:val="24"/>
          <w:szCs w:val="24"/>
        </w:rPr>
        <w:t xml:space="preserve">Determines Eligibility for </w:t>
      </w:r>
      <w:r w:rsidR="00086804" w:rsidRPr="00D44F0F">
        <w:rPr>
          <w:rFonts w:cs="Calibri"/>
          <w:sz w:val="24"/>
          <w:szCs w:val="24"/>
        </w:rPr>
        <w:t>Supplemental Security Income (SSI)</w:t>
      </w:r>
    </w:p>
    <w:p w:rsidR="00086804" w:rsidRPr="00D44F0F" w:rsidRDefault="00086804" w:rsidP="00DC4C3F">
      <w:pPr>
        <w:pStyle w:val="ListParagraph"/>
        <w:widowControl w:val="0"/>
        <w:numPr>
          <w:ilvl w:val="0"/>
          <w:numId w:val="2"/>
        </w:numPr>
        <w:spacing w:after="0" w:line="240" w:lineRule="auto"/>
        <w:ind w:right="-2520"/>
        <w:rPr>
          <w:rFonts w:cs="Calibri"/>
          <w:sz w:val="24"/>
          <w:szCs w:val="24"/>
        </w:rPr>
      </w:pPr>
      <w:r w:rsidRPr="00D44F0F">
        <w:rPr>
          <w:rFonts w:cs="Calibri"/>
          <w:sz w:val="24"/>
          <w:szCs w:val="24"/>
        </w:rPr>
        <w:t>Processes Continuing Disability Review Claims</w:t>
      </w:r>
      <w:r w:rsidR="00C71CDC" w:rsidRPr="00D44F0F">
        <w:rPr>
          <w:rFonts w:cs="Calibri"/>
          <w:sz w:val="24"/>
          <w:szCs w:val="24"/>
        </w:rPr>
        <w:t xml:space="preserve"> (CDRs)</w:t>
      </w:r>
    </w:p>
    <w:p w:rsidR="00086804" w:rsidRPr="00C832BE" w:rsidRDefault="00086804" w:rsidP="005779E0">
      <w:pPr>
        <w:tabs>
          <w:tab w:val="left" w:pos="1440"/>
          <w:tab w:val="left" w:pos="6480"/>
        </w:tabs>
        <w:spacing w:after="0" w:line="240" w:lineRule="auto"/>
        <w:rPr>
          <w:rFonts w:cs="Calibri"/>
        </w:rPr>
      </w:pPr>
    </w:p>
    <w:sectPr w:rsidR="00086804" w:rsidRPr="00C832BE" w:rsidSect="005646FE">
      <w:footerReference w:type="default" r:id="rId9"/>
      <w:pgSz w:w="12240" w:h="15840"/>
      <w:pgMar w:top="144"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AB" w:rsidRDefault="00C410AB" w:rsidP="00E27D16">
      <w:pPr>
        <w:spacing w:after="0" w:line="240" w:lineRule="auto"/>
      </w:pPr>
      <w:r>
        <w:separator/>
      </w:r>
    </w:p>
  </w:endnote>
  <w:endnote w:type="continuationSeparator" w:id="0">
    <w:p w:rsidR="00C410AB" w:rsidRDefault="00C410AB" w:rsidP="00E2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93" w:rsidRDefault="009C0F93" w:rsidP="00E27D16">
    <w:pPr>
      <w:pStyle w:val="Footer"/>
    </w:pPr>
    <w:r>
      <w:t>Massachusetts Rehabilitation Commission, 600 Washington Street, 2</w:t>
    </w:r>
    <w:r w:rsidRPr="00C726C3">
      <w:rPr>
        <w:vertAlign w:val="superscript"/>
      </w:rPr>
      <w:t>nd</w:t>
    </w:r>
    <w:r>
      <w:t xml:space="preserve"> Floor, Boston, MA 02111-1704</w:t>
    </w:r>
  </w:p>
  <w:p w:rsidR="009C0F93" w:rsidRDefault="009C0F93" w:rsidP="00E27D16">
    <w:pPr>
      <w:pStyle w:val="Footer"/>
    </w:pPr>
    <w:r>
      <w:t>(617) 204-3600; (800) 245-6543; TTY 1-(617) 204-3863</w:t>
    </w:r>
  </w:p>
  <w:p w:rsidR="009C0F93" w:rsidRDefault="009C0F93">
    <w:pPr>
      <w:pStyle w:val="Footer"/>
    </w:pPr>
  </w:p>
  <w:p w:rsidR="009C0F93" w:rsidRDefault="009C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AB" w:rsidRDefault="00C410AB" w:rsidP="00E27D16">
      <w:pPr>
        <w:spacing w:after="0" w:line="240" w:lineRule="auto"/>
      </w:pPr>
      <w:r>
        <w:separator/>
      </w:r>
    </w:p>
  </w:footnote>
  <w:footnote w:type="continuationSeparator" w:id="0">
    <w:p w:rsidR="00C410AB" w:rsidRDefault="00C410AB" w:rsidP="00E27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E61"/>
    <w:multiLevelType w:val="hybridMultilevel"/>
    <w:tmpl w:val="D40453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B3A20"/>
    <w:multiLevelType w:val="hybridMultilevel"/>
    <w:tmpl w:val="14D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7F"/>
    <w:rsid w:val="000101EA"/>
    <w:rsid w:val="00013E4C"/>
    <w:rsid w:val="0003708A"/>
    <w:rsid w:val="000432BD"/>
    <w:rsid w:val="0004684A"/>
    <w:rsid w:val="00086804"/>
    <w:rsid w:val="000A1D10"/>
    <w:rsid w:val="000C4AC6"/>
    <w:rsid w:val="000E7CE5"/>
    <w:rsid w:val="00142055"/>
    <w:rsid w:val="001435CB"/>
    <w:rsid w:val="001615CA"/>
    <w:rsid w:val="00181E81"/>
    <w:rsid w:val="001858DA"/>
    <w:rsid w:val="001C431B"/>
    <w:rsid w:val="00203874"/>
    <w:rsid w:val="002059D6"/>
    <w:rsid w:val="00217F42"/>
    <w:rsid w:val="00226959"/>
    <w:rsid w:val="00250B36"/>
    <w:rsid w:val="002542E6"/>
    <w:rsid w:val="00286A2B"/>
    <w:rsid w:val="0029529C"/>
    <w:rsid w:val="003317E9"/>
    <w:rsid w:val="00336AD4"/>
    <w:rsid w:val="00346A7D"/>
    <w:rsid w:val="003665E9"/>
    <w:rsid w:val="00370AD6"/>
    <w:rsid w:val="00383C6A"/>
    <w:rsid w:val="003C1F38"/>
    <w:rsid w:val="003D458D"/>
    <w:rsid w:val="003D73D7"/>
    <w:rsid w:val="003E11DC"/>
    <w:rsid w:val="003F65E2"/>
    <w:rsid w:val="00410BE4"/>
    <w:rsid w:val="00414390"/>
    <w:rsid w:val="00416428"/>
    <w:rsid w:val="00420EA6"/>
    <w:rsid w:val="0045361B"/>
    <w:rsid w:val="00455C99"/>
    <w:rsid w:val="00466AF3"/>
    <w:rsid w:val="00466D76"/>
    <w:rsid w:val="0049377A"/>
    <w:rsid w:val="004B5E5B"/>
    <w:rsid w:val="004E4CCF"/>
    <w:rsid w:val="004F143D"/>
    <w:rsid w:val="00540BD9"/>
    <w:rsid w:val="005646FE"/>
    <w:rsid w:val="0057204B"/>
    <w:rsid w:val="005779E0"/>
    <w:rsid w:val="005A4D92"/>
    <w:rsid w:val="005A531E"/>
    <w:rsid w:val="005B5A50"/>
    <w:rsid w:val="00605D88"/>
    <w:rsid w:val="00610832"/>
    <w:rsid w:val="00642A8D"/>
    <w:rsid w:val="006B75B0"/>
    <w:rsid w:val="006D3B02"/>
    <w:rsid w:val="00730AE0"/>
    <w:rsid w:val="00740FEE"/>
    <w:rsid w:val="007656CB"/>
    <w:rsid w:val="0077057F"/>
    <w:rsid w:val="00773AE1"/>
    <w:rsid w:val="00774F73"/>
    <w:rsid w:val="007B7556"/>
    <w:rsid w:val="007D5C32"/>
    <w:rsid w:val="007F3190"/>
    <w:rsid w:val="00872FE6"/>
    <w:rsid w:val="0089120E"/>
    <w:rsid w:val="008E17D1"/>
    <w:rsid w:val="00912D27"/>
    <w:rsid w:val="009228AB"/>
    <w:rsid w:val="009251E0"/>
    <w:rsid w:val="00980E1D"/>
    <w:rsid w:val="009C0F93"/>
    <w:rsid w:val="009C49BE"/>
    <w:rsid w:val="009D3005"/>
    <w:rsid w:val="009F0725"/>
    <w:rsid w:val="00A26905"/>
    <w:rsid w:val="00A45674"/>
    <w:rsid w:val="00A63E4E"/>
    <w:rsid w:val="00A719DA"/>
    <w:rsid w:val="00B316EF"/>
    <w:rsid w:val="00B40662"/>
    <w:rsid w:val="00B40EA3"/>
    <w:rsid w:val="00B67163"/>
    <w:rsid w:val="00BB2144"/>
    <w:rsid w:val="00BE13A4"/>
    <w:rsid w:val="00C30B5D"/>
    <w:rsid w:val="00C319CB"/>
    <w:rsid w:val="00C410AB"/>
    <w:rsid w:val="00C45F45"/>
    <w:rsid w:val="00C503F0"/>
    <w:rsid w:val="00C5427D"/>
    <w:rsid w:val="00C71CDC"/>
    <w:rsid w:val="00C72C4B"/>
    <w:rsid w:val="00C832BE"/>
    <w:rsid w:val="00C91DE9"/>
    <w:rsid w:val="00CB75C4"/>
    <w:rsid w:val="00CE0AA2"/>
    <w:rsid w:val="00D202A7"/>
    <w:rsid w:val="00D44F0F"/>
    <w:rsid w:val="00D57956"/>
    <w:rsid w:val="00D7650C"/>
    <w:rsid w:val="00DA2622"/>
    <w:rsid w:val="00DB4571"/>
    <w:rsid w:val="00DC4C3F"/>
    <w:rsid w:val="00E00492"/>
    <w:rsid w:val="00E201FF"/>
    <w:rsid w:val="00E205FD"/>
    <w:rsid w:val="00E20BEB"/>
    <w:rsid w:val="00E27D16"/>
    <w:rsid w:val="00E64C04"/>
    <w:rsid w:val="00E8600B"/>
    <w:rsid w:val="00EB47F4"/>
    <w:rsid w:val="00EC5CFC"/>
    <w:rsid w:val="00F01FCD"/>
    <w:rsid w:val="00F07DD4"/>
    <w:rsid w:val="00F23097"/>
    <w:rsid w:val="00F26B43"/>
    <w:rsid w:val="00F63515"/>
    <w:rsid w:val="00F748CD"/>
    <w:rsid w:val="00F904E2"/>
    <w:rsid w:val="00FB6219"/>
    <w:rsid w:val="00FC727F"/>
    <w:rsid w:val="00FD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5:chartTrackingRefBased/>
  <w15:docId w15:val="{9A0E8279-95D4-40DB-96C8-A26D3750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779E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779E0"/>
    <w:pPr>
      <w:keepNext/>
      <w:spacing w:after="0" w:line="240" w:lineRule="auto"/>
      <w:jc w:val="center"/>
      <w:outlineLvl w:val="1"/>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727F"/>
    <w:rPr>
      <w:rFonts w:ascii="Tahoma" w:hAnsi="Tahoma" w:cs="Tahoma"/>
      <w:sz w:val="16"/>
      <w:szCs w:val="16"/>
    </w:rPr>
  </w:style>
  <w:style w:type="character" w:customStyle="1" w:styleId="Heading2Char">
    <w:name w:val="Heading 2 Char"/>
    <w:link w:val="Heading2"/>
    <w:rsid w:val="005779E0"/>
    <w:rPr>
      <w:rFonts w:ascii="Times New Roman" w:eastAsia="Times New Roman" w:hAnsi="Times New Roman" w:cs="Times New Roman"/>
      <w:sz w:val="28"/>
      <w:szCs w:val="20"/>
    </w:rPr>
  </w:style>
  <w:style w:type="paragraph" w:customStyle="1" w:styleId="NormalWeb35">
    <w:name w:val="Normal (Web)35"/>
    <w:basedOn w:val="Normal"/>
    <w:rsid w:val="005779E0"/>
    <w:pPr>
      <w:spacing w:before="96" w:after="168" w:line="240" w:lineRule="auto"/>
    </w:pPr>
    <w:rPr>
      <w:rFonts w:ascii="Times New Roman" w:hAnsi="Times New Roman"/>
      <w:sz w:val="24"/>
      <w:szCs w:val="24"/>
    </w:rPr>
  </w:style>
  <w:style w:type="character" w:customStyle="1" w:styleId="Heading1Char">
    <w:name w:val="Heading 1 Char"/>
    <w:link w:val="Heading1"/>
    <w:uiPriority w:val="9"/>
    <w:rsid w:val="005779E0"/>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E27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D16"/>
  </w:style>
  <w:style w:type="paragraph" w:styleId="Footer">
    <w:name w:val="footer"/>
    <w:basedOn w:val="Normal"/>
    <w:link w:val="FooterChar"/>
    <w:uiPriority w:val="99"/>
    <w:unhideWhenUsed/>
    <w:rsid w:val="00E2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16"/>
  </w:style>
  <w:style w:type="paragraph" w:styleId="ListParagraph">
    <w:name w:val="List Paragraph"/>
    <w:basedOn w:val="Normal"/>
    <w:uiPriority w:val="34"/>
    <w:qFormat/>
    <w:rsid w:val="00DC4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60575">
      <w:bodyDiv w:val="1"/>
      <w:marLeft w:val="0"/>
      <w:marRight w:val="0"/>
      <w:marTop w:val="0"/>
      <w:marBottom w:val="0"/>
      <w:divBdr>
        <w:top w:val="none" w:sz="0" w:space="0" w:color="auto"/>
        <w:left w:val="none" w:sz="0" w:space="0" w:color="auto"/>
        <w:bottom w:val="none" w:sz="0" w:space="0" w:color="auto"/>
        <w:right w:val="none" w:sz="0" w:space="0" w:color="auto"/>
      </w:divBdr>
      <w:divsChild>
        <w:div w:id="318462563">
          <w:marLeft w:val="0"/>
          <w:marRight w:val="0"/>
          <w:marTop w:val="0"/>
          <w:marBottom w:val="0"/>
          <w:divBdr>
            <w:top w:val="none" w:sz="0" w:space="0" w:color="auto"/>
            <w:left w:val="none" w:sz="0" w:space="0" w:color="auto"/>
            <w:bottom w:val="none" w:sz="0" w:space="0" w:color="auto"/>
            <w:right w:val="none" w:sz="0" w:space="0" w:color="auto"/>
          </w:divBdr>
          <w:divsChild>
            <w:div w:id="1314064879">
              <w:marLeft w:val="0"/>
              <w:marRight w:val="0"/>
              <w:marTop w:val="0"/>
              <w:marBottom w:val="0"/>
              <w:divBdr>
                <w:top w:val="none" w:sz="0" w:space="0" w:color="auto"/>
                <w:left w:val="none" w:sz="0" w:space="0" w:color="auto"/>
                <w:bottom w:val="none" w:sz="0" w:space="0" w:color="auto"/>
                <w:right w:val="none" w:sz="0" w:space="0" w:color="auto"/>
              </w:divBdr>
              <w:divsChild>
                <w:div w:id="1837190668">
                  <w:marLeft w:val="0"/>
                  <w:marRight w:val="0"/>
                  <w:marTop w:val="0"/>
                  <w:marBottom w:val="0"/>
                  <w:divBdr>
                    <w:top w:val="none" w:sz="0" w:space="0" w:color="auto"/>
                    <w:left w:val="none" w:sz="0" w:space="0" w:color="auto"/>
                    <w:bottom w:val="none" w:sz="0" w:space="0" w:color="auto"/>
                    <w:right w:val="none" w:sz="0" w:space="0" w:color="auto"/>
                  </w:divBdr>
                  <w:divsChild>
                    <w:div w:id="676346413">
                      <w:marLeft w:val="2"/>
                      <w:marRight w:val="0"/>
                      <w:marTop w:val="0"/>
                      <w:marBottom w:val="0"/>
                      <w:divBdr>
                        <w:top w:val="none" w:sz="0" w:space="0" w:color="auto"/>
                        <w:left w:val="none" w:sz="0" w:space="0" w:color="auto"/>
                        <w:bottom w:val="none" w:sz="0" w:space="0" w:color="auto"/>
                        <w:right w:val="none" w:sz="0" w:space="0" w:color="auto"/>
                      </w:divBdr>
                      <w:divsChild>
                        <w:div w:id="969631208">
                          <w:marLeft w:val="0"/>
                          <w:marRight w:val="0"/>
                          <w:marTop w:val="0"/>
                          <w:marBottom w:val="0"/>
                          <w:divBdr>
                            <w:top w:val="none" w:sz="0" w:space="0" w:color="auto"/>
                            <w:left w:val="none" w:sz="0" w:space="0" w:color="auto"/>
                            <w:bottom w:val="none" w:sz="0" w:space="0" w:color="auto"/>
                            <w:right w:val="none" w:sz="0" w:space="0" w:color="auto"/>
                          </w:divBdr>
                          <w:divsChild>
                            <w:div w:id="61067466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BB93-9723-465A-8565-B80AC4AA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Swets</dc:creator>
  <cp:keywords/>
  <cp:lastModifiedBy>Scher, Alison (MRC)</cp:lastModifiedBy>
  <cp:revision>2</cp:revision>
  <cp:lastPrinted>2014-11-03T12:16:00Z</cp:lastPrinted>
  <dcterms:created xsi:type="dcterms:W3CDTF">2017-11-15T14:22:00Z</dcterms:created>
  <dcterms:modified xsi:type="dcterms:W3CDTF">2017-11-15T14:22:00Z</dcterms:modified>
</cp:coreProperties>
</file>