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Medicaid Recovery Audit Contractor (RAC) Program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Medicaid Recovery Audit Contractors (RACs) are private entities with which the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Office of Health and Human Services (EOHHS) contracts to perform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audits for MassHealth programs, in compliance with Section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6411 of the Patient Protection and Affordable Care Act (P.L.111-148): Expansion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Recovery Audit Contractor Program, and related regulations published by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Centers for Medicare &amp; Medicaid Services (CMS) at 42 CFR Part 455, Subpart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F. 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a Request for Responses, EOHHS selected the following contractors to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function as RACs.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ab/>
        <w:t>Health Management Systems (HMS)—http://www.medicaid-rac.com/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ab/>
        <w:t>Connolly, Inc.—http://www.connolly.com/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ab/>
        <w:t>Washington &amp; West, LLC—http://www.washingtonwest.com/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directed by EOHHS, RACs will perform postpayment audits to identify potential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underpayments and identify and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recover overpayments in accord with applicable state and federal laws and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regulations. 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goal of the RAC program, as required by the federal law and regulations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noted above, is to correct improper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payments, including both underpayments and overpayments, and guard against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fraud, waste, and abuse within Medicaid programs.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Who will be impacted by the RAC program?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All provider types may be subject to an EOHHS RAC audit.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When will RAC audits begin?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RAC audits are scheduled to begin in the second quarter of FY 2013.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Where and how will these RAC audits occur?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directed by EOHHS, RACs may conduct the audits at the provider’s site or may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obtain records from the provider for a desk audit performed at the RAC’s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offices. If you are selected for an onsite audit, the RAC will notify you and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schedule a date and time for the onsite audit. During the audit, the RAC will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Medicaid claims and relevant supporting documentation. If you are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selected for a desk audit, you will receive a written request notifying you of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desk audit, together with a request to provide Medicaid claims and relevant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supporting documentation to the RAC. In both instances, the RAC will review the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provided information to ensure that the claims and supporting documentation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all applicable laws, regulations, policies, etc. Any finding of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overpayments or underpayments identified during the audit will be given to the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and will include the applicable regulation or policy. You will have 30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days to respond in writing to the findings. The RAC will perform a final review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then send a letter containing its final audit results. If you disagree with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findings, you will have the right to request an adjudicatory and judicial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by replying in writing within 30 calendar days of the date of the letter.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(See 130 CMR 450.237(B).)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What are some of the key requirements under RAC regulations?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can review the federal regulations that CMS has issued regarding the RAC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program at 45 CFR Part 455, Subpart F. Certain key features are noted below.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 Medicaid agency must coordinate the recovery audit efforts of RACs with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other auditing entities.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 Medicaid agency must make referrals of suspected fraud and/or abuse to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state’s Medicaid Fraud Control Unit or other appropriate law enforcement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agency.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 Medicaid agency must set limits on the number and frequency of medical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to be reviewed by RACs, subject to requests for exceptions made by the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RACs.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RACs must work with the Medicaid agency to develop an education and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outreach program (including notification of audit policies and protocols).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ab/>
        <w:t>RACs must provide minimum customer service measures, including: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providing a toll-free customer service telephone number in all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correspondence sent to providers, and staffing the toll-free number during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normal business hours from 8:00 A.M. to 4:30 P.M. in the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applicable time zone;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compiling and maintaining provider-approved addresses and points of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contact;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ensuring mandatory acceptance of provider submissions of electronic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medical records on CD/DVD or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via facsimile at the providers’ request; and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ab/>
        <w:t>notifying providers of overpayment findings within 60 calendar days.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 Medicaid agency must provide appeal rights under either state law or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administrative procedures to Medicaid providers that seek review of an adverse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RAC determination.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Additional information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The following links provide more information about the RAC program.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http://www.medicaid.gov/Federal-Policy-Guidance/Downloads/CIB-12-30-2011.pdf  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https://www.cms.gov/Medicare-Medicaid-Coordination/Fraud-</w:t>
      </w:r>
    </w:p>
    <w:p w:rsidR="00B97A0B" w:rsidRPr="00B97A0B" w:rsidRDefault="00B97A0B" w:rsidP="00B9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7A0B">
        <w:rPr>
          <w:rFonts w:ascii="Courier New" w:eastAsia="Times New Roman" w:hAnsi="Courier New" w:cs="Courier New"/>
          <w:color w:val="000000"/>
          <w:sz w:val="20"/>
          <w:szCs w:val="20"/>
        </w:rPr>
        <w:t>Prevention/MedicaidIntegrityProgram/Downloads/scanned_document_29-12-2011.pdf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0B"/>
    <w:rsid w:val="00332565"/>
    <w:rsid w:val="00B955DF"/>
    <w:rsid w:val="00B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7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A0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7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A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2017-12-04T16:12:00Z</dcterms:created>
  <dcterms:modified xsi:type="dcterms:W3CDTF">2017-12-04T16:12:00Z</dcterms:modified>
</cp:coreProperties>
</file>