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8560D" w:rsidTr="0078560D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78560D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8560D" w:rsidRDefault="0078560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367655" cy="1151890"/>
                              <wp:effectExtent l="0" t="0" r="4445" b="0"/>
                              <wp:docPr id="8" name="Picture 8" descr="https://gallery.mailchimp.com/0e9e2209abd5f7062568d9a19/images/d90bf80c-1cab-40d9-9245-8385b4fa63b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0e9e2209abd5f7062568d9a19/images/d90bf80c-1cab-40d9-9245-8385b4fa63b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1151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560D" w:rsidRDefault="007856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560D" w:rsidTr="0078560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8560D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7856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560D" w:rsidRDefault="0078560D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Strong"/>
                                  <w:rFonts w:ascii="Georgia" w:eastAsia="Times New Roman" w:hAnsi="Georgia"/>
                                  <w:color w:val="202020"/>
                                </w:rPr>
                                <w:t>Let us know about this filing season – does a year make a difference?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Last year’s tax filing season was the first year that DOR accepted income tax returns through the IRS Modernized e-File (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MeF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) Program. It was also the first time that income tax, fiduciary and partnership returns – and payments – were processed through DOR’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s new tax system. There were some hiccups, for sure.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 xml:space="preserve">We heard that this year’s tax filing season was the best in 40 years – that’s a big statement but is it true? Let us know what we should keep doing, what we should stop doing, where to make changes, how to communicate better – anything you think would help. We really do listen.  Email us at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color w:val="2BAADF"/>
                                  </w:rPr>
                                  <w:t>Taxprofeedback@dor.state.ma.us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. We read each and every email.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 xml:space="preserve">If you haven’t found it yet, there’s lots of information on the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color w:val="2BAADF"/>
                                  </w:rPr>
                                  <w:t>Tax Professionals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page and it’s updated regularly. 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/>
                                  <w:color w:val="202020"/>
                                </w:rPr>
                                <w:t>Make a payment before you receive a bill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 xml:space="preserve">We will be sending the first billing notices for 2017 income tax returns soon, but if you’d like to make a payment before you receive the Notice of Assessment, you can make a 2017 return payment through </w:t>
                              </w:r>
                              <w:hyperlink r:id="rId8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color w:val="2BAADF"/>
                                  </w:rPr>
                                  <w:t>MassTaxConnect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.  Log in or choose </w:t>
                              </w:r>
                              <w:r>
                                <w:rPr>
                                  <w:rStyle w:val="Emphasis"/>
                                  <w:rFonts w:ascii="Georgia" w:eastAsia="Times New Roman" w:hAnsi="Georgia"/>
                                  <w:color w:val="202020"/>
                                </w:rPr>
                                <w:t>Make a Payment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from the login screen.  If you can’t pay the full liability now, you can request a payment plan after the Notice of Assessment is received. Just log in to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MassTaxConnect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and select Request a Payment Plan in the </w:t>
                              </w:r>
                              <w:r>
                                <w:rPr>
                                  <w:rStyle w:val="Emphasis"/>
                                  <w:rFonts w:ascii="Georgia" w:eastAsia="Times New Roman" w:hAnsi="Georgia"/>
                                  <w:color w:val="202020"/>
                                </w:rPr>
                                <w:t>I Want To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section and follow the prompts.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/>
                                  <w:color w:val="202020"/>
                                </w:rPr>
                                <w:t>Paper checks at the deadline – what you should know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lastRenderedPageBreak/>
                                <w:t xml:space="preserve">Hundreds of thousands of paper checks are delivered to DOR in the two weeks leading up to the filing deadline – and that doesn’t include first quarter estimated payments. That means delays. It may be worth planning ahead next year, or paying them electronically through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MassTaxConnect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or vendor software. You can schedule them to arrive when you want. More information on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color w:val="2BAADF"/>
                                  </w:rPr>
                                  <w:t>submitting paper checks at the deadline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>.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/>
                                  <w:color w:val="202020"/>
                                </w:rPr>
                                <w:t>Hours for DOR walk-in counters are changing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br/>
                                <w:t xml:space="preserve">As of July 1, hours at DOR’s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Georgia" w:eastAsia="Times New Roman" w:hAnsi="Georgia"/>
                                    <w:color w:val="2BAADF"/>
                                  </w:rPr>
                                  <w:t>District Office Counters for Tax Assistance</w:t>
                                </w:r>
                              </w:hyperlink>
                              <w:r>
                                <w:rPr>
                                  <w:rFonts w:ascii="Georgia" w:eastAsia="Times New Roman" w:hAnsi="Georgia"/>
                                  <w:color w:val="202020"/>
                                </w:rPr>
                                <w:t xml:space="preserve"> walk-in counters throughout the state will be changed to 8:30 – 4:30 to line up with our Contact Center hours.</w:t>
                              </w:r>
                            </w:p>
                          </w:tc>
                        </w:tr>
                      </w:tbl>
                      <w:p w:rsidR="0078560D" w:rsidRDefault="007856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60D" w:rsidRDefault="007856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"/>
                    <w:gridCol w:w="9346"/>
                  </w:tblGrid>
                  <w:tr w:rsidR="0078560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8560D" w:rsidRDefault="007856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6"/>
                        </w:tblGrid>
                        <w:tr w:rsidR="0078560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1A7097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8560D">
                                <w:tc>
                                  <w:tcPr>
                                    <w:tcW w:w="0" w:type="auto"/>
                                    <w:shd w:val="clear" w:color="auto" w:fill="1A7097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8560D" w:rsidRDefault="0078560D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F2F2F2"/>
                                        <w:sz w:val="29"/>
                                        <w:szCs w:val="29"/>
                                      </w:rPr>
                                      <w:t>DOR News - May 2018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8560D" w:rsidRDefault="007856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560D" w:rsidRDefault="007856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60D" w:rsidRDefault="0078560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560D" w:rsidTr="0078560D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78560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78560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78560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78560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8560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8560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8560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8560D" w:rsidRDefault="007856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5425" cy="225425"/>
                                                                  <wp:effectExtent l="0" t="0" r="3175" b="3175"/>
                                                                  <wp:docPr id="7" name="Picture 7" descr="https://cdn-images.mailchimp.com/icons/social-block-v2/color-twitter-48.png">
                                                                    <a:hlinkClick xmlns:a="http://schemas.openxmlformats.org/drawingml/2006/main" r:id="rId11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twitter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5425" cy="225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560D" w:rsidRDefault="0078560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560D" w:rsidRDefault="0078560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560D" w:rsidRDefault="0078560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8560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8560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8560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8560D" w:rsidRDefault="007856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5425" cy="225425"/>
                                                                  <wp:effectExtent l="0" t="0" r="3175" b="3175"/>
                                                                  <wp:docPr id="6" name="Picture 6" descr="https://cdn-images.mailchimp.com/icons/social-block-v2/color-facebook-48.png">
                                                                    <a:hlinkClick xmlns:a="http://schemas.openxmlformats.org/drawingml/2006/main" r:id="rId13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5425" cy="225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560D" w:rsidRDefault="0078560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560D" w:rsidRDefault="0078560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560D" w:rsidRDefault="0078560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8560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8560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8560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8560D" w:rsidRDefault="0078560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5425" cy="225425"/>
                                                                  <wp:effectExtent l="0" t="0" r="3175" b="3175"/>
                                                                  <wp:docPr id="5" name="Picture 5" descr="https://cdn-images.mailchimp.com/icons/social-block-v2/color-link-48.png">
                                                                    <a:hlinkClick xmlns:a="http://schemas.openxmlformats.org/drawingml/2006/main" r:id="rId15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5425" cy="225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8560D" w:rsidRDefault="0078560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8560D" w:rsidRDefault="0078560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8560D" w:rsidRDefault="0078560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8560D" w:rsidRDefault="0078560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560D" w:rsidRDefault="0078560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8560D" w:rsidRDefault="0078560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60D" w:rsidRDefault="0078560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78560D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560D" w:rsidRDefault="007856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60D" w:rsidRDefault="007856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8560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8560D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78560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Copyright © 2018 Massachusetts Department of Revenue, All rights reserved.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 xml:space="preserve">You are a subscriber to the DOR Rulings &amp; Regulations Mailing List.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Our mailing address is: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Massachusetts Department of Revenue</w:t>
                              </w:r>
                            </w:p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100 Cambridge Street</w:t>
                              </w:r>
                            </w:p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8th Floor, Web and Media Services</w:t>
                              </w:r>
                            </w:p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Boston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MA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>02114</w:t>
                              </w:r>
                            </w:p>
                            <w:p w:rsidR="0078560D" w:rsidRDefault="0078560D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7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78560D" w:rsidRDefault="0078560D">
                              <w:pPr>
                                <w:spacing w:after="24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>Want to change how you receive these emails?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br/>
                                <w:t xml:space="preserve">You can </w:t>
                              </w:r>
                              <w:hyperlink r:id="rId18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update your preferences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r:id="rId19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</w:rPr>
                                  <w:t>unsubscribe from this list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8560D" w:rsidRDefault="0078560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60D" w:rsidRDefault="007856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560D" w:rsidRDefault="007856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33D37" w:rsidRPr="0078560D" w:rsidRDefault="0078560D" w:rsidP="0078560D"/>
    <w:sectPr w:rsidR="00133D37" w:rsidRPr="0078560D" w:rsidSect="0078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0D"/>
    <w:rsid w:val="0078560D"/>
    <w:rsid w:val="00892C15"/>
    <w:rsid w:val="00B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78560D"/>
  </w:style>
  <w:style w:type="character" w:customStyle="1" w:styleId="locality">
    <w:name w:val="locality"/>
    <w:basedOn w:val="DefaultParagraphFont"/>
    <w:rsid w:val="0078560D"/>
  </w:style>
  <w:style w:type="character" w:customStyle="1" w:styleId="region">
    <w:name w:val="region"/>
    <w:basedOn w:val="DefaultParagraphFont"/>
    <w:rsid w:val="0078560D"/>
  </w:style>
  <w:style w:type="character" w:customStyle="1" w:styleId="postal-code">
    <w:name w:val="postal-code"/>
    <w:basedOn w:val="DefaultParagraphFont"/>
    <w:rsid w:val="0078560D"/>
  </w:style>
  <w:style w:type="character" w:styleId="Strong">
    <w:name w:val="Strong"/>
    <w:basedOn w:val="DefaultParagraphFont"/>
    <w:uiPriority w:val="22"/>
    <w:qFormat/>
    <w:rsid w:val="007856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56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56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78560D"/>
  </w:style>
  <w:style w:type="character" w:customStyle="1" w:styleId="locality">
    <w:name w:val="locality"/>
    <w:basedOn w:val="DefaultParagraphFont"/>
    <w:rsid w:val="0078560D"/>
  </w:style>
  <w:style w:type="character" w:customStyle="1" w:styleId="region">
    <w:name w:val="region"/>
    <w:basedOn w:val="DefaultParagraphFont"/>
    <w:rsid w:val="0078560D"/>
  </w:style>
  <w:style w:type="character" w:customStyle="1" w:styleId="postal-code">
    <w:name w:val="postal-code"/>
    <w:basedOn w:val="DefaultParagraphFont"/>
    <w:rsid w:val="0078560D"/>
  </w:style>
  <w:style w:type="character" w:styleId="Strong">
    <w:name w:val="Strong"/>
    <w:basedOn w:val="DefaultParagraphFont"/>
    <w:uiPriority w:val="22"/>
    <w:qFormat/>
    <w:rsid w:val="007856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56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856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mass.us11.list-2Dmanage.com_track_click-3Fu-3D0e9e2209abd5f7062568d9a19-26id-3D18461b4972-26e-3D7e58768395&amp;d=DwMFaQ&amp;c=Xhn9KFvv0VrhnMFbYtQjTGdTU13Xl3cIMh34YNGAA48&amp;r=qsJfHyzAinbdVNM8vfXlCzg66oB4pGCCUQ-wC1smnWY&amp;m=B0-5PQaesorieFnAiS38_nONdbWdtRPjzfS7GOMqvp4&amp;s=5Q_h6GHoFHaLby1uvPAw0FqfjOjoZVv9GWVFR0jmnJA&amp;e=" TargetMode="External"/><Relationship Id="rId13" Type="http://schemas.openxmlformats.org/officeDocument/2006/relationships/hyperlink" Target="https://urldefense.proofpoint.com/v2/url?u=https-3A__mass.us11.list-2Dmanage.com_track_click-3Fu-3D0e9e2209abd5f7062568d9a19-26id-3D945b4210c5-26e-3D7e58768395&amp;d=DwMFaQ&amp;c=Xhn9KFvv0VrhnMFbYtQjTGdTU13Xl3cIMh34YNGAA48&amp;r=qsJfHyzAinbdVNM8vfXlCzg66oB4pGCCUQ-wC1smnWY&amp;m=B0-5PQaesorieFnAiS38_nONdbWdtRPjzfS7GOMqvp4&amp;s=auEvgEd0a6stb716-jMBN90TY0_pJHv5cdqtuHQW34Q&amp;e=" TargetMode="External"/><Relationship Id="rId18" Type="http://schemas.openxmlformats.org/officeDocument/2006/relationships/hyperlink" Target="https://urldefense.proofpoint.com/v2/url?u=https-3A__mass.us11.list-2Dmanage.com_profile-3Fu-3D0e9e2209abd5f7062568d9a19-26id-3D9ac8b63e31-26e-3D7e58768395&amp;d=DwMFaQ&amp;c=Xhn9KFvv0VrhnMFbYtQjTGdTU13Xl3cIMh34YNGAA48&amp;r=qsJfHyzAinbdVNM8vfXlCzg66oB4pGCCUQ-wC1smnWY&amp;m=B0-5PQaesorieFnAiS38_nONdbWdtRPjzfS7GOMqvp4&amp;s=WW6JTPMDrfCJEimj7UeU_UX2PiHwhnAiBnrthqeRSFg&amp;e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mass.us11.list-2Dmanage.com_track_click-3Fu-3D0e9e2209abd5f7062568d9a19-26id-3Dd43d2f7039-26e-3D7e58768395&amp;d=DwMFaQ&amp;c=Xhn9KFvv0VrhnMFbYtQjTGdTU13Xl3cIMh34YNGAA48&amp;r=qsJfHyzAinbdVNM8vfXlCzg66oB4pGCCUQ-wC1smnWY&amp;m=B0-5PQaesorieFnAiS38_nONdbWdtRPjzfS7GOMqvp4&amp;s=3yjsGS6SN3Tj5CCRVutPzzF65MK6R5_0PiYcKVL4Z88&amp;e=" TargetMode="External"/><Relationship Id="rId12" Type="http://schemas.openxmlformats.org/officeDocument/2006/relationships/image" Target="media/image2.png"/><Relationship Id="rId17" Type="http://schemas.openxmlformats.org/officeDocument/2006/relationships/hyperlink" Target="//mass.us11.list-manage.com/vcard?u=0e9e2209abd5f7062568d9a19&amp;id=9ac8b63e3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xprofeedback@dor.state.ma.us" TargetMode="External"/><Relationship Id="rId11" Type="http://schemas.openxmlformats.org/officeDocument/2006/relationships/hyperlink" Target="https://urldefense.proofpoint.com/v2/url?u=https-3A__mass.us11.list-2Dmanage.com_track_click-3Fu-3D0e9e2209abd5f7062568d9a19-26id-3Da34f1eb6d1-26e-3D7e58768395&amp;d=DwMFaQ&amp;c=Xhn9KFvv0VrhnMFbYtQjTGdTU13Xl3cIMh34YNGAA48&amp;r=qsJfHyzAinbdVNM8vfXlCzg66oB4pGCCUQ-wC1smnWY&amp;m=B0-5PQaesorieFnAiS38_nONdbWdtRPjzfS7GOMqvp4&amp;s=n93RUSEqrwqDX91JlvpUAUknGL8JjOHng1_COkAD5X0&amp;e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rldefense.proofpoint.com/v2/url?u=https-3A__mass.us11.list-2Dmanage.com_track_click-3Fu-3D0e9e2209abd5f7062568d9a19-26id-3Db9d04071b9-26e-3D7e58768395&amp;d=DwMFaQ&amp;c=Xhn9KFvv0VrhnMFbYtQjTGdTU13Xl3cIMh34YNGAA48&amp;r=qsJfHyzAinbdVNM8vfXlCzg66oB4pGCCUQ-wC1smnWY&amp;m=B0-5PQaesorieFnAiS38_nONdbWdtRPjzfS7GOMqvp4&amp;s=EU1I4Er0bsC8nlKtRuwslro6Itzt2JXSRK6qrt-qRBg&amp;e=" TargetMode="External"/><Relationship Id="rId10" Type="http://schemas.openxmlformats.org/officeDocument/2006/relationships/hyperlink" Target="https://urldefense.proofpoint.com/v2/url?u=https-3A__mass.us11.list-2Dmanage.com_track_click-3Fu-3D0e9e2209abd5f7062568d9a19-26id-3D1c3220ede0-26e-3D7e58768395&amp;d=DwMFaQ&amp;c=Xhn9KFvv0VrhnMFbYtQjTGdTU13Xl3cIMh34YNGAA48&amp;r=qsJfHyzAinbdVNM8vfXlCzg66oB4pGCCUQ-wC1smnWY&amp;m=B0-5PQaesorieFnAiS38_nONdbWdtRPjzfS7GOMqvp4&amp;s=wJDhWytQqvdLhbZvDaqDRZ-cM9ytF1ilbVFGqn2TweI&amp;e=" TargetMode="External"/><Relationship Id="rId19" Type="http://schemas.openxmlformats.org/officeDocument/2006/relationships/hyperlink" Target="https://urldefense.proofpoint.com/v2/url?u=https-3A__mass.us11.list-2Dmanage.com_unsubscribe-3Fu-3D0e9e2209abd5f7062568d9a19-26id-3D9ac8b63e31-26e-3D7e58768395-26c-3D3e6fff2af2&amp;d=DwMFaQ&amp;c=Xhn9KFvv0VrhnMFbYtQjTGdTU13Xl3cIMh34YNGAA48&amp;r=qsJfHyzAinbdVNM8vfXlCzg66oB4pGCCUQ-wC1smnWY&amp;m=B0-5PQaesorieFnAiS38_nONdbWdtRPjzfS7GOMqvp4&amp;s=bIDfGhPlS-iHT_7HTTwPHRx-tJ0bvdyeuRfbnNn_8ew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mass.us11.list-2Dmanage.com_track_click-3Fu-3D0e9e2209abd5f7062568d9a19-26id-3D8048beb8aa-26e-3D7e58768395&amp;d=DwMFaQ&amp;c=Xhn9KFvv0VrhnMFbYtQjTGdTU13Xl3cIMh34YNGAA48&amp;r=qsJfHyzAinbdVNM8vfXlCzg66oB4pGCCUQ-wC1smnWY&amp;m=B0-5PQaesorieFnAiS38_nONdbWdtRPjzfS7GOMqvp4&amp;s=wLrQ4QeEn9ECi0RtSdX6bz4QXJsOZ6v3VkJ7B-wmGoY&amp;e=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4255</Characters>
  <Application>Microsoft Office Word</Application>
  <DocSecurity>0</DocSecurity>
  <Lines>35</Lines>
  <Paragraphs>9</Paragraphs>
  <ScaleCrop>false</ScaleCrop>
  <Company>Commonwealth of MA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 of Massachusetts</dc:creator>
  <cp:lastModifiedBy>Commonwealth of Massachusetts</cp:lastModifiedBy>
  <cp:revision>1</cp:revision>
  <dcterms:created xsi:type="dcterms:W3CDTF">2018-05-21T16:17:00Z</dcterms:created>
  <dcterms:modified xsi:type="dcterms:W3CDTF">2018-05-21T16:22:00Z</dcterms:modified>
</cp:coreProperties>
</file>